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D1CA4">
      <w:pPr>
        <w:snapToGrid w:val="0"/>
        <w:spacing w:line="288" w:lineRule="auto"/>
        <w:jc w:val="center"/>
        <w:rPr>
          <w:rFonts w:hint="eastAsia" w:ascii="Times New Roman" w:hAnsi="Times New Roman" w:eastAsia="宋体" w:cs="Times New Roman"/>
          <w:b/>
          <w:snapToGrid w:val="0"/>
          <w:color w:val="0000FF"/>
          <w:sz w:val="32"/>
          <w:szCs w:val="32"/>
          <w:lang w:val="en-US" w:eastAsia="zh-CN"/>
        </w:rPr>
      </w:pPr>
    </w:p>
    <w:p w14:paraId="67C0ED8B">
      <w:pPr>
        <w:snapToGrid w:val="0"/>
        <w:spacing w:line="288" w:lineRule="auto"/>
        <w:jc w:val="center"/>
        <w:rPr>
          <w:rFonts w:hint="eastAsia" w:ascii="Times New Roman" w:hAnsi="Times New Roman" w:eastAsia="宋体" w:cs="Times New Roman"/>
          <w:b/>
          <w:snapToGrid w:val="0"/>
          <w:color w:val="000000" w:themeColor="text1"/>
          <w:sz w:val="32"/>
          <w:szCs w:val="32"/>
          <w:lang w:val="en-US" w:eastAsia="zh-CN"/>
        </w:rPr>
      </w:pPr>
    </w:p>
    <w:p w14:paraId="3B45F968">
      <w:pPr>
        <w:snapToGrid w:val="0"/>
        <w:spacing w:line="288" w:lineRule="auto"/>
        <w:jc w:val="center"/>
        <w:rPr>
          <w:rFonts w:hint="eastAsia" w:ascii="Times New Roman" w:hAnsi="Times New Roman" w:eastAsia="宋体" w:cs="Times New Roman"/>
          <w:b/>
          <w:snapToGrid w:val="0"/>
          <w:color w:val="000000" w:themeColor="text1"/>
          <w:sz w:val="32"/>
          <w:szCs w:val="32"/>
          <w:lang w:val="en-US" w:eastAsia="zh-CN"/>
        </w:rPr>
      </w:pPr>
    </w:p>
    <w:p w14:paraId="6B0CA9AC">
      <w:pPr>
        <w:snapToGrid w:val="0"/>
        <w:spacing w:line="288" w:lineRule="auto"/>
        <w:jc w:val="center"/>
        <w:rPr>
          <w:rFonts w:hint="eastAsia" w:ascii="Times New Roman" w:hAnsi="Times New Roman" w:eastAsia="宋体" w:cs="Times New Roman"/>
          <w:b/>
          <w:snapToGrid w:val="0"/>
          <w:color w:val="000000" w:themeColor="text1"/>
          <w:sz w:val="32"/>
          <w:szCs w:val="32"/>
          <w:lang w:val="en-US" w:eastAsia="zh-CN"/>
        </w:rPr>
      </w:pPr>
      <w:r>
        <w:rPr>
          <w:rFonts w:hint="eastAsia" w:ascii="Times New Roman" w:hAnsi="Times New Roman" w:eastAsia="宋体" w:cs="Times New Roman"/>
          <w:b/>
          <w:snapToGrid w:val="0"/>
          <w:color w:val="000000" w:themeColor="text1"/>
          <w:sz w:val="32"/>
          <w:szCs w:val="32"/>
          <w:lang w:val="en-US" w:eastAsia="zh-CN"/>
        </w:rPr>
        <w:t>新疆宝湾能源科技有限公司年处理75万吨油页岩（固废）综合利用项目</w:t>
      </w:r>
    </w:p>
    <w:p w14:paraId="76DE84B9">
      <w:pPr>
        <w:snapToGrid w:val="0"/>
        <w:spacing w:line="288" w:lineRule="auto"/>
        <w:jc w:val="center"/>
        <w:rPr>
          <w:rFonts w:ascii="Times New Roman" w:hAnsi="Times New Roman" w:eastAsia="宋体" w:cs="Times New Roman"/>
          <w:b/>
          <w:snapToGrid w:val="0"/>
          <w:color w:val="000000" w:themeColor="text1"/>
          <w:sz w:val="32"/>
          <w:szCs w:val="32"/>
        </w:rPr>
      </w:pPr>
      <w:r>
        <w:rPr>
          <w:rFonts w:ascii="Times New Roman" w:hAnsi="Times New Roman" w:eastAsia="宋体" w:cs="Times New Roman"/>
          <w:b/>
          <w:snapToGrid w:val="0"/>
          <w:color w:val="000000" w:themeColor="text1"/>
          <w:sz w:val="32"/>
          <w:szCs w:val="32"/>
        </w:rPr>
        <w:t>环境影响评价公众参与说明</w:t>
      </w:r>
    </w:p>
    <w:p w14:paraId="66D745CD">
      <w:pPr>
        <w:rPr>
          <w:rFonts w:ascii="Times New Roman" w:hAnsi="Times New Roman" w:eastAsia="宋体" w:cs="Times New Roman"/>
          <w:color w:val="000000" w:themeColor="text1"/>
        </w:rPr>
      </w:pPr>
    </w:p>
    <w:p w14:paraId="3140F3BE">
      <w:pPr>
        <w:rPr>
          <w:rFonts w:ascii="Times New Roman" w:hAnsi="Times New Roman" w:eastAsia="宋体" w:cs="Times New Roman"/>
          <w:color w:val="000000" w:themeColor="text1"/>
        </w:rPr>
      </w:pPr>
    </w:p>
    <w:p w14:paraId="0E6599E3">
      <w:pPr>
        <w:rPr>
          <w:rFonts w:ascii="Times New Roman" w:hAnsi="Times New Roman" w:eastAsia="宋体" w:cs="Times New Roman"/>
          <w:color w:val="000000" w:themeColor="text1"/>
        </w:rPr>
      </w:pPr>
    </w:p>
    <w:p w14:paraId="73DC9DAB">
      <w:pPr>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 </w:t>
      </w:r>
    </w:p>
    <w:p w14:paraId="557489A8">
      <w:pPr>
        <w:rPr>
          <w:rFonts w:ascii="Times New Roman" w:hAnsi="Times New Roman" w:eastAsia="宋体" w:cs="Times New Roman"/>
          <w:color w:val="000000" w:themeColor="text1"/>
        </w:rPr>
      </w:pPr>
    </w:p>
    <w:p w14:paraId="7C605ACC">
      <w:pPr>
        <w:rPr>
          <w:rFonts w:ascii="Times New Roman" w:hAnsi="Times New Roman" w:eastAsia="宋体" w:cs="Times New Roman"/>
          <w:color w:val="000000" w:themeColor="text1"/>
        </w:rPr>
      </w:pPr>
    </w:p>
    <w:p w14:paraId="09C0A2D5">
      <w:pPr>
        <w:rPr>
          <w:rFonts w:ascii="Times New Roman" w:hAnsi="Times New Roman" w:eastAsia="宋体" w:cs="Times New Roman"/>
          <w:color w:val="000000" w:themeColor="text1"/>
        </w:rPr>
      </w:pPr>
    </w:p>
    <w:p w14:paraId="3B0F421F">
      <w:pPr>
        <w:rPr>
          <w:rFonts w:ascii="Times New Roman" w:hAnsi="Times New Roman" w:eastAsia="宋体" w:cs="Times New Roman"/>
          <w:color w:val="000000" w:themeColor="text1"/>
        </w:rPr>
      </w:pPr>
    </w:p>
    <w:p w14:paraId="739E7F3F">
      <w:pPr>
        <w:rPr>
          <w:rFonts w:ascii="Times New Roman" w:hAnsi="Times New Roman" w:eastAsia="宋体" w:cs="Times New Roman"/>
          <w:color w:val="000000" w:themeColor="text1"/>
        </w:rPr>
      </w:pPr>
    </w:p>
    <w:p w14:paraId="64783137">
      <w:pPr>
        <w:rPr>
          <w:rFonts w:ascii="Times New Roman" w:hAnsi="Times New Roman" w:eastAsia="宋体" w:cs="Times New Roman"/>
          <w:color w:val="000000" w:themeColor="text1"/>
        </w:rPr>
      </w:pPr>
    </w:p>
    <w:p w14:paraId="29865E76">
      <w:pPr>
        <w:rPr>
          <w:rFonts w:ascii="Times New Roman" w:hAnsi="Times New Roman" w:eastAsia="宋体" w:cs="Times New Roman"/>
          <w:color w:val="000000" w:themeColor="text1"/>
        </w:rPr>
      </w:pPr>
    </w:p>
    <w:p w14:paraId="43778857">
      <w:pPr>
        <w:rPr>
          <w:rFonts w:ascii="Times New Roman" w:hAnsi="Times New Roman" w:eastAsia="宋体" w:cs="Times New Roman"/>
          <w:color w:val="000000" w:themeColor="text1"/>
        </w:rPr>
      </w:pPr>
    </w:p>
    <w:p w14:paraId="6CE30C8E">
      <w:pPr>
        <w:rPr>
          <w:rFonts w:ascii="Times New Roman" w:hAnsi="Times New Roman" w:eastAsia="宋体" w:cs="Times New Roman"/>
          <w:color w:val="000000" w:themeColor="text1"/>
        </w:rPr>
      </w:pPr>
    </w:p>
    <w:p w14:paraId="393C788F">
      <w:pPr>
        <w:rPr>
          <w:rFonts w:ascii="Times New Roman" w:hAnsi="Times New Roman" w:eastAsia="宋体" w:cs="Times New Roman"/>
          <w:color w:val="000000" w:themeColor="text1"/>
        </w:rPr>
      </w:pPr>
    </w:p>
    <w:p w14:paraId="3F23FF08">
      <w:pPr>
        <w:rPr>
          <w:rFonts w:ascii="Times New Roman" w:hAnsi="Times New Roman" w:eastAsia="宋体" w:cs="Times New Roman"/>
          <w:color w:val="000000" w:themeColor="text1"/>
        </w:rPr>
      </w:pPr>
    </w:p>
    <w:p w14:paraId="2598D870">
      <w:pPr>
        <w:rPr>
          <w:rFonts w:ascii="Times New Roman" w:hAnsi="Times New Roman" w:eastAsia="宋体" w:cs="Times New Roman"/>
          <w:color w:val="000000" w:themeColor="text1"/>
        </w:rPr>
      </w:pPr>
    </w:p>
    <w:p w14:paraId="4A6FB12E">
      <w:pPr>
        <w:rPr>
          <w:rFonts w:ascii="Times New Roman" w:hAnsi="Times New Roman" w:eastAsia="宋体" w:cs="Times New Roman"/>
          <w:color w:val="000000" w:themeColor="text1"/>
        </w:rPr>
      </w:pPr>
    </w:p>
    <w:p w14:paraId="203D00A2">
      <w:pPr>
        <w:rPr>
          <w:rFonts w:ascii="Times New Roman" w:hAnsi="Times New Roman" w:eastAsia="宋体" w:cs="Times New Roman"/>
          <w:color w:val="000000" w:themeColor="text1"/>
        </w:rPr>
      </w:pPr>
    </w:p>
    <w:p w14:paraId="51B49A28">
      <w:pPr>
        <w:rPr>
          <w:rFonts w:ascii="Times New Roman" w:hAnsi="Times New Roman" w:eastAsia="宋体" w:cs="Times New Roman"/>
          <w:color w:val="000000" w:themeColor="text1"/>
        </w:rPr>
      </w:pPr>
    </w:p>
    <w:p w14:paraId="29E94A8E">
      <w:pPr>
        <w:rPr>
          <w:rFonts w:ascii="Times New Roman" w:hAnsi="Times New Roman" w:eastAsia="宋体" w:cs="Times New Roman"/>
          <w:color w:val="000000" w:themeColor="text1"/>
        </w:rPr>
      </w:pPr>
    </w:p>
    <w:p w14:paraId="216F7C09">
      <w:pPr>
        <w:rPr>
          <w:rFonts w:ascii="Times New Roman" w:hAnsi="Times New Roman" w:eastAsia="宋体" w:cs="Times New Roman"/>
          <w:color w:val="000000" w:themeColor="text1"/>
        </w:rPr>
      </w:pPr>
    </w:p>
    <w:p w14:paraId="37D24E44">
      <w:pPr>
        <w:rPr>
          <w:rFonts w:ascii="Times New Roman" w:hAnsi="Times New Roman" w:eastAsia="宋体" w:cs="Times New Roman"/>
          <w:color w:val="000000" w:themeColor="text1"/>
        </w:rPr>
      </w:pPr>
    </w:p>
    <w:p w14:paraId="0C474768">
      <w:pPr>
        <w:jc w:val="center"/>
        <w:rPr>
          <w:rFonts w:hint="eastAsia" w:ascii="Times New Roman" w:hAnsi="Times New Roman" w:eastAsia="宋体" w:cs="Times New Roman"/>
          <w:b/>
          <w:snapToGrid w:val="0"/>
          <w:color w:val="000000" w:themeColor="text1"/>
          <w:sz w:val="32"/>
          <w:szCs w:val="32"/>
          <w:lang w:val="en-US" w:eastAsia="zh-CN"/>
        </w:rPr>
      </w:pPr>
      <w:r>
        <w:rPr>
          <w:rFonts w:hint="default" w:ascii="Times New Roman" w:hAnsi="Times New Roman" w:eastAsia="宋体" w:cs="Times New Roman"/>
          <w:b/>
          <w:bCs/>
          <w:color w:val="000000" w:themeColor="text1"/>
          <w:sz w:val="36"/>
          <w:szCs w:val="36"/>
          <w:highlight w:val="none"/>
          <w:lang w:eastAsia="zh-CN"/>
        </w:rPr>
        <w:t>新疆宝湾能源科技有限公司</w:t>
      </w:r>
    </w:p>
    <w:p w14:paraId="11E1CB4C">
      <w:pPr>
        <w:jc w:val="center"/>
        <w:rPr>
          <w:color w:val="000000" w:themeColor="text1"/>
        </w:rPr>
        <w:sectPr>
          <w:headerReference r:id="rId3" w:type="default"/>
          <w:pgSz w:w="11906" w:h="16838"/>
          <w:pgMar w:top="1440" w:right="1800" w:bottom="1440" w:left="1800" w:header="851" w:footer="992" w:gutter="0"/>
          <w:cols w:space="720" w:num="1"/>
          <w:docGrid w:type="lines" w:linePitch="312" w:charSpace="0"/>
        </w:sectPr>
      </w:pPr>
      <w:r>
        <w:rPr>
          <w:rFonts w:hint="eastAsia" w:ascii="Times New Roman" w:hAnsi="Times New Roman" w:eastAsia="宋体" w:cs="Times New Roman"/>
          <w:b/>
          <w:snapToGrid w:val="0"/>
          <w:color w:val="000000" w:themeColor="text1"/>
          <w:sz w:val="32"/>
          <w:szCs w:val="32"/>
        </w:rPr>
        <w:t>20</w:t>
      </w:r>
      <w:r>
        <w:rPr>
          <w:rFonts w:hint="eastAsia" w:ascii="Times New Roman" w:hAnsi="Times New Roman" w:eastAsia="宋体" w:cs="Times New Roman"/>
          <w:b/>
          <w:snapToGrid w:val="0"/>
          <w:color w:val="000000" w:themeColor="text1"/>
          <w:sz w:val="32"/>
          <w:szCs w:val="32"/>
          <w:lang w:val="en-US" w:eastAsia="zh-CN"/>
        </w:rPr>
        <w:t>25</w:t>
      </w:r>
      <w:r>
        <w:rPr>
          <w:rFonts w:hint="eastAsia" w:ascii="Times New Roman" w:hAnsi="Times New Roman" w:eastAsia="宋体" w:cs="Times New Roman"/>
          <w:b/>
          <w:snapToGrid w:val="0"/>
          <w:color w:val="000000" w:themeColor="text1"/>
          <w:sz w:val="32"/>
          <w:szCs w:val="32"/>
        </w:rPr>
        <w:t>年</w:t>
      </w:r>
      <w:r>
        <w:rPr>
          <w:rFonts w:hint="eastAsia" w:ascii="Times New Roman" w:hAnsi="Times New Roman" w:eastAsia="宋体" w:cs="Times New Roman"/>
          <w:b/>
          <w:snapToGrid w:val="0"/>
          <w:color w:val="000000" w:themeColor="text1"/>
          <w:sz w:val="32"/>
          <w:szCs w:val="32"/>
          <w:lang w:val="en-US" w:eastAsia="zh-CN"/>
        </w:rPr>
        <w:t>12</w:t>
      </w:r>
      <w:r>
        <w:rPr>
          <w:rFonts w:hint="eastAsia" w:ascii="Times New Roman" w:hAnsi="Times New Roman" w:eastAsia="宋体" w:cs="Times New Roman"/>
          <w:b/>
          <w:snapToGrid w:val="0"/>
          <w:color w:val="000000" w:themeColor="text1"/>
          <w:sz w:val="32"/>
          <w:szCs w:val="32"/>
        </w:rPr>
        <w:t>月</w:t>
      </w:r>
    </w:p>
    <w:p w14:paraId="2BD8A7CF">
      <w:pPr>
        <w:jc w:val="center"/>
        <w:rPr>
          <w:rFonts w:ascii="Times New Roman" w:hAnsi="Times New Roman" w:eastAsia="宋体" w:cs="Times New Roman"/>
          <w:b/>
          <w:snapToGrid w:val="0"/>
          <w:color w:val="000000" w:themeColor="text1"/>
          <w:sz w:val="36"/>
          <w:szCs w:val="36"/>
        </w:rPr>
      </w:pPr>
      <w:r>
        <w:rPr>
          <w:rFonts w:ascii="Times New Roman" w:hAnsi="Times New Roman" w:eastAsia="宋体" w:cs="Times New Roman"/>
          <w:b/>
          <w:snapToGrid w:val="0"/>
          <w:color w:val="000000" w:themeColor="text1"/>
          <w:sz w:val="36"/>
          <w:szCs w:val="36"/>
        </w:rPr>
        <w:t>目</w:t>
      </w:r>
      <w:r>
        <w:rPr>
          <w:rFonts w:hint="eastAsia" w:ascii="Times New Roman" w:hAnsi="Times New Roman" w:eastAsia="宋体" w:cs="Times New Roman"/>
          <w:b/>
          <w:snapToGrid w:val="0"/>
          <w:color w:val="000000" w:themeColor="text1"/>
          <w:sz w:val="36"/>
          <w:szCs w:val="36"/>
        </w:rPr>
        <w:t xml:space="preserve">  </w:t>
      </w:r>
      <w:r>
        <w:rPr>
          <w:rFonts w:ascii="Times New Roman" w:hAnsi="Times New Roman" w:eastAsia="宋体" w:cs="Times New Roman"/>
          <w:b/>
          <w:snapToGrid w:val="0"/>
          <w:color w:val="000000" w:themeColor="text1"/>
          <w:sz w:val="36"/>
          <w:szCs w:val="36"/>
        </w:rPr>
        <w:t>录</w:t>
      </w:r>
    </w:p>
    <w:p w14:paraId="5755A180">
      <w:pPr>
        <w:pStyle w:val="14"/>
        <w:tabs>
          <w:tab w:val="right" w:leader="dot" w:pos="8306"/>
        </w:tabs>
        <w:snapToGrid w:val="0"/>
        <w:spacing w:line="360" w:lineRule="auto"/>
        <w:rPr>
          <w:rFonts w:ascii="Times New Roman" w:hAnsi="Times New Roman" w:cs="Times New Roman"/>
          <w:color w:val="000000" w:themeColor="text1"/>
          <w:sz w:val="24"/>
        </w:rPr>
      </w:pPr>
      <w:r>
        <w:rPr>
          <w:rFonts w:ascii="Times New Roman" w:hAnsi="Times New Roman" w:eastAsia="宋体" w:cs="Times New Roman"/>
          <w:b/>
          <w:snapToGrid w:val="0"/>
          <w:color w:val="000000" w:themeColor="text1"/>
          <w:sz w:val="24"/>
        </w:rPr>
        <w:fldChar w:fldCharType="begin"/>
      </w:r>
      <w:r>
        <w:rPr>
          <w:rFonts w:ascii="Times New Roman" w:hAnsi="Times New Roman" w:eastAsia="宋体" w:cs="Times New Roman"/>
          <w:b/>
          <w:snapToGrid w:val="0"/>
          <w:color w:val="000000" w:themeColor="text1"/>
          <w:sz w:val="24"/>
        </w:rPr>
        <w:instrText xml:space="preserve"> TOC \o "1-2" \h \z \u </w:instrText>
      </w:r>
      <w:r>
        <w:rPr>
          <w:rFonts w:ascii="Times New Roman" w:hAnsi="Times New Roman" w:eastAsia="宋体" w:cs="Times New Roman"/>
          <w:b/>
          <w:snapToGrid w:val="0"/>
          <w:color w:val="000000" w:themeColor="text1"/>
          <w:sz w:val="24"/>
        </w:rPr>
        <w:fldChar w:fldCharType="separate"/>
      </w:r>
      <w:r>
        <w:rPr>
          <w:color w:val="000000" w:themeColor="text1"/>
        </w:rPr>
        <w:fldChar w:fldCharType="begin"/>
      </w:r>
      <w:r>
        <w:rPr>
          <w:color w:val="000000" w:themeColor="text1"/>
        </w:rPr>
        <w:instrText xml:space="preserve"> HYPERLINK \l "_Toc102" </w:instrText>
      </w:r>
      <w:r>
        <w:rPr>
          <w:color w:val="000000" w:themeColor="text1"/>
        </w:rPr>
        <w:fldChar w:fldCharType="separate"/>
      </w:r>
      <w:r>
        <w:rPr>
          <w:rFonts w:ascii="Times New Roman" w:hAnsi="Times New Roman" w:eastAsia="宋体" w:cs="Times New Roman"/>
          <w:color w:val="000000" w:themeColor="text1"/>
          <w:sz w:val="24"/>
        </w:rPr>
        <w:t>1 概述</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_Toc102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1</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291720E7">
      <w:pPr>
        <w:pStyle w:val="14"/>
        <w:tabs>
          <w:tab w:val="right" w:leader="dot" w:pos="8306"/>
        </w:tabs>
        <w:snapToGrid w:val="0"/>
        <w:spacing w:line="360" w:lineRule="auto"/>
        <w:rPr>
          <w:rFonts w:ascii="Times New Roman" w:hAnsi="Times New Roman" w:cs="Times New Roman"/>
          <w:color w:val="000000" w:themeColor="text1"/>
          <w:sz w:val="24"/>
        </w:rPr>
      </w:pPr>
      <w:r>
        <w:rPr>
          <w:color w:val="000000" w:themeColor="text1"/>
        </w:rPr>
        <w:fldChar w:fldCharType="begin"/>
      </w:r>
      <w:r>
        <w:rPr>
          <w:color w:val="000000" w:themeColor="text1"/>
        </w:rPr>
        <w:instrText xml:space="preserve"> HYPERLINK \l "_Toc23062" </w:instrText>
      </w:r>
      <w:r>
        <w:rPr>
          <w:color w:val="000000" w:themeColor="text1"/>
        </w:rPr>
        <w:fldChar w:fldCharType="separate"/>
      </w:r>
      <w:r>
        <w:rPr>
          <w:rFonts w:ascii="Times New Roman" w:hAnsi="Times New Roman" w:eastAsia="宋体" w:cs="Times New Roman"/>
          <w:color w:val="000000" w:themeColor="text1"/>
          <w:sz w:val="24"/>
        </w:rPr>
        <w:t>2 首次环境影响评价信息公开情况</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_Toc23062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1</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62C0A45B">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"_Toc25858" </w:instrText>
      </w:r>
      <w:r>
        <w:rPr>
          <w:color w:val="000000" w:themeColor="text1"/>
        </w:rPr>
        <w:fldChar w:fldCharType="separate"/>
      </w:r>
      <w:r>
        <w:rPr>
          <w:rFonts w:hAnsi="Times New Roman" w:eastAsia="宋体"/>
          <w:color w:val="000000" w:themeColor="text1"/>
          <w:szCs w:val="24"/>
        </w:rPr>
        <w:t>2.1 公开内容及日期</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_Toc25858 \h </w:instrText>
      </w:r>
      <w:r>
        <w:rPr>
          <w:rFonts w:hAnsi="Times New Roman"/>
          <w:color w:val="000000" w:themeColor="text1"/>
          <w:szCs w:val="24"/>
        </w:rPr>
        <w:fldChar w:fldCharType="separate"/>
      </w:r>
      <w:r>
        <w:rPr>
          <w:rFonts w:hAnsi="Times New Roman"/>
          <w:color w:val="000000" w:themeColor="text1"/>
          <w:szCs w:val="24"/>
        </w:rPr>
        <w:t>1</w:t>
      </w:r>
      <w:r>
        <w:rPr>
          <w:rFonts w:hAnsi="Times New Roman"/>
          <w:color w:val="000000" w:themeColor="text1"/>
          <w:szCs w:val="24"/>
        </w:rPr>
        <w:fldChar w:fldCharType="end"/>
      </w:r>
      <w:r>
        <w:rPr>
          <w:rFonts w:hAnsi="Times New Roman"/>
          <w:color w:val="000000" w:themeColor="text1"/>
          <w:szCs w:val="24"/>
        </w:rPr>
        <w:fldChar w:fldCharType="end"/>
      </w:r>
    </w:p>
    <w:p w14:paraId="3C8E63CD">
      <w:pPr>
        <w:pStyle w:val="14"/>
        <w:tabs>
          <w:tab w:val="right" w:leader="dot" w:pos="8306"/>
        </w:tabs>
        <w:snapToGrid w:val="0"/>
        <w:spacing w:line="360" w:lineRule="auto"/>
        <w:rPr>
          <w:rFonts w:ascii="Times New Roman" w:hAnsi="Times New Roman" w:cs="Times New Roman"/>
          <w:color w:val="000000" w:themeColor="text1"/>
          <w:sz w:val="24"/>
        </w:rPr>
      </w:pPr>
      <w:r>
        <w:rPr>
          <w:color w:val="000000" w:themeColor="text1"/>
        </w:rPr>
        <w:fldChar w:fldCharType="begin"/>
      </w:r>
      <w:r>
        <w:rPr>
          <w:color w:val="000000" w:themeColor="text1"/>
        </w:rPr>
        <w:instrText xml:space="preserve"> HYPERLINK \l "_Toc3643" </w:instrText>
      </w:r>
      <w:r>
        <w:rPr>
          <w:color w:val="000000" w:themeColor="text1"/>
        </w:rPr>
        <w:fldChar w:fldCharType="separate"/>
      </w:r>
      <w:r>
        <w:rPr>
          <w:rFonts w:ascii="Times New Roman" w:hAnsi="Times New Roman" w:eastAsia="宋体" w:cs="Times New Roman"/>
          <w:color w:val="000000" w:themeColor="text1"/>
          <w:sz w:val="24"/>
        </w:rPr>
        <w:t>3征求意见稿公示情况</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_Toc3643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2</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2127F70F">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"_Toc16073" </w:instrText>
      </w:r>
      <w:r>
        <w:rPr>
          <w:color w:val="000000" w:themeColor="text1"/>
        </w:rPr>
        <w:fldChar w:fldCharType="separate"/>
      </w:r>
      <w:r>
        <w:rPr>
          <w:rFonts w:hAnsi="Times New Roman" w:eastAsia="宋体"/>
          <w:color w:val="000000" w:themeColor="text1"/>
          <w:szCs w:val="24"/>
        </w:rPr>
        <w:t>3.1 公示内容及时限</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_Toc16073 \h </w:instrText>
      </w:r>
      <w:r>
        <w:rPr>
          <w:rFonts w:hAnsi="Times New Roman"/>
          <w:color w:val="000000" w:themeColor="text1"/>
          <w:szCs w:val="24"/>
        </w:rPr>
        <w:fldChar w:fldCharType="separate"/>
      </w:r>
      <w:r>
        <w:rPr>
          <w:rFonts w:hAnsi="Times New Roman"/>
          <w:color w:val="000000" w:themeColor="text1"/>
          <w:szCs w:val="24"/>
        </w:rPr>
        <w:t>2</w:t>
      </w:r>
      <w:r>
        <w:rPr>
          <w:rFonts w:hAnsi="Times New Roman"/>
          <w:color w:val="000000" w:themeColor="text1"/>
          <w:szCs w:val="24"/>
        </w:rPr>
        <w:fldChar w:fldCharType="end"/>
      </w:r>
      <w:r>
        <w:rPr>
          <w:rFonts w:hAnsi="Times New Roman"/>
          <w:color w:val="000000" w:themeColor="text1"/>
          <w:szCs w:val="24"/>
        </w:rPr>
        <w:fldChar w:fldCharType="end"/>
      </w:r>
    </w:p>
    <w:p w14:paraId="0321697C">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"_Toc18914" </w:instrText>
      </w:r>
      <w:r>
        <w:rPr>
          <w:color w:val="000000" w:themeColor="text1"/>
        </w:rPr>
        <w:fldChar w:fldCharType="separate"/>
      </w:r>
      <w:r>
        <w:rPr>
          <w:rFonts w:hAnsi="Times New Roman" w:eastAsia="宋体"/>
          <w:color w:val="000000" w:themeColor="text1"/>
          <w:szCs w:val="24"/>
        </w:rPr>
        <w:t>3.2 公示方式</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_Toc18914 \h </w:instrText>
      </w:r>
      <w:r>
        <w:rPr>
          <w:rFonts w:hAnsi="Times New Roman"/>
          <w:color w:val="000000" w:themeColor="text1"/>
          <w:szCs w:val="24"/>
        </w:rPr>
        <w:fldChar w:fldCharType="separate"/>
      </w:r>
      <w:r>
        <w:rPr>
          <w:rFonts w:hAnsi="Times New Roman"/>
          <w:color w:val="000000" w:themeColor="text1"/>
          <w:szCs w:val="24"/>
        </w:rPr>
        <w:t>4</w:t>
      </w:r>
      <w:r>
        <w:rPr>
          <w:rFonts w:hAnsi="Times New Roman"/>
          <w:color w:val="000000" w:themeColor="text1"/>
          <w:szCs w:val="24"/>
        </w:rPr>
        <w:fldChar w:fldCharType="end"/>
      </w:r>
      <w:r>
        <w:rPr>
          <w:rFonts w:hAnsi="Times New Roman"/>
          <w:color w:val="000000" w:themeColor="text1"/>
          <w:szCs w:val="24"/>
        </w:rPr>
        <w:fldChar w:fldCharType="end"/>
      </w:r>
    </w:p>
    <w:p w14:paraId="3D8AF3C0">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"_Toc11774" </w:instrText>
      </w:r>
      <w:r>
        <w:rPr>
          <w:color w:val="000000" w:themeColor="text1"/>
        </w:rPr>
        <w:fldChar w:fldCharType="separate"/>
      </w:r>
      <w:r>
        <w:rPr>
          <w:rFonts w:hAnsi="Times New Roman" w:eastAsia="宋体"/>
          <w:color w:val="000000" w:themeColor="text1"/>
          <w:szCs w:val="24"/>
        </w:rPr>
        <w:t>3.3查阅情况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_Toc11774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7A115825">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"_Toc7782" </w:instrText>
      </w:r>
      <w:r>
        <w:rPr>
          <w:color w:val="000000" w:themeColor="text1"/>
        </w:rPr>
        <w:fldChar w:fldCharType="separate"/>
      </w:r>
      <w:r>
        <w:rPr>
          <w:rFonts w:hAnsi="Times New Roman" w:eastAsia="宋体"/>
          <w:color w:val="000000" w:themeColor="text1"/>
          <w:szCs w:val="24"/>
        </w:rPr>
        <w:t>3.4公众提出意见情况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_Toc7782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3E9BDCFD">
      <w:pPr>
        <w:pStyle w:val="14"/>
        <w:tabs>
          <w:tab w:val="right" w:leader="dot" w:pos="8306"/>
        </w:tabs>
        <w:snapToGrid w:val="0"/>
        <w:spacing w:line="360" w:lineRule="auto"/>
        <w:rPr>
          <w:rFonts w:ascii="Times New Roman" w:hAnsi="Times New Roman" w:cs="Times New Roman"/>
          <w:color w:val="000000" w:themeColor="text1"/>
          <w:sz w:val="24"/>
        </w:rPr>
      </w:pPr>
      <w:r>
        <w:rPr>
          <w:color w:val="000000" w:themeColor="text1"/>
        </w:rPr>
        <w:fldChar w:fldCharType="begin"/>
      </w:r>
      <w:r>
        <w:rPr>
          <w:color w:val="000000" w:themeColor="text1"/>
        </w:rPr>
        <w:instrText xml:space="preserve"> HYPERLINK \l "_Toc12327" </w:instrText>
      </w:r>
      <w:r>
        <w:rPr>
          <w:color w:val="000000" w:themeColor="text1"/>
        </w:rPr>
        <w:fldChar w:fldCharType="separate"/>
      </w:r>
      <w:r>
        <w:rPr>
          <w:rFonts w:ascii="Times New Roman" w:hAnsi="Times New Roman" w:eastAsia="宋体" w:cs="Times New Roman"/>
          <w:color w:val="000000" w:themeColor="text1"/>
          <w:sz w:val="24"/>
        </w:rPr>
        <w:t>4其他公众参与情况</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_Toc12327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7</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7D834CF4">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"_Toc26213" </w:instrText>
      </w:r>
      <w:r>
        <w:rPr>
          <w:color w:val="000000" w:themeColor="text1"/>
        </w:rPr>
        <w:fldChar w:fldCharType="separate"/>
      </w:r>
      <w:r>
        <w:rPr>
          <w:rFonts w:hAnsi="Times New Roman" w:eastAsia="宋体"/>
          <w:color w:val="000000" w:themeColor="text1"/>
          <w:szCs w:val="24"/>
        </w:rPr>
        <w:t>4.1 公众座谈会、听证会、专家论证会等情况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_Toc26213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2CFA0F9C">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"_Toc986" </w:instrText>
      </w:r>
      <w:r>
        <w:rPr>
          <w:color w:val="000000" w:themeColor="text1"/>
        </w:rPr>
        <w:fldChar w:fldCharType="separate"/>
      </w:r>
      <w:r>
        <w:rPr>
          <w:rFonts w:hAnsi="Times New Roman" w:eastAsia="宋体"/>
          <w:color w:val="000000" w:themeColor="text1"/>
          <w:szCs w:val="24"/>
        </w:rPr>
        <w:t>4.2 其他公众参与情况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_Toc986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107916B1">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"_Toc8930" </w:instrText>
      </w:r>
      <w:r>
        <w:rPr>
          <w:color w:val="000000" w:themeColor="text1"/>
        </w:rPr>
        <w:fldChar w:fldCharType="separate"/>
      </w:r>
      <w:r>
        <w:rPr>
          <w:rFonts w:hAnsi="Times New Roman" w:eastAsia="宋体"/>
          <w:color w:val="000000" w:themeColor="text1"/>
          <w:szCs w:val="24"/>
        </w:rPr>
        <w:t>4.3宣传科普情况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_Toc8930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1FFDC4E7">
      <w:pPr>
        <w:pStyle w:val="14"/>
        <w:tabs>
          <w:tab w:val="right" w:leader="dot" w:pos="8306"/>
        </w:tabs>
        <w:snapToGrid w:val="0"/>
        <w:spacing w:line="360" w:lineRule="auto"/>
        <w:rPr>
          <w:rFonts w:ascii="Times New Roman" w:hAnsi="Times New Roman" w:cs="Times New Roman"/>
          <w:color w:val="000000" w:themeColor="text1"/>
          <w:sz w:val="24"/>
        </w:rPr>
      </w:pPr>
      <w:r>
        <w:rPr>
          <w:color w:val="000000" w:themeColor="text1"/>
        </w:rPr>
        <w:fldChar w:fldCharType="begin"/>
      </w:r>
      <w:r>
        <w:rPr>
          <w:color w:val="000000" w:themeColor="text1"/>
        </w:rPr>
        <w:instrText xml:space="preserve"> HYPERLINK \l "_Toc30656" </w:instrText>
      </w:r>
      <w:r>
        <w:rPr>
          <w:color w:val="000000" w:themeColor="text1"/>
        </w:rPr>
        <w:fldChar w:fldCharType="separate"/>
      </w:r>
      <w:r>
        <w:rPr>
          <w:rFonts w:ascii="Times New Roman" w:hAnsi="Times New Roman" w:eastAsia="宋体" w:cs="Times New Roman"/>
          <w:color w:val="000000" w:themeColor="text1"/>
          <w:sz w:val="24"/>
        </w:rPr>
        <w:t>5 公众意见处理情况</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_Toc30656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7</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73407AE8">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"_Toc23218" </w:instrText>
      </w:r>
      <w:r>
        <w:rPr>
          <w:color w:val="000000" w:themeColor="text1"/>
        </w:rPr>
        <w:fldChar w:fldCharType="separate"/>
      </w:r>
      <w:r>
        <w:rPr>
          <w:rFonts w:hAnsi="Times New Roman" w:eastAsia="宋体"/>
          <w:color w:val="000000" w:themeColor="text1"/>
          <w:szCs w:val="24"/>
        </w:rPr>
        <w:t>5.1 公众意见概述和分析</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_Toc23218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2A8059F6">
      <w:pPr>
        <w:pStyle w:val="15"/>
        <w:tabs>
          <w:tab w:val="right" w:leader="dot" w:pos="8306"/>
          <w:tab w:val="clear" w:pos="8296"/>
        </w:tabs>
        <w:snapToGrid w:val="0"/>
        <w:ind w:left="0" w:leftChars="0" w:firstLine="240" w:firstLineChars="100"/>
        <w:rPr>
          <w:rFonts w:hAnsi="Times New Roman"/>
          <w:color w:val="000000" w:themeColor="text1"/>
          <w:szCs w:val="24"/>
        </w:rPr>
      </w:pPr>
      <w:r>
        <w:rPr>
          <w:color w:val="000000" w:themeColor="text1"/>
        </w:rPr>
        <w:fldChar w:fldCharType="begin"/>
      </w:r>
      <w:r>
        <w:rPr>
          <w:color w:val="000000" w:themeColor="text1"/>
        </w:rPr>
        <w:instrText xml:space="preserve"> HYPERLINK \l "_Toc26349" </w:instrText>
      </w:r>
      <w:r>
        <w:rPr>
          <w:color w:val="000000" w:themeColor="text1"/>
        </w:rPr>
        <w:fldChar w:fldCharType="separate"/>
      </w:r>
      <w:r>
        <w:rPr>
          <w:rFonts w:hAnsi="Times New Roman" w:eastAsia="宋体"/>
          <w:color w:val="000000" w:themeColor="text1"/>
          <w:szCs w:val="24"/>
        </w:rPr>
        <w:t>5.2 公众意见采纳情况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_Toc26349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78CD96B6">
      <w:pPr>
        <w:pStyle w:val="15"/>
        <w:tabs>
          <w:tab w:val="right" w:leader="dot" w:pos="8306"/>
          <w:tab w:val="clear" w:pos="8296"/>
        </w:tabs>
        <w:snapToGrid w:val="0"/>
        <w:ind w:left="0" w:leftChars="0" w:firstLine="480" w:firstLineChars="200"/>
        <w:rPr>
          <w:rFonts w:hAnsi="Times New Roman"/>
          <w:color w:val="000000" w:themeColor="text1"/>
          <w:szCs w:val="24"/>
        </w:rPr>
      </w:pPr>
      <w:r>
        <w:rPr>
          <w:color w:val="000000" w:themeColor="text1"/>
        </w:rPr>
        <w:fldChar w:fldCharType="begin"/>
      </w:r>
      <w:r>
        <w:rPr>
          <w:color w:val="000000" w:themeColor="text1"/>
        </w:rPr>
        <w:instrText xml:space="preserve"> HYPERLINK \l "_Toc22012" </w:instrText>
      </w:r>
      <w:r>
        <w:rPr>
          <w:color w:val="000000" w:themeColor="text1"/>
        </w:rPr>
        <w:fldChar w:fldCharType="separate"/>
      </w:r>
      <w:r>
        <w:rPr>
          <w:rFonts w:hAnsi="Times New Roman" w:eastAsia="宋体"/>
          <w:color w:val="000000" w:themeColor="text1"/>
          <w:szCs w:val="24"/>
        </w:rPr>
        <w:t>5.3 公众意见未采纳情况</w:t>
      </w:r>
      <w:r>
        <w:rPr>
          <w:rFonts w:hAnsi="Times New Roman"/>
          <w:color w:val="000000" w:themeColor="text1"/>
          <w:szCs w:val="24"/>
        </w:rPr>
        <w:tab/>
      </w:r>
      <w:r>
        <w:rPr>
          <w:rFonts w:hAnsi="Times New Roman"/>
          <w:color w:val="000000" w:themeColor="text1"/>
          <w:szCs w:val="24"/>
        </w:rPr>
        <w:fldChar w:fldCharType="begin"/>
      </w:r>
      <w:r>
        <w:rPr>
          <w:rFonts w:hAnsi="Times New Roman"/>
          <w:color w:val="000000" w:themeColor="text1"/>
          <w:szCs w:val="24"/>
        </w:rPr>
        <w:instrText xml:space="preserve"> PAGEREF _Toc22012 \h </w:instrText>
      </w:r>
      <w:r>
        <w:rPr>
          <w:rFonts w:hAnsi="Times New Roman"/>
          <w:color w:val="000000" w:themeColor="text1"/>
          <w:szCs w:val="24"/>
        </w:rPr>
        <w:fldChar w:fldCharType="separate"/>
      </w:r>
      <w:r>
        <w:rPr>
          <w:rFonts w:hAnsi="Times New Roman"/>
          <w:color w:val="000000" w:themeColor="text1"/>
          <w:szCs w:val="24"/>
        </w:rPr>
        <w:t>7</w:t>
      </w:r>
      <w:r>
        <w:rPr>
          <w:rFonts w:hAnsi="Times New Roman"/>
          <w:color w:val="000000" w:themeColor="text1"/>
          <w:szCs w:val="24"/>
        </w:rPr>
        <w:fldChar w:fldCharType="end"/>
      </w:r>
      <w:r>
        <w:rPr>
          <w:rFonts w:hAnsi="Times New Roman"/>
          <w:color w:val="000000" w:themeColor="text1"/>
          <w:szCs w:val="24"/>
        </w:rPr>
        <w:fldChar w:fldCharType="end"/>
      </w:r>
    </w:p>
    <w:p w14:paraId="51B373C1">
      <w:pPr>
        <w:pStyle w:val="14"/>
        <w:tabs>
          <w:tab w:val="right" w:leader="dot" w:pos="8306"/>
        </w:tabs>
        <w:snapToGrid w:val="0"/>
        <w:spacing w:line="360" w:lineRule="auto"/>
        <w:rPr>
          <w:rFonts w:ascii="Times New Roman" w:hAnsi="Times New Roman" w:cs="Times New Roman"/>
          <w:color w:val="000000" w:themeColor="text1"/>
          <w:sz w:val="24"/>
        </w:rPr>
      </w:pPr>
      <w:r>
        <w:rPr>
          <w:color w:val="000000" w:themeColor="text1"/>
        </w:rPr>
        <w:fldChar w:fldCharType="begin"/>
      </w:r>
      <w:r>
        <w:rPr>
          <w:color w:val="000000" w:themeColor="text1"/>
        </w:rPr>
        <w:instrText xml:space="preserve"> HYPERLINK \l "_Toc29886" </w:instrText>
      </w:r>
      <w:r>
        <w:rPr>
          <w:color w:val="000000" w:themeColor="text1"/>
        </w:rPr>
        <w:fldChar w:fldCharType="separate"/>
      </w:r>
      <w:r>
        <w:rPr>
          <w:rFonts w:ascii="Times New Roman" w:hAnsi="Times New Roman" w:eastAsia="宋体" w:cs="Times New Roman"/>
          <w:color w:val="000000" w:themeColor="text1"/>
          <w:sz w:val="24"/>
        </w:rPr>
        <w:t>6 报批前公开情况</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_Toc29886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8</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016F5B4D">
      <w:pPr>
        <w:pStyle w:val="14"/>
        <w:tabs>
          <w:tab w:val="right" w:leader="dot" w:pos="8306"/>
        </w:tabs>
        <w:snapToGrid w:val="0"/>
        <w:spacing w:line="360" w:lineRule="auto"/>
        <w:rPr>
          <w:rFonts w:ascii="Times New Roman" w:hAnsi="Times New Roman" w:cs="Times New Roman"/>
          <w:color w:val="000000" w:themeColor="text1"/>
          <w:sz w:val="24"/>
        </w:rPr>
      </w:pPr>
      <w:r>
        <w:rPr>
          <w:color w:val="000000" w:themeColor="text1"/>
        </w:rPr>
        <w:fldChar w:fldCharType="begin"/>
      </w:r>
      <w:r>
        <w:rPr>
          <w:color w:val="000000" w:themeColor="text1"/>
        </w:rPr>
        <w:instrText xml:space="preserve"> HYPERLINK \l "_Toc7959" </w:instrText>
      </w:r>
      <w:r>
        <w:rPr>
          <w:color w:val="000000" w:themeColor="text1"/>
        </w:rPr>
        <w:fldChar w:fldCharType="separate"/>
      </w:r>
      <w:r>
        <w:rPr>
          <w:rFonts w:ascii="Times New Roman" w:hAnsi="Times New Roman" w:eastAsia="宋体" w:cs="Times New Roman"/>
          <w:color w:val="000000" w:themeColor="text1"/>
          <w:sz w:val="24"/>
        </w:rPr>
        <w:t>7 附件</w:t>
      </w:r>
      <w:r>
        <w:rPr>
          <w:rFonts w:ascii="Times New Roman" w:hAnsi="Times New Roman" w:cs="Times New Roman"/>
          <w:color w:val="000000" w:themeColor="text1"/>
          <w:sz w:val="24"/>
        </w:rPr>
        <w:tab/>
      </w:r>
      <w:r>
        <w:rPr>
          <w:rFonts w:ascii="Times New Roman" w:hAnsi="Times New Roman" w:cs="Times New Roman"/>
          <w:color w:val="000000" w:themeColor="text1"/>
          <w:sz w:val="24"/>
        </w:rPr>
        <w:fldChar w:fldCharType="begin"/>
      </w:r>
      <w:r>
        <w:rPr>
          <w:rFonts w:ascii="Times New Roman" w:hAnsi="Times New Roman" w:cs="Times New Roman"/>
          <w:color w:val="000000" w:themeColor="text1"/>
          <w:sz w:val="24"/>
        </w:rPr>
        <w:instrText xml:space="preserve"> PAGEREF _Toc7959 \h </w:instrText>
      </w:r>
      <w:r>
        <w:rPr>
          <w:rFonts w:ascii="Times New Roman" w:hAnsi="Times New Roman" w:cs="Times New Roman"/>
          <w:color w:val="000000" w:themeColor="text1"/>
          <w:sz w:val="24"/>
        </w:rPr>
        <w:fldChar w:fldCharType="separate"/>
      </w:r>
      <w:r>
        <w:rPr>
          <w:rFonts w:ascii="Times New Roman" w:hAnsi="Times New Roman" w:cs="Times New Roman"/>
          <w:color w:val="000000" w:themeColor="text1"/>
          <w:sz w:val="24"/>
        </w:rPr>
        <w:t>10</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fldChar w:fldCharType="end"/>
      </w:r>
    </w:p>
    <w:p w14:paraId="720A2A2C">
      <w:pPr>
        <w:rPr>
          <w:rFonts w:ascii="Times New Roman" w:hAnsi="Times New Roman" w:eastAsia="宋体" w:cs="Times New Roman"/>
          <w:snapToGrid w:val="0"/>
          <w:color w:val="0000FF"/>
          <w:sz w:val="24"/>
        </w:rPr>
        <w:sectPr>
          <w:pgSz w:w="11906" w:h="16838"/>
          <w:pgMar w:top="1440" w:right="1800" w:bottom="1440" w:left="1800" w:header="851" w:footer="992" w:gutter="0"/>
          <w:cols w:space="720" w:num="1"/>
          <w:docGrid w:type="lines" w:linePitch="312" w:charSpace="0"/>
        </w:sectPr>
      </w:pPr>
      <w:r>
        <w:rPr>
          <w:rFonts w:ascii="Times New Roman" w:hAnsi="Times New Roman" w:eastAsia="宋体" w:cs="Times New Roman"/>
          <w:snapToGrid w:val="0"/>
          <w:color w:val="000000" w:themeColor="text1"/>
          <w:sz w:val="24"/>
        </w:rPr>
        <w:fldChar w:fldCharType="end"/>
      </w:r>
    </w:p>
    <w:p w14:paraId="0BC0134B">
      <w:pPr>
        <w:pStyle w:val="2"/>
        <w:tabs>
          <w:tab w:val="left" w:pos="4140"/>
        </w:tabs>
        <w:snapToGrid w:val="0"/>
        <w:spacing w:before="0" w:after="0" w:line="360" w:lineRule="auto"/>
        <w:jc w:val="left"/>
        <w:rPr>
          <w:rStyle w:val="23"/>
          <w:rFonts w:ascii="Times New Roman" w:hAnsi="Times New Roman" w:eastAsia="宋体"/>
          <w:color w:val="000000" w:themeColor="text1"/>
          <w:sz w:val="28"/>
          <w:u w:val="none"/>
        </w:rPr>
      </w:pPr>
      <w:bookmarkStart w:id="0" w:name="_Toc102"/>
      <w:r>
        <w:rPr>
          <w:rStyle w:val="23"/>
          <w:rFonts w:hint="eastAsia" w:ascii="Times New Roman" w:hAnsi="Times New Roman" w:eastAsia="宋体"/>
          <w:color w:val="000000" w:themeColor="text1"/>
          <w:sz w:val="28"/>
          <w:u w:val="none"/>
        </w:rPr>
        <w:t xml:space="preserve">1 </w:t>
      </w:r>
      <w:r>
        <w:rPr>
          <w:rStyle w:val="23"/>
          <w:rFonts w:ascii="Times New Roman" w:hAnsi="Times New Roman" w:eastAsia="宋体"/>
          <w:color w:val="000000" w:themeColor="text1"/>
          <w:sz w:val="28"/>
          <w:u w:val="none"/>
        </w:rPr>
        <w:t>概述</w:t>
      </w:r>
      <w:bookmarkEnd w:id="0"/>
    </w:p>
    <w:p w14:paraId="35838192">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建设单位在环评单位的协助下，先后在</w:t>
      </w:r>
      <w:r>
        <w:rPr>
          <w:rFonts w:hint="eastAsia" w:ascii="Times New Roman" w:hAnsi="Times New Roman" w:eastAsia="宋体" w:cs="Times New Roman"/>
          <w:color w:val="000000" w:themeColor="text1"/>
          <w:sz w:val="24"/>
          <w:lang w:val="en-US" w:eastAsia="zh-CN"/>
        </w:rPr>
        <w:t>新疆维吾尔自治区环保产业协会、生态环境公示网和环评云助手</w:t>
      </w:r>
      <w:r>
        <w:rPr>
          <w:rFonts w:hint="eastAsia" w:ascii="Times New Roman" w:hAnsi="Times New Roman" w:eastAsia="宋体" w:cs="Times New Roman"/>
          <w:color w:val="000000" w:themeColor="text1"/>
          <w:sz w:val="24"/>
        </w:rPr>
        <w:t>分别</w:t>
      </w:r>
      <w:r>
        <w:rPr>
          <w:rFonts w:ascii="Times New Roman" w:hAnsi="Times New Roman" w:eastAsia="宋体" w:cs="Times New Roman"/>
          <w:color w:val="000000" w:themeColor="text1"/>
          <w:sz w:val="24"/>
        </w:rPr>
        <w:t>发布</w:t>
      </w:r>
      <w:r>
        <w:rPr>
          <w:rFonts w:hint="eastAsia" w:ascii="Times New Roman" w:hAnsi="Times New Roman" w:eastAsia="宋体" w:cs="Times New Roman"/>
          <w:color w:val="000000" w:themeColor="text1"/>
          <w:sz w:val="24"/>
          <w:lang w:val="en-US" w:eastAsia="zh-CN"/>
        </w:rPr>
        <w:t>三</w:t>
      </w:r>
      <w:r>
        <w:rPr>
          <w:rFonts w:hint="eastAsia" w:ascii="Times New Roman" w:hAnsi="Times New Roman" w:eastAsia="宋体" w:cs="Times New Roman"/>
          <w:color w:val="000000" w:themeColor="text1"/>
          <w:sz w:val="24"/>
        </w:rPr>
        <w:t>次公示和拟报批</w:t>
      </w:r>
      <w:r>
        <w:rPr>
          <w:rFonts w:ascii="Times New Roman" w:hAnsi="Times New Roman" w:eastAsia="宋体" w:cs="Times New Roman"/>
          <w:color w:val="000000" w:themeColor="text1"/>
          <w:sz w:val="24"/>
        </w:rPr>
        <w:t>公示向公众告知本项目的建设情况。项目在环境影响报告书第二次公示</w:t>
      </w:r>
      <w:r>
        <w:rPr>
          <w:rFonts w:hint="eastAsia" w:ascii="Times New Roman" w:hAnsi="Times New Roman" w:eastAsia="宋体" w:cs="Times New Roman"/>
          <w:color w:val="000000" w:themeColor="text1"/>
          <w:sz w:val="24"/>
        </w:rPr>
        <w:t>期间</w:t>
      </w:r>
      <w:r>
        <w:rPr>
          <w:rFonts w:ascii="Times New Roman" w:hAnsi="Times New Roman" w:eastAsia="宋体" w:cs="Times New Roman"/>
          <w:color w:val="000000" w:themeColor="text1"/>
          <w:sz w:val="24"/>
        </w:rPr>
        <w:t>，在</w:t>
      </w:r>
      <w:r>
        <w:rPr>
          <w:rFonts w:hint="eastAsia" w:ascii="Times New Roman" w:hAnsi="Times New Roman" w:eastAsia="宋体" w:cs="Times New Roman"/>
          <w:color w:val="000000" w:themeColor="text1"/>
          <w:sz w:val="24"/>
          <w:lang w:eastAsia="zh-CN"/>
        </w:rPr>
        <w:t>《新疆法制报》</w:t>
      </w:r>
      <w:r>
        <w:rPr>
          <w:rFonts w:hint="eastAsia" w:ascii="Times New Roman" w:hAnsi="Times New Roman" w:eastAsia="宋体" w:cs="Times New Roman"/>
          <w:color w:val="000000" w:themeColor="text1"/>
          <w:sz w:val="24"/>
        </w:rPr>
        <w:t>进行了2次公示。公示期间我单位未收到</w:t>
      </w:r>
      <w:r>
        <w:rPr>
          <w:rFonts w:ascii="Times New Roman" w:hAnsi="Times New Roman" w:eastAsia="宋体" w:cs="Times New Roman"/>
          <w:color w:val="000000" w:themeColor="text1"/>
          <w:sz w:val="24"/>
        </w:rPr>
        <w:t>反对意</w:t>
      </w:r>
      <w:r>
        <w:rPr>
          <w:rFonts w:hint="eastAsia" w:ascii="Times New Roman" w:hAnsi="Times New Roman" w:eastAsia="宋体" w:cs="Times New Roman"/>
          <w:color w:val="000000" w:themeColor="text1"/>
          <w:sz w:val="24"/>
        </w:rPr>
        <w:t>见</w:t>
      </w:r>
      <w:r>
        <w:rPr>
          <w:rFonts w:ascii="Times New Roman" w:hAnsi="Times New Roman" w:eastAsia="宋体" w:cs="Times New Roman"/>
          <w:color w:val="000000" w:themeColor="text1"/>
          <w:sz w:val="24"/>
        </w:rPr>
        <w:t>。</w:t>
      </w:r>
    </w:p>
    <w:p w14:paraId="33AEC8B7">
      <w:pPr>
        <w:pStyle w:val="2"/>
        <w:tabs>
          <w:tab w:val="left" w:pos="4140"/>
        </w:tabs>
        <w:snapToGrid w:val="0"/>
        <w:spacing w:before="0" w:after="0" w:line="360" w:lineRule="auto"/>
        <w:jc w:val="left"/>
        <w:rPr>
          <w:rStyle w:val="23"/>
          <w:rFonts w:ascii="Times New Roman" w:hAnsi="Times New Roman" w:eastAsia="宋体"/>
          <w:color w:val="000000" w:themeColor="text1"/>
          <w:sz w:val="28"/>
          <w:u w:val="none"/>
        </w:rPr>
      </w:pPr>
      <w:bookmarkStart w:id="1" w:name="_Toc23062"/>
      <w:r>
        <w:rPr>
          <w:rStyle w:val="23"/>
          <w:rFonts w:ascii="Times New Roman" w:hAnsi="Times New Roman" w:eastAsia="宋体"/>
          <w:color w:val="000000" w:themeColor="text1"/>
          <w:sz w:val="28"/>
          <w:u w:val="none"/>
        </w:rPr>
        <w:t>2 首次环境影响评价信息公开情况</w:t>
      </w:r>
      <w:bookmarkEnd w:id="1"/>
    </w:p>
    <w:p w14:paraId="5A7E6574">
      <w:pPr>
        <w:pStyle w:val="3"/>
        <w:snapToGrid w:val="0"/>
        <w:spacing w:before="0" w:after="0" w:line="360" w:lineRule="auto"/>
        <w:rPr>
          <w:rFonts w:ascii="Times New Roman" w:hAnsi="Times New Roman" w:eastAsia="宋体" w:cs="Times New Roman"/>
          <w:b w:val="0"/>
          <w:color w:val="000000" w:themeColor="text1"/>
          <w:sz w:val="28"/>
        </w:rPr>
      </w:pPr>
      <w:bookmarkStart w:id="2" w:name="_Toc25858"/>
      <w:r>
        <w:rPr>
          <w:rFonts w:ascii="Times New Roman" w:hAnsi="Times New Roman" w:eastAsia="宋体" w:cs="Times New Roman"/>
          <w:b w:val="0"/>
          <w:color w:val="000000" w:themeColor="text1"/>
          <w:sz w:val="28"/>
        </w:rPr>
        <w:t>2.1 公开内容及日期</w:t>
      </w:r>
      <w:bookmarkEnd w:id="2"/>
    </w:p>
    <w:p w14:paraId="5CEE7780">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委托开展项目环评工作7日内，</w:t>
      </w:r>
      <w:r>
        <w:rPr>
          <w:rFonts w:hint="default" w:ascii="Times New Roman" w:hAnsi="Times New Roman" w:eastAsia="宋体" w:cs="Times New Roman"/>
          <w:color w:val="000000" w:themeColor="text1"/>
          <w:sz w:val="24"/>
          <w:lang w:eastAsia="zh-CN"/>
        </w:rPr>
        <w:t>新疆宝湾能源科技有限公司</w:t>
      </w:r>
      <w:r>
        <w:rPr>
          <w:rFonts w:ascii="Times New Roman" w:hAnsi="Times New Roman" w:eastAsia="宋体" w:cs="Times New Roman"/>
          <w:color w:val="000000" w:themeColor="text1"/>
          <w:sz w:val="24"/>
        </w:rPr>
        <w:t>于2024年</w:t>
      </w:r>
      <w:r>
        <w:rPr>
          <w:rFonts w:hint="eastAsia" w:ascii="Times New Roman" w:hAnsi="Times New Roman" w:eastAsia="宋体" w:cs="Times New Roman"/>
          <w:color w:val="000000" w:themeColor="text1"/>
          <w:sz w:val="24"/>
          <w:lang w:val="en-US" w:eastAsia="zh-CN"/>
        </w:rPr>
        <w:t>4</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27</w:t>
      </w:r>
      <w:r>
        <w:rPr>
          <w:rFonts w:ascii="Times New Roman" w:hAnsi="Times New Roman" w:eastAsia="宋体" w:cs="Times New Roman"/>
          <w:color w:val="000000" w:themeColor="text1"/>
          <w:sz w:val="24"/>
        </w:rPr>
        <w:t>日开展第一次网络公示。</w:t>
      </w:r>
    </w:p>
    <w:p w14:paraId="342CF63F">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首次公示公开的内容主要包括：项目</w:t>
      </w:r>
      <w:r>
        <w:rPr>
          <w:rFonts w:hint="eastAsia" w:ascii="Times New Roman" w:hAnsi="Times New Roman" w:eastAsia="宋体" w:cs="Times New Roman"/>
          <w:color w:val="000000" w:themeColor="text1"/>
          <w:sz w:val="24"/>
        </w:rPr>
        <w:t>概况</w:t>
      </w:r>
      <w:r>
        <w:rPr>
          <w:rFonts w:ascii="Times New Roman" w:hAnsi="Times New Roman" w:eastAsia="宋体" w:cs="Times New Roman"/>
          <w:color w:val="000000" w:themeColor="text1"/>
          <w:sz w:val="24"/>
        </w:rPr>
        <w:t>、建设单位名称及联系方式、环评单位名称及联系方式、环境影响评价工作程序及主要工作内容、环评审批程序、公众参与程序和方案以及各阶段工作初步安排、征求公众意见的主要事项及公众提出意见的主要方式。</w:t>
      </w:r>
    </w:p>
    <w:p w14:paraId="2CE21651">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本项目首次环境影响评价信息符合《环境影响评价公众参与办法》要求。</w:t>
      </w:r>
    </w:p>
    <w:p w14:paraId="6915A221">
      <w:pPr>
        <w:pStyle w:val="3"/>
        <w:snapToGrid w:val="0"/>
        <w:spacing w:before="0" w:after="0" w:line="360" w:lineRule="auto"/>
        <w:rPr>
          <w:rFonts w:ascii="Times New Roman" w:hAnsi="Times New Roman" w:eastAsia="宋体" w:cs="Times New Roman"/>
          <w:b w:val="0"/>
          <w:color w:val="000000" w:themeColor="text1"/>
          <w:sz w:val="28"/>
        </w:rPr>
      </w:pPr>
      <w:bookmarkStart w:id="3" w:name="_Toc8311896"/>
      <w:r>
        <w:rPr>
          <w:rFonts w:ascii="Times New Roman" w:hAnsi="Times New Roman" w:eastAsia="宋体" w:cs="Times New Roman"/>
          <w:b w:val="0"/>
          <w:color w:val="000000" w:themeColor="text1"/>
          <w:sz w:val="28"/>
        </w:rPr>
        <w:t>2.2公开方式</w:t>
      </w:r>
      <w:bookmarkEnd w:id="3"/>
    </w:p>
    <w:p w14:paraId="30D13A86">
      <w:pPr>
        <w:pStyle w:val="43"/>
        <w:snapToGrid w:val="0"/>
        <w:rPr>
          <w:color w:val="000000" w:themeColor="text1"/>
        </w:rPr>
      </w:pPr>
      <w:r>
        <w:rPr>
          <w:color w:val="000000" w:themeColor="text1"/>
        </w:rPr>
        <w:t>2.2.1网络</w:t>
      </w:r>
    </w:p>
    <w:p w14:paraId="50C8ABA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FF"/>
          <w:sz w:val="24"/>
        </w:rPr>
      </w:pPr>
      <w:r>
        <w:rPr>
          <w:rFonts w:ascii="Times New Roman" w:hAnsi="Times New Roman" w:eastAsia="宋体" w:cs="Times New Roman"/>
          <w:color w:val="000000" w:themeColor="text1"/>
          <w:sz w:val="24"/>
        </w:rPr>
        <w:t>于202</w:t>
      </w:r>
      <w:r>
        <w:rPr>
          <w:rFonts w:hint="eastAsia" w:ascii="Times New Roman" w:hAnsi="Times New Roman" w:eastAsia="宋体" w:cs="Times New Roman"/>
          <w:color w:val="000000" w:themeColor="text1"/>
          <w:sz w:val="24"/>
          <w:lang w:val="en-US" w:eastAsia="zh-CN"/>
        </w:rPr>
        <w:t>4</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8</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27</w:t>
      </w:r>
      <w:r>
        <w:rPr>
          <w:rFonts w:ascii="Times New Roman" w:hAnsi="Times New Roman" w:eastAsia="宋体" w:cs="Times New Roman"/>
          <w:color w:val="000000" w:themeColor="text1"/>
          <w:sz w:val="24"/>
        </w:rPr>
        <w:t>日在</w:t>
      </w:r>
      <w:r>
        <w:rPr>
          <w:rFonts w:hint="eastAsia" w:ascii="Times New Roman" w:hAnsi="Times New Roman" w:eastAsia="宋体" w:cs="Times New Roman"/>
          <w:color w:val="000000" w:themeColor="text1"/>
          <w:sz w:val="24"/>
          <w:lang w:val="en-US" w:eastAsia="zh-CN"/>
        </w:rPr>
        <w:t>新疆维吾尔自治区生态环境保护产业协会</w:t>
      </w:r>
      <w:r>
        <w:rPr>
          <w:rFonts w:ascii="Times New Roman" w:hAnsi="Times New Roman" w:eastAsia="宋体" w:cs="Times New Roman"/>
          <w:color w:val="000000" w:themeColor="text1"/>
          <w:sz w:val="24"/>
        </w:rPr>
        <w:t>上进行了第一次网络公示，向公众告知本项目的建设情况。公示网址：</w:t>
      </w:r>
      <w:r>
        <w:rPr>
          <w:rFonts w:hint="eastAsia" w:ascii="Times New Roman" w:hAnsi="Times New Roman" w:eastAsia="宋体" w:cs="Times New Roman"/>
          <w:color w:val="000000" w:themeColor="text1"/>
          <w:sz w:val="24"/>
        </w:rPr>
        <w:t>https://www.</w:t>
      </w:r>
      <w:r>
        <w:rPr>
          <w:rFonts w:hint="eastAsia" w:ascii="Times New Roman" w:hAnsi="Times New Roman" w:eastAsia="宋体" w:cs="Times New Roman"/>
          <w:color w:val="000000" w:themeColor="text1"/>
          <w:sz w:val="24"/>
          <w:lang w:val="en-US" w:eastAsia="zh-CN"/>
        </w:rPr>
        <w:t>xjhbcy.cn/articles/show/13943</w:t>
      </w:r>
      <w:r>
        <w:rPr>
          <w:rFonts w:ascii="Times New Roman" w:hAnsi="Times New Roman" w:eastAsia="宋体" w:cs="Times New Roman"/>
          <w:color w:val="000000" w:themeColor="text1"/>
          <w:sz w:val="24"/>
        </w:rPr>
        <w:t>，载体选择符合《环境影响评价公众参与办法》要求。网络公示截图见图1。</w:t>
      </w:r>
      <w:r>
        <w:drawing>
          <wp:inline distT="0" distB="0" distL="114300" distR="114300">
            <wp:extent cx="5271135" cy="3027680"/>
            <wp:effectExtent l="0" t="0" r="571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71135" cy="3027680"/>
                    </a:xfrm>
                    <a:prstGeom prst="rect">
                      <a:avLst/>
                    </a:prstGeom>
                    <a:noFill/>
                    <a:ln>
                      <a:noFill/>
                    </a:ln>
                  </pic:spPr>
                </pic:pic>
              </a:graphicData>
            </a:graphic>
          </wp:inline>
        </w:drawing>
      </w:r>
    </w:p>
    <w:p w14:paraId="4CD55CD1">
      <w:pPr>
        <w:pStyle w:val="43"/>
        <w:snapToGrid w:val="0"/>
        <w:ind w:left="0" w:firstLine="482" w:firstLineChars="200"/>
        <w:jc w:val="center"/>
        <w:outlineLvl w:val="9"/>
        <w:rPr>
          <w:color w:val="000000" w:themeColor="text1"/>
        </w:rPr>
      </w:pPr>
      <w:r>
        <w:rPr>
          <w:rFonts w:hint="eastAsia"/>
          <w:color w:val="000000" w:themeColor="text1"/>
        </w:rPr>
        <w:t>图1     第一次网络公示截图</w:t>
      </w:r>
    </w:p>
    <w:p w14:paraId="7292BFFB">
      <w:pPr>
        <w:pStyle w:val="43"/>
        <w:pageBreakBefore w:val="0"/>
        <w:kinsoku/>
        <w:wordWrap/>
        <w:overflowPunct/>
        <w:topLinePunct w:val="0"/>
        <w:autoSpaceDE/>
        <w:autoSpaceDN/>
        <w:bidi w:val="0"/>
        <w:adjustRightInd/>
        <w:snapToGrid w:val="0"/>
        <w:ind w:left="0" w:firstLine="482" w:firstLineChars="200"/>
        <w:textAlignment w:val="auto"/>
        <w:rPr>
          <w:color w:val="000000" w:themeColor="text1"/>
        </w:rPr>
      </w:pPr>
      <w:r>
        <w:rPr>
          <w:color w:val="000000" w:themeColor="text1"/>
        </w:rPr>
        <w:t>2.2.2其他</w:t>
      </w:r>
    </w:p>
    <w:p w14:paraId="2E79A57C">
      <w:pPr>
        <w:pageBreakBefore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第一次公示期间，未采取其他公示方式。</w:t>
      </w:r>
    </w:p>
    <w:p w14:paraId="54B834B6">
      <w:pPr>
        <w:pStyle w:val="3"/>
        <w:pageBreakBefore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 w:val="0"/>
          <w:color w:val="000000" w:themeColor="text1"/>
          <w:sz w:val="28"/>
        </w:rPr>
      </w:pPr>
      <w:bookmarkStart w:id="4" w:name="_Toc8311897"/>
      <w:r>
        <w:rPr>
          <w:rFonts w:ascii="Times New Roman" w:hAnsi="Times New Roman" w:eastAsia="宋体" w:cs="Times New Roman"/>
          <w:b w:val="0"/>
          <w:color w:val="000000" w:themeColor="text1"/>
          <w:sz w:val="28"/>
        </w:rPr>
        <w:t>2.3公众意见情况</w:t>
      </w:r>
      <w:bookmarkEnd w:id="4"/>
    </w:p>
    <w:p w14:paraId="657032E6">
      <w:pPr>
        <w:pageBreakBefore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公示期间公示信息处于公开状态，公示公开期间未收到反对意见。</w:t>
      </w:r>
    </w:p>
    <w:p w14:paraId="5B141DEA">
      <w:pPr>
        <w:pStyle w:val="2"/>
        <w:pageBreakBefore w:val="0"/>
        <w:tabs>
          <w:tab w:val="left" w:pos="4140"/>
        </w:tabs>
        <w:kinsoku/>
        <w:wordWrap/>
        <w:overflowPunct/>
        <w:topLinePunct w:val="0"/>
        <w:autoSpaceDE/>
        <w:autoSpaceDN/>
        <w:bidi w:val="0"/>
        <w:adjustRightInd/>
        <w:snapToGrid w:val="0"/>
        <w:spacing w:before="0" w:after="0" w:line="360" w:lineRule="auto"/>
        <w:jc w:val="left"/>
        <w:textAlignment w:val="auto"/>
        <w:rPr>
          <w:rFonts w:ascii="Times New Roman" w:hAnsi="Times New Roman" w:eastAsia="宋体" w:cs="Times New Roman"/>
          <w:color w:val="000000" w:themeColor="text1"/>
          <w:sz w:val="30"/>
        </w:rPr>
      </w:pPr>
      <w:bookmarkStart w:id="5" w:name="_Toc3643"/>
      <w:r>
        <w:rPr>
          <w:rStyle w:val="23"/>
          <w:rFonts w:ascii="Times New Roman" w:hAnsi="Times New Roman" w:eastAsia="宋体" w:cs="Times New Roman"/>
          <w:color w:val="000000" w:themeColor="text1"/>
          <w:sz w:val="28"/>
          <w:u w:val="none"/>
        </w:rPr>
        <w:t>3征求意见稿公示情况</w:t>
      </w:r>
      <w:bookmarkEnd w:id="5"/>
    </w:p>
    <w:p w14:paraId="3D04A01B">
      <w:pPr>
        <w:pStyle w:val="3"/>
        <w:pageBreakBefore w:val="0"/>
        <w:kinsoku/>
        <w:wordWrap/>
        <w:overflowPunct/>
        <w:topLinePunct w:val="0"/>
        <w:autoSpaceDE/>
        <w:autoSpaceDN/>
        <w:bidi w:val="0"/>
        <w:adjustRightInd/>
        <w:snapToGrid w:val="0"/>
        <w:spacing w:before="0" w:after="0" w:line="360" w:lineRule="auto"/>
        <w:textAlignment w:val="auto"/>
        <w:rPr>
          <w:rFonts w:ascii="Times New Roman" w:hAnsi="Times New Roman" w:eastAsia="宋体" w:cs="Times New Roman"/>
          <w:b w:val="0"/>
          <w:color w:val="000000" w:themeColor="text1"/>
          <w:sz w:val="28"/>
        </w:rPr>
      </w:pPr>
      <w:bookmarkStart w:id="6" w:name="_Toc16073"/>
      <w:r>
        <w:rPr>
          <w:rFonts w:ascii="Times New Roman" w:hAnsi="Times New Roman" w:eastAsia="宋体" w:cs="Times New Roman"/>
          <w:b w:val="0"/>
          <w:color w:val="000000" w:themeColor="text1"/>
          <w:sz w:val="28"/>
        </w:rPr>
        <w:t>3.1公示内容及时限</w:t>
      </w:r>
      <w:bookmarkEnd w:id="6"/>
    </w:p>
    <w:p w14:paraId="2B3C805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按照《中华人民共和国环境影响评价法</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环境影响评价公众参与办法》 （生态环境部令第4号）中的相关规定，须向公众公开有关环境影响评价的信息。 我公司在环评单位编制完成《</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default" w:ascii="Times New Roman" w:hAnsi="Times New Roman" w:eastAsia="宋体" w:cs="Times New Roman"/>
          <w:color w:val="000000" w:themeColor="text1"/>
          <w:sz w:val="24"/>
        </w:rPr>
        <w:t>环境影响报告书</w:t>
      </w:r>
      <w:r>
        <w:rPr>
          <w:rFonts w:ascii="Times New Roman" w:hAnsi="Times New Roman" w:eastAsia="宋体" w:cs="Times New Roman"/>
          <w:color w:val="000000" w:themeColor="text1"/>
          <w:sz w:val="24"/>
        </w:rPr>
        <w:t>》（征求意见稿）后，于202</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4</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rPr>
        <w:t>1</w:t>
      </w:r>
      <w:r>
        <w:rPr>
          <w:rFonts w:hint="eastAsia" w:ascii="Times New Roman" w:hAnsi="Times New Roman" w:eastAsia="宋体" w:cs="Times New Roman"/>
          <w:color w:val="000000" w:themeColor="text1"/>
          <w:sz w:val="24"/>
          <w:lang w:val="en-US" w:eastAsia="zh-CN"/>
        </w:rPr>
        <w:t>6日在生态环境公示网</w:t>
      </w:r>
      <w:r>
        <w:rPr>
          <w:rFonts w:ascii="Times New Roman" w:hAnsi="Times New Roman" w:eastAsia="宋体" w:cs="Times New Roman"/>
          <w:color w:val="000000" w:themeColor="text1"/>
          <w:sz w:val="24"/>
        </w:rPr>
        <w:t>站（</w:t>
      </w:r>
      <w:r>
        <w:rPr>
          <w:rFonts w:hint="eastAsia" w:ascii="Times New Roman" w:hAnsi="Times New Roman" w:eastAsia="宋体" w:cs="Times New Roman"/>
          <w:color w:val="000000" w:themeColor="text1"/>
          <w:sz w:val="24"/>
        </w:rPr>
        <w:t>https://gongshi.qsyhbgj.com/h5public-detail?id=450033</w:t>
      </w:r>
      <w:r>
        <w:rPr>
          <w:rFonts w:ascii="Times New Roman" w:hAnsi="Times New Roman" w:eastAsia="宋体" w:cs="Times New Roman"/>
          <w:color w:val="000000" w:themeColor="text1"/>
          <w:sz w:val="24"/>
        </w:rPr>
        <w:t>）公示了《</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ascii="Times New Roman" w:hAnsi="Times New Roman" w:eastAsia="宋体" w:cs="Times New Roman"/>
          <w:color w:val="000000" w:themeColor="text1"/>
          <w:sz w:val="24"/>
        </w:rPr>
        <w:t>环境影响评价第二次信息公示》的网络连接及相关信息，征求与本项目环境影响有关的意见，公示时限为10个工作日。本次公示的征求意见稿为内容完整的环境影响报告书，公示内容及时限均符合《环境影响评价公众参与办法》要求。公示内容如下：</w:t>
      </w:r>
    </w:p>
    <w:p w14:paraId="1E1DEC8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我单位委托昌吉市新瑞鑫诚环保咨询服务有限公司承担了“</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eastAsia" w:ascii="Times New Roman" w:hAnsi="Times New Roman" w:eastAsia="宋体" w:cs="Times New Roman"/>
          <w:color w:val="000000" w:themeColor="text1"/>
          <w:sz w:val="24"/>
        </w:rPr>
        <w:t>”的环境影响评价工作。目前，昌吉市新瑞鑫诚环保咨询服务有限公司已完成了《</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eastAsia" w:ascii="Times New Roman" w:hAnsi="Times New Roman" w:eastAsia="宋体" w:cs="Times New Roman"/>
          <w:color w:val="000000" w:themeColor="text1"/>
          <w:sz w:val="24"/>
        </w:rPr>
        <w:t>环境影响报告书》 （征求意见稿）。根据《中华人民共和国环境影响评价法》及《环境影响评价公众参与办法》（部令第4号）的相关要求，对该项目环境影响评价进行公众参与第二次公示。公示材料如下：</w:t>
      </w:r>
    </w:p>
    <w:p w14:paraId="25201E1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一、环境影响报告书征求意见稿全文的网络链接及查阅纸质报告书的方式和途径</w:t>
      </w:r>
    </w:p>
    <w:p w14:paraId="74B2A34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（1）建设项目</w:t>
      </w:r>
      <w:r>
        <w:rPr>
          <w:rFonts w:hint="eastAsia" w:ascii="Times New Roman" w:hAnsi="Times New Roman" w:eastAsia="宋体" w:cs="Times New Roman"/>
          <w:color w:val="000000" w:themeColor="text1"/>
          <w:sz w:val="24"/>
          <w:lang w:eastAsia="zh-CN"/>
        </w:rPr>
        <w:t>环境</w:t>
      </w:r>
      <w:r>
        <w:rPr>
          <w:rFonts w:hint="eastAsia" w:ascii="Times New Roman" w:hAnsi="Times New Roman" w:eastAsia="宋体" w:cs="Times New Roman"/>
          <w:color w:val="000000" w:themeColor="text1"/>
          <w:sz w:val="24"/>
        </w:rPr>
        <w:t>影响报告书征求意见稿的全文网络链接：</w:t>
      </w:r>
    </w:p>
    <w:p w14:paraId="20E850E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https</w:t>
      </w:r>
      <w:r>
        <w:rPr>
          <w:rFonts w:hint="eastAsia" w:ascii="Times New Roman" w:hAnsi="Times New Roman" w:eastAsia="宋体" w:cs="Times New Roman"/>
          <w:color w:val="000000" w:themeColor="text1"/>
          <w:sz w:val="24"/>
          <w:lang w:eastAsia="zh-CN"/>
        </w:rPr>
        <w:t>：</w:t>
      </w:r>
      <w:r>
        <w:rPr>
          <w:rFonts w:hint="eastAsia" w:ascii="Times New Roman" w:hAnsi="Times New Roman" w:eastAsia="宋体" w:cs="Times New Roman"/>
          <w:color w:val="000000" w:themeColor="text1"/>
          <w:sz w:val="24"/>
        </w:rPr>
        <w:t>//pan.baidu.com/s/1EAzScxLJq5EYQOAhb9MSCg?pwd=dmkx 提取码</w:t>
      </w:r>
      <w:r>
        <w:rPr>
          <w:rFonts w:hint="eastAsia" w:ascii="Times New Roman" w:hAnsi="Times New Roman" w:eastAsia="宋体" w:cs="Times New Roman"/>
          <w:color w:val="000000" w:themeColor="text1"/>
          <w:sz w:val="24"/>
          <w:lang w:eastAsia="zh-CN"/>
        </w:rPr>
        <w:t>：</w:t>
      </w:r>
      <w:r>
        <w:rPr>
          <w:rFonts w:hint="eastAsia" w:ascii="Times New Roman" w:hAnsi="Times New Roman" w:eastAsia="宋体" w:cs="Times New Roman"/>
          <w:color w:val="000000" w:themeColor="text1"/>
          <w:sz w:val="24"/>
        </w:rPr>
        <w:t xml:space="preserve"> dmkx</w:t>
      </w:r>
    </w:p>
    <w:p w14:paraId="13BD52B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（2）查阅纸质报告书的方式和途径：如需查阅纸质报告书可联系昌吉市新瑞鑫诚环保咨询服务有限公司，联系电话：</w:t>
      </w:r>
      <w:r>
        <w:rPr>
          <w:rFonts w:hint="eastAsia" w:ascii="Times New Roman" w:hAnsi="Times New Roman" w:eastAsia="宋体" w:cs="Times New Roman"/>
          <w:color w:val="000000" w:themeColor="text1"/>
          <w:sz w:val="24"/>
          <w:lang w:val="en-US" w:eastAsia="zh-CN"/>
        </w:rPr>
        <w:t>15699164828</w:t>
      </w:r>
      <w:r>
        <w:rPr>
          <w:rFonts w:hint="eastAsia" w:ascii="Times New Roman" w:hAnsi="Times New Roman" w:eastAsia="宋体" w:cs="Times New Roman"/>
          <w:color w:val="000000" w:themeColor="text1"/>
          <w:sz w:val="24"/>
        </w:rPr>
        <w:t>。</w:t>
      </w:r>
    </w:p>
    <w:p w14:paraId="6305977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二、征求意见的公众范围</w:t>
      </w:r>
    </w:p>
    <w:p w14:paraId="717185CF">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本次征求意见的公众范围为项目所在地</w:t>
      </w:r>
      <w:r>
        <w:rPr>
          <w:rFonts w:hint="eastAsia" w:ascii="Times New Roman" w:hAnsi="Times New Roman" w:eastAsia="宋体" w:cs="Times New Roman"/>
          <w:color w:val="000000" w:themeColor="text1"/>
          <w:sz w:val="24"/>
          <w:lang w:eastAsia="zh-CN"/>
        </w:rPr>
        <w:t>巴里坤哈萨克自治县</w:t>
      </w:r>
      <w:r>
        <w:rPr>
          <w:rFonts w:hint="eastAsia" w:ascii="Times New Roman" w:hAnsi="Times New Roman" w:eastAsia="宋体" w:cs="Times New Roman"/>
          <w:color w:val="000000" w:themeColor="text1"/>
          <w:sz w:val="24"/>
        </w:rPr>
        <w:t>以及其他关心本项目建设的热心人士。</w:t>
      </w:r>
    </w:p>
    <w:p w14:paraId="319A1A9D">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三、公众意见表的网络链接</w:t>
      </w:r>
    </w:p>
    <w:p w14:paraId="0311644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http://www.xjhbcy.cn/hbcyxh/xxgk/255400/hjyxpjgzcygs/284162/index.html</w:t>
      </w:r>
      <w:r>
        <w:rPr>
          <w:rFonts w:hint="eastAsia" w:ascii="Times New Roman" w:hAnsi="Times New Roman" w:eastAsia="宋体" w:cs="Times New Roman"/>
          <w:color w:val="000000" w:themeColor="text1"/>
          <w:sz w:val="24"/>
          <w:lang w:eastAsia="zh-CN"/>
        </w:rPr>
        <w:t>.</w:t>
      </w:r>
    </w:p>
    <w:p w14:paraId="1C4D7D7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四、公众提出意见的方式和途径</w:t>
      </w:r>
    </w:p>
    <w:p w14:paraId="071696B2">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在本次信息公示后，公众可通过向指定地址发送电子邮件、电话等方式发表关于该项目建设及环评工作的</w:t>
      </w:r>
      <w:r>
        <w:rPr>
          <w:rFonts w:hint="eastAsia" w:ascii="Times New Roman" w:hAnsi="Times New Roman" w:eastAsia="宋体" w:cs="Times New Roman"/>
          <w:color w:val="000000" w:themeColor="text1"/>
          <w:sz w:val="24"/>
          <w:lang w:eastAsia="zh-CN"/>
        </w:rPr>
        <w:t>意见</w:t>
      </w:r>
      <w:r>
        <w:rPr>
          <w:rFonts w:hint="eastAsia" w:ascii="Times New Roman" w:hAnsi="Times New Roman" w:eastAsia="宋体" w:cs="Times New Roman"/>
          <w:color w:val="000000" w:themeColor="text1"/>
          <w:sz w:val="24"/>
        </w:rPr>
        <w:t>。</w:t>
      </w:r>
    </w:p>
    <w:p w14:paraId="55938C3E">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（1）建设单位的名称和联系方式</w:t>
      </w:r>
    </w:p>
    <w:p w14:paraId="1FFA46A7">
      <w:pPr>
        <w:keepNext w:val="0"/>
        <w:keepLines w:val="0"/>
        <w:pageBreakBefore w:val="0"/>
        <w:widowControl w:val="0"/>
        <w:kinsoku/>
        <w:wordWrap/>
        <w:overflowPunct/>
        <w:topLinePunct w:val="0"/>
        <w:autoSpaceDE/>
        <w:autoSpaceDN/>
        <w:bidi w:val="0"/>
        <w:adjustRightInd/>
        <w:snapToGrid w:val="0"/>
        <w:spacing w:line="360" w:lineRule="auto"/>
        <w:ind w:left="479" w:leftChars="228" w:firstLine="0" w:firstLineChars="0"/>
        <w:textAlignment w:val="auto"/>
        <w:rPr>
          <w:rFonts w:hint="eastAsia" w:ascii="Times New Roman" w:hAnsi="Times New Roman" w:eastAsia="宋体" w:cs="Times New Roman"/>
          <w:color w:val="000000" w:themeColor="text1"/>
          <w:sz w:val="24"/>
          <w:lang w:eastAsia="zh-CN"/>
        </w:rPr>
      </w:pPr>
      <w:r>
        <w:rPr>
          <w:rFonts w:hint="eastAsia" w:ascii="Times New Roman" w:hAnsi="Times New Roman" w:eastAsia="宋体" w:cs="Times New Roman"/>
          <w:color w:val="000000" w:themeColor="text1"/>
          <w:sz w:val="24"/>
        </w:rPr>
        <w:t>建设单位名称：</w:t>
      </w:r>
      <w:r>
        <w:rPr>
          <w:rFonts w:hint="default" w:ascii="Times New Roman" w:hAnsi="Times New Roman" w:eastAsia="宋体" w:cs="Times New Roman"/>
          <w:color w:val="000000" w:themeColor="text1"/>
          <w:sz w:val="24"/>
          <w:lang w:val="en-US" w:eastAsia="zh-CN"/>
        </w:rPr>
        <w:t>新疆宝湾能源科技有限公司</w:t>
      </w:r>
      <w:r>
        <w:rPr>
          <w:rFonts w:hint="eastAsia" w:ascii="Times New Roman" w:hAnsi="Times New Roman" w:eastAsia="宋体" w:cs="Times New Roman"/>
          <w:color w:val="000000" w:themeColor="text1"/>
          <w:sz w:val="24"/>
        </w:rPr>
        <w:br w:type="textWrapping"/>
      </w:r>
      <w:r>
        <w:rPr>
          <w:rFonts w:hint="eastAsia" w:ascii="Times New Roman" w:hAnsi="Times New Roman" w:eastAsia="宋体" w:cs="Times New Roman"/>
          <w:color w:val="000000" w:themeColor="text1"/>
          <w:sz w:val="24"/>
        </w:rPr>
        <w:t>联系人：</w:t>
      </w:r>
      <w:r>
        <w:rPr>
          <w:rFonts w:hint="eastAsia" w:ascii="Times New Roman" w:hAnsi="Times New Roman" w:eastAsia="宋体" w:cs="Times New Roman"/>
          <w:color w:val="000000" w:themeColor="text1"/>
          <w:sz w:val="24"/>
          <w:lang w:val="en-US" w:eastAsia="zh-CN"/>
        </w:rPr>
        <w:t>刘经理</w:t>
      </w:r>
    </w:p>
    <w:p w14:paraId="3F722FA9">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地址：新疆哈密市巴里坤哈萨克自治县南门花园新区一期</w:t>
      </w:r>
      <w:r>
        <w:rPr>
          <w:rFonts w:hint="eastAsia" w:ascii="Times New Roman" w:hAnsi="Times New Roman" w:eastAsia="宋体" w:cs="Times New Roman"/>
          <w:color w:val="000000" w:themeColor="text1"/>
          <w:sz w:val="24"/>
          <w:lang w:val="en-US" w:eastAsia="zh-CN"/>
        </w:rPr>
        <w:t>1</w:t>
      </w:r>
      <w:r>
        <w:rPr>
          <w:rFonts w:hint="eastAsia" w:ascii="Times New Roman" w:hAnsi="Times New Roman" w:eastAsia="宋体" w:cs="Times New Roman"/>
          <w:color w:val="000000" w:themeColor="text1"/>
          <w:sz w:val="24"/>
        </w:rPr>
        <w:t>号楼1单元</w:t>
      </w:r>
      <w:r>
        <w:rPr>
          <w:rFonts w:hint="eastAsia" w:ascii="Times New Roman" w:hAnsi="Times New Roman" w:eastAsia="宋体" w:cs="Times New Roman"/>
          <w:color w:val="000000" w:themeColor="text1"/>
          <w:sz w:val="24"/>
        </w:rPr>
        <w:br w:type="textWrapping"/>
      </w:r>
      <w:r>
        <w:rPr>
          <w:rFonts w:hint="eastAsia" w:ascii="Times New Roman" w:hAnsi="Times New Roman" w:eastAsia="宋体" w:cs="Times New Roman"/>
          <w:color w:val="000000" w:themeColor="text1"/>
          <w:sz w:val="24"/>
          <w:lang w:val="en-US" w:eastAsia="zh-CN"/>
        </w:rPr>
        <w:t xml:space="preserve">    </w:t>
      </w:r>
      <w:r>
        <w:rPr>
          <w:rFonts w:hint="eastAsia" w:ascii="Times New Roman" w:hAnsi="Times New Roman" w:eastAsia="宋体" w:cs="Times New Roman"/>
          <w:color w:val="000000" w:themeColor="text1"/>
          <w:sz w:val="24"/>
        </w:rPr>
        <w:t>联系方式：</w:t>
      </w:r>
      <w:r>
        <w:rPr>
          <w:rFonts w:hint="default" w:ascii="Times New Roman" w:hAnsi="Times New Roman" w:eastAsia="宋体" w:cs="Times New Roman"/>
          <w:i w:val="0"/>
          <w:iCs w:val="0"/>
          <w:caps w:val="0"/>
          <w:color w:val="000000" w:themeColor="text1"/>
          <w:spacing w:val="0"/>
          <w:sz w:val="24"/>
          <w:szCs w:val="24"/>
          <w:shd w:val="clear" w:fill="FFFFFF"/>
        </w:rPr>
        <w:t>18717777270</w:t>
      </w:r>
    </w:p>
    <w:p w14:paraId="1967246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（2）环评单位的名称和联系方式</w:t>
      </w:r>
    </w:p>
    <w:p w14:paraId="4CE556FA">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环境影响评价机构名称：昌吉市新瑞鑫诚环保咨询服务有限公司</w:t>
      </w:r>
    </w:p>
    <w:p w14:paraId="691FC39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rPr>
        <w:t>环境影响评价机构电话：</w:t>
      </w:r>
      <w:r>
        <w:rPr>
          <w:rFonts w:hint="eastAsia" w:ascii="Times New Roman" w:hAnsi="Times New Roman" w:eastAsia="宋体" w:cs="Times New Roman"/>
          <w:color w:val="000000" w:themeColor="text1"/>
          <w:sz w:val="24"/>
          <w:lang w:val="en-US" w:eastAsia="zh-CN"/>
        </w:rPr>
        <w:t>15699164828</w:t>
      </w:r>
    </w:p>
    <w:p w14:paraId="04CFA28F">
      <w:pPr>
        <w:snapToGrid w:val="0"/>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环境影响评价机构联系人：</w:t>
      </w:r>
      <w:r>
        <w:rPr>
          <w:rFonts w:hint="eastAsia" w:ascii="Times New Roman" w:hAnsi="Times New Roman" w:eastAsia="宋体" w:cs="Times New Roman"/>
          <w:color w:val="000000" w:themeColor="text1"/>
          <w:sz w:val="24"/>
          <w:lang w:val="en-US" w:eastAsia="zh-CN"/>
        </w:rPr>
        <w:t>马总</w:t>
      </w:r>
      <w:r>
        <w:rPr>
          <w:rFonts w:hint="eastAsia" w:ascii="Times New Roman" w:hAnsi="Times New Roman" w:eastAsia="宋体" w:cs="Times New Roman"/>
          <w:color w:val="000000" w:themeColor="text1"/>
          <w:sz w:val="24"/>
        </w:rPr>
        <w:t>  </w:t>
      </w:r>
    </w:p>
    <w:p w14:paraId="097169B7">
      <w:pPr>
        <w:snapToGrid w:val="0"/>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环境影响评价机构地址：新疆昌吉市宁边西路17号办公楼</w:t>
      </w:r>
    </w:p>
    <w:p w14:paraId="3083A977">
      <w:pPr>
        <w:snapToGrid w:val="0"/>
        <w:spacing w:line="360" w:lineRule="auto"/>
        <w:ind w:firstLine="480" w:firstLineChars="200"/>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五、公众提出意见的起止时间</w:t>
      </w:r>
    </w:p>
    <w:p w14:paraId="6F381383">
      <w:pPr>
        <w:snapToGrid w:val="0"/>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自本公示发</w:t>
      </w:r>
      <w:r>
        <w:rPr>
          <w:rFonts w:hint="eastAsia" w:ascii="Times New Roman" w:hAnsi="Times New Roman" w:eastAsia="宋体" w:cs="Times New Roman"/>
          <w:color w:val="000000" w:themeColor="text1"/>
          <w:sz w:val="24"/>
          <w:lang w:eastAsia="zh-CN"/>
        </w:rPr>
        <w:t>布之</w:t>
      </w:r>
      <w:r>
        <w:rPr>
          <w:rFonts w:hint="eastAsia" w:ascii="Times New Roman" w:hAnsi="Times New Roman" w:eastAsia="宋体" w:cs="Times New Roman"/>
          <w:color w:val="000000" w:themeColor="text1"/>
          <w:sz w:val="24"/>
        </w:rPr>
        <w:t>日起，共10个工作日。</w:t>
      </w:r>
    </w:p>
    <w:p w14:paraId="3E1AB3A4">
      <w:pPr>
        <w:pStyle w:val="3"/>
        <w:snapToGrid w:val="0"/>
        <w:spacing w:before="0" w:after="0" w:line="360" w:lineRule="auto"/>
        <w:rPr>
          <w:rFonts w:ascii="Times New Roman" w:hAnsi="Times New Roman" w:eastAsia="宋体" w:cs="Times New Roman"/>
          <w:b w:val="0"/>
          <w:color w:val="000000" w:themeColor="text1"/>
          <w:sz w:val="28"/>
        </w:rPr>
      </w:pPr>
      <w:bookmarkStart w:id="7" w:name="_Toc18914"/>
      <w:r>
        <w:rPr>
          <w:rFonts w:ascii="Times New Roman" w:hAnsi="Times New Roman" w:eastAsia="宋体" w:cs="Times New Roman"/>
          <w:b w:val="0"/>
          <w:color w:val="000000" w:themeColor="text1"/>
          <w:sz w:val="28"/>
        </w:rPr>
        <w:t>3.2公示方式</w:t>
      </w:r>
      <w:bookmarkEnd w:id="7"/>
    </w:p>
    <w:p w14:paraId="5459E855">
      <w:pPr>
        <w:pStyle w:val="43"/>
        <w:rPr>
          <w:color w:val="000000" w:themeColor="text1"/>
        </w:rPr>
      </w:pPr>
      <w:r>
        <w:rPr>
          <w:color w:val="000000" w:themeColor="text1"/>
        </w:rPr>
        <w:t>3.2.1网络</w:t>
      </w:r>
    </w:p>
    <w:p w14:paraId="6A5A6A06">
      <w:pPr>
        <w:spacing w:line="360" w:lineRule="auto"/>
        <w:ind w:firstLine="480" w:firstLineChars="200"/>
        <w:rPr>
          <w:rFonts w:hint="eastAsia"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lang w:val="en-US" w:eastAsia="zh-CN"/>
        </w:rPr>
        <w:t>新疆宝湾能源科技有限公司</w:t>
      </w:r>
      <w:r>
        <w:rPr>
          <w:rFonts w:ascii="Times New Roman" w:hAnsi="Times New Roman" w:eastAsia="宋体" w:cs="Times New Roman"/>
          <w:color w:val="000000" w:themeColor="text1"/>
          <w:sz w:val="24"/>
        </w:rPr>
        <w:t>于202</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4</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rPr>
        <w:t>1</w:t>
      </w:r>
      <w:r>
        <w:rPr>
          <w:rFonts w:hint="eastAsia" w:ascii="Times New Roman" w:hAnsi="Times New Roman" w:eastAsia="宋体" w:cs="Times New Roman"/>
          <w:color w:val="000000" w:themeColor="text1"/>
          <w:sz w:val="24"/>
          <w:lang w:val="en-US" w:eastAsia="zh-CN"/>
        </w:rPr>
        <w:t>6</w:t>
      </w:r>
      <w:r>
        <w:rPr>
          <w:rFonts w:ascii="Times New Roman" w:hAnsi="Times New Roman" w:eastAsia="宋体" w:cs="Times New Roman"/>
          <w:color w:val="000000" w:themeColor="text1"/>
          <w:sz w:val="24"/>
        </w:rPr>
        <w:t>日</w:t>
      </w:r>
      <w:r>
        <w:rPr>
          <w:rFonts w:hint="eastAsia" w:ascii="Times New Roman" w:hAnsi="Times New Roman" w:eastAsia="宋体" w:cs="Times New Roman"/>
          <w:color w:val="000000" w:themeColor="text1"/>
          <w:sz w:val="24"/>
          <w:lang w:eastAsia="zh-CN"/>
        </w:rPr>
        <w:t>在生态环境</w:t>
      </w:r>
      <w:r>
        <w:rPr>
          <w:rFonts w:hint="eastAsia" w:ascii="Times New Roman" w:hAnsi="Times New Roman" w:eastAsia="宋体" w:cs="Times New Roman"/>
          <w:color w:val="000000" w:themeColor="text1"/>
          <w:sz w:val="24"/>
          <w:lang w:val="en-US" w:eastAsia="zh-CN"/>
        </w:rPr>
        <w:t>公示网</w:t>
      </w:r>
      <w:r>
        <w:rPr>
          <w:rFonts w:ascii="Times New Roman" w:hAnsi="Times New Roman" w:eastAsia="宋体" w:cs="Times New Roman"/>
          <w:color w:val="000000" w:themeColor="text1"/>
          <w:sz w:val="24"/>
        </w:rPr>
        <w:t>站（</w:t>
      </w:r>
      <w:r>
        <w:rPr>
          <w:rFonts w:hint="eastAsia" w:ascii="Times New Roman" w:hAnsi="Times New Roman" w:eastAsia="宋体" w:cs="Times New Roman"/>
          <w:color w:val="000000" w:themeColor="text1"/>
          <w:sz w:val="24"/>
        </w:rPr>
        <w:t>https://gongshi.qsyhbgj.com/h5public-detail?id=450033</w:t>
      </w:r>
      <w:r>
        <w:rPr>
          <w:rFonts w:ascii="Times New Roman" w:hAnsi="Times New Roman" w:eastAsia="宋体" w:cs="Times New Roman"/>
          <w:color w:val="000000" w:themeColor="text1"/>
          <w:sz w:val="24"/>
        </w:rPr>
        <w:t>）公示了《</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ascii="Times New Roman" w:hAnsi="Times New Roman" w:eastAsia="宋体" w:cs="Times New Roman"/>
          <w:color w:val="000000" w:themeColor="text1"/>
          <w:sz w:val="24"/>
        </w:rPr>
        <w:t>环境影响评价第二次信息公示》的网络连接及相关信息</w:t>
      </w:r>
    </w:p>
    <w:p w14:paraId="01E032F8">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载体选择符合</w:t>
      </w:r>
      <w:r>
        <w:rPr>
          <w:rFonts w:ascii="Times New Roman" w:hAnsi="Times New Roman" w:eastAsia="宋体" w:cs="Times New Roman"/>
          <w:color w:val="000000" w:themeColor="text1"/>
          <w:sz w:val="24"/>
        </w:rPr>
        <w:t>《环境影响评价公众参与办法》要求。</w:t>
      </w:r>
    </w:p>
    <w:p w14:paraId="37190B34">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征求意见稿</w:t>
      </w:r>
      <w:r>
        <w:rPr>
          <w:rFonts w:hint="eastAsia" w:ascii="Times New Roman" w:hAnsi="Times New Roman" w:eastAsia="宋体" w:cs="Times New Roman"/>
          <w:color w:val="000000" w:themeColor="text1"/>
          <w:sz w:val="24"/>
        </w:rPr>
        <w:t>网络公示截图见图2。</w:t>
      </w:r>
    </w:p>
    <w:p w14:paraId="3925A1B8">
      <w:pPr>
        <w:spacing w:line="360" w:lineRule="auto"/>
        <w:jc w:val="center"/>
        <w:rPr>
          <w:rFonts w:ascii="Times New Roman" w:hAnsi="Times New Roman" w:eastAsia="宋体" w:cs="Times New Roman"/>
          <w:color w:val="0000FF"/>
          <w:sz w:val="24"/>
        </w:rPr>
      </w:pPr>
      <w:r>
        <w:drawing>
          <wp:inline distT="0" distB="0" distL="114300" distR="114300">
            <wp:extent cx="5270500" cy="3880485"/>
            <wp:effectExtent l="0" t="0" r="6350"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70500" cy="3880485"/>
                    </a:xfrm>
                    <a:prstGeom prst="rect">
                      <a:avLst/>
                    </a:prstGeom>
                    <a:noFill/>
                    <a:ln>
                      <a:noFill/>
                    </a:ln>
                  </pic:spPr>
                </pic:pic>
              </a:graphicData>
            </a:graphic>
          </wp:inline>
        </w:drawing>
      </w:r>
    </w:p>
    <w:p w14:paraId="4E1A5B26">
      <w:pPr>
        <w:spacing w:line="360" w:lineRule="auto"/>
        <w:jc w:val="center"/>
        <w:rPr>
          <w:rFonts w:ascii="Times New Roman" w:hAnsi="Times New Roman" w:eastAsia="宋体" w:cs="Times New Roman"/>
          <w:b/>
          <w:color w:val="000000" w:themeColor="text1"/>
          <w:sz w:val="24"/>
        </w:rPr>
      </w:pPr>
      <w:r>
        <w:rPr>
          <w:rFonts w:hint="eastAsia" w:ascii="Times New Roman" w:hAnsi="黑体" w:eastAsia="宋体" w:cs="Times New Roman"/>
          <w:b/>
          <w:color w:val="000000" w:themeColor="text1"/>
          <w:sz w:val="24"/>
        </w:rPr>
        <w:t>图2</w:t>
      </w:r>
      <w:r>
        <w:rPr>
          <w:rFonts w:hint="eastAsia" w:ascii="Times New Roman" w:hAnsi="Times New Roman" w:eastAsia="宋体" w:cs="Times New Roman"/>
          <w:b/>
          <w:color w:val="000000" w:themeColor="text1"/>
          <w:sz w:val="24"/>
        </w:rPr>
        <w:t xml:space="preserve">      </w:t>
      </w:r>
      <w:r>
        <w:rPr>
          <w:rFonts w:hint="eastAsia" w:ascii="Times New Roman" w:hAnsi="黑体" w:eastAsia="宋体" w:cs="Times New Roman"/>
          <w:b/>
          <w:color w:val="000000" w:themeColor="text1"/>
          <w:sz w:val="24"/>
        </w:rPr>
        <w:t>本项目征求意见稿网络公示截图</w:t>
      </w:r>
    </w:p>
    <w:p w14:paraId="2BDB5000">
      <w:pPr>
        <w:pStyle w:val="43"/>
        <w:rPr>
          <w:color w:val="000000" w:themeColor="text1"/>
        </w:rPr>
      </w:pPr>
      <w:r>
        <w:rPr>
          <w:color w:val="000000" w:themeColor="text1"/>
        </w:rPr>
        <w:t>3.2.2 报纸</w:t>
      </w:r>
    </w:p>
    <w:p w14:paraId="6D2F6113">
      <w:pPr>
        <w:spacing w:line="360" w:lineRule="auto"/>
        <w:ind w:firstLine="480" w:firstLineChars="200"/>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lang w:val="en-US" w:eastAsia="zh-CN"/>
        </w:rPr>
        <w:t>新疆宝湾能源科技有限公司</w:t>
      </w:r>
      <w:r>
        <w:rPr>
          <w:rFonts w:ascii="Times New Roman" w:hAnsi="Times New Roman" w:eastAsia="宋体" w:cs="Times New Roman"/>
          <w:color w:val="000000" w:themeColor="text1"/>
          <w:sz w:val="24"/>
        </w:rPr>
        <w:t>分别于20</w:t>
      </w:r>
      <w:r>
        <w:rPr>
          <w:rFonts w:hint="eastAsia" w:ascii="Times New Roman" w:hAnsi="Times New Roman" w:eastAsia="宋体" w:cs="Times New Roman"/>
          <w:color w:val="000000" w:themeColor="text1"/>
          <w:sz w:val="24"/>
        </w:rPr>
        <w:t>2</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4</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29</w:t>
      </w:r>
      <w:r>
        <w:rPr>
          <w:rFonts w:ascii="Times New Roman" w:hAnsi="Times New Roman" w:eastAsia="宋体" w:cs="Times New Roman"/>
          <w:color w:val="000000" w:themeColor="text1"/>
          <w:sz w:val="24"/>
        </w:rPr>
        <w:t>日</w:t>
      </w:r>
      <w:r>
        <w:rPr>
          <w:rFonts w:hint="eastAsia" w:ascii="Times New Roman" w:hAnsi="Times New Roman" w:eastAsia="宋体" w:cs="Times New Roman"/>
          <w:color w:val="000000" w:themeColor="text1"/>
          <w:sz w:val="24"/>
          <w:lang w:eastAsia="zh-CN"/>
        </w:rPr>
        <w:t>和</w:t>
      </w:r>
      <w:r>
        <w:rPr>
          <w:rFonts w:ascii="Times New Roman" w:hAnsi="Times New Roman" w:eastAsia="宋体" w:cs="Times New Roman"/>
          <w:color w:val="000000" w:themeColor="text1"/>
          <w:sz w:val="24"/>
        </w:rPr>
        <w:t>20</w:t>
      </w:r>
      <w:r>
        <w:rPr>
          <w:rFonts w:hint="eastAsia" w:ascii="Times New Roman" w:hAnsi="Times New Roman" w:eastAsia="宋体" w:cs="Times New Roman"/>
          <w:color w:val="000000" w:themeColor="text1"/>
          <w:sz w:val="24"/>
        </w:rPr>
        <w:t>2</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6</w:t>
      </w:r>
      <w:r>
        <w:rPr>
          <w:rFonts w:ascii="Times New Roman" w:hAnsi="Times New Roman" w:eastAsia="宋体" w:cs="Times New Roman"/>
          <w:color w:val="000000" w:themeColor="text1"/>
          <w:sz w:val="24"/>
        </w:rPr>
        <w:t>日在</w:t>
      </w:r>
      <w:r>
        <w:rPr>
          <w:rFonts w:hint="eastAsia" w:ascii="Times New Roman" w:hAnsi="Times New Roman" w:eastAsia="宋体" w:cs="Times New Roman"/>
          <w:color w:val="000000" w:themeColor="text1"/>
          <w:sz w:val="24"/>
          <w:lang w:eastAsia="zh-CN"/>
        </w:rPr>
        <w:t>《新疆法制报》</w:t>
      </w:r>
      <w:r>
        <w:rPr>
          <w:rFonts w:ascii="Times New Roman" w:hAnsi="Times New Roman" w:eastAsia="宋体" w:cs="Times New Roman"/>
          <w:color w:val="000000" w:themeColor="text1"/>
          <w:sz w:val="24"/>
        </w:rPr>
        <w:t>对项目的环境影响评价信息进行了两次公告。</w:t>
      </w:r>
      <w:r>
        <w:rPr>
          <w:rFonts w:hint="eastAsia" w:ascii="Times New Roman" w:hAnsi="Times New Roman" w:eastAsia="宋体" w:cs="Times New Roman"/>
          <w:color w:val="000000" w:themeColor="text1"/>
          <w:sz w:val="24"/>
        </w:rPr>
        <w:t>载体选择符合</w:t>
      </w:r>
      <w:r>
        <w:rPr>
          <w:rFonts w:ascii="Times New Roman" w:hAnsi="Times New Roman" w:eastAsia="宋体" w:cs="Times New Roman"/>
          <w:color w:val="000000" w:themeColor="text1"/>
          <w:sz w:val="24"/>
        </w:rPr>
        <w:t>《环境影响评价公众参与办法》要求。征求意见稿两次报纸</w:t>
      </w:r>
      <w:r>
        <w:rPr>
          <w:rFonts w:hint="eastAsia" w:ascii="Times New Roman" w:hAnsi="Times New Roman" w:eastAsia="宋体" w:cs="Times New Roman"/>
          <w:color w:val="000000" w:themeColor="text1"/>
          <w:sz w:val="24"/>
        </w:rPr>
        <w:t>公示截图见图</w:t>
      </w:r>
      <w:r>
        <w:rPr>
          <w:rFonts w:hint="eastAsia" w:ascii="Times New Roman" w:hAnsi="Times New Roman" w:eastAsia="宋体" w:cs="Times New Roman"/>
          <w:color w:val="000000" w:themeColor="text1"/>
          <w:sz w:val="24"/>
          <w:lang w:val="en-US" w:eastAsia="zh-CN"/>
        </w:rPr>
        <w:t>3</w:t>
      </w:r>
      <w:r>
        <w:rPr>
          <w:rFonts w:hint="eastAsia" w:ascii="Times New Roman" w:hAnsi="Times New Roman" w:eastAsia="宋体" w:cs="Times New Roman"/>
          <w:color w:val="000000" w:themeColor="text1"/>
          <w:sz w:val="24"/>
        </w:rPr>
        <w:t>及图</w:t>
      </w:r>
      <w:r>
        <w:rPr>
          <w:rFonts w:hint="eastAsia" w:ascii="Times New Roman" w:hAnsi="Times New Roman" w:eastAsia="宋体" w:cs="Times New Roman"/>
          <w:color w:val="000000" w:themeColor="text1"/>
          <w:sz w:val="24"/>
          <w:lang w:val="en-US" w:eastAsia="zh-CN"/>
        </w:rPr>
        <w:t>4</w:t>
      </w:r>
      <w:r>
        <w:rPr>
          <w:rFonts w:hint="eastAsia" w:ascii="Times New Roman" w:hAnsi="Times New Roman" w:eastAsia="宋体" w:cs="Times New Roman"/>
          <w:color w:val="000000" w:themeColor="text1"/>
          <w:sz w:val="24"/>
        </w:rPr>
        <w:t>。</w:t>
      </w:r>
    </w:p>
    <w:p w14:paraId="457C83FC">
      <w:pPr>
        <w:spacing w:line="360" w:lineRule="auto"/>
        <w:ind w:firstLine="482" w:firstLineChars="200"/>
        <w:jc w:val="center"/>
        <w:rPr>
          <w:rFonts w:ascii="Times New Roman" w:hAnsi="Times New Roman" w:cs="Times New Roman"/>
          <w:b/>
          <w:bCs/>
          <w:color w:val="0000FF"/>
          <w:sz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3B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84E2A71">
            <w:pPr>
              <w:spacing w:line="360" w:lineRule="auto"/>
              <w:jc w:val="center"/>
              <w:rPr>
                <w:rFonts w:hint="eastAsia" w:eastAsiaTheme="minorEastAsia"/>
                <w:color w:val="0000FF"/>
                <w:sz w:val="24"/>
                <w:lang w:eastAsia="zh-CN"/>
              </w:rPr>
            </w:pPr>
            <w:r>
              <w:rPr>
                <w:sz w:val="24"/>
              </w:rPr>
              <w:pict>
                <v:rect id="_x0000_s2052" o:spid="_x0000_s2052" o:spt="1" style="position:absolute;left:0pt;margin-left:138.1pt;margin-top:237.7pt;height:195pt;width:117.5pt;rotation:-196608f;z-index:251660288;mso-width-relative:page;mso-height-relative:page;" filled="f" stroked="t" coordsize="21600,21600">
                  <v:path/>
                  <v:fill on="f" focussize="0,0"/>
                  <v:stroke weight="1.5pt" color="#FF0000"/>
                  <v:imagedata o:title=""/>
                  <o:lock v:ext="edit" aspectratio="f"/>
                </v:rect>
              </w:pict>
            </w:r>
            <w:r>
              <w:rPr>
                <w:rFonts w:hint="eastAsia" w:eastAsiaTheme="minorEastAsia"/>
                <w:color w:val="0000FF"/>
                <w:sz w:val="24"/>
                <w:lang w:eastAsia="zh-CN"/>
              </w:rPr>
              <w:drawing>
                <wp:inline distT="0" distB="0" distL="114300" distR="114300">
                  <wp:extent cx="5266690" cy="7740015"/>
                  <wp:effectExtent l="0" t="0" r="10160" b="13335"/>
                  <wp:docPr id="9" name="图片 9" descr="6441d1da7373c5eba9e921160f56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41d1da7373c5eba9e921160f560808"/>
                          <pic:cNvPicPr>
                            <a:picLocks noChangeAspect="1"/>
                          </pic:cNvPicPr>
                        </pic:nvPicPr>
                        <pic:blipFill>
                          <a:blip r:embed="rId8"/>
                          <a:stretch>
                            <a:fillRect/>
                          </a:stretch>
                        </pic:blipFill>
                        <pic:spPr>
                          <a:xfrm>
                            <a:off x="0" y="0"/>
                            <a:ext cx="5266690" cy="7740015"/>
                          </a:xfrm>
                          <a:prstGeom prst="rect">
                            <a:avLst/>
                          </a:prstGeom>
                        </pic:spPr>
                      </pic:pic>
                    </a:graphicData>
                  </a:graphic>
                </wp:inline>
              </w:drawing>
            </w:r>
          </w:p>
        </w:tc>
      </w:tr>
    </w:tbl>
    <w:p w14:paraId="6807FE9E">
      <w:pPr>
        <w:snapToGrid w:val="0"/>
        <w:jc w:val="center"/>
        <w:rPr>
          <w:rFonts w:ascii="Times New Roman" w:hAnsi="黑体" w:eastAsia="宋体" w:cs="Times New Roman"/>
          <w:b/>
          <w:color w:val="000000" w:themeColor="text1"/>
          <w:sz w:val="24"/>
        </w:rPr>
      </w:pPr>
      <w:r>
        <w:rPr>
          <w:rFonts w:hint="eastAsia" w:ascii="Times New Roman" w:hAnsi="黑体" w:eastAsia="宋体" w:cs="Times New Roman"/>
          <w:b/>
          <w:color w:val="000000" w:themeColor="text1"/>
          <w:sz w:val="24"/>
        </w:rPr>
        <w:t>图</w:t>
      </w:r>
      <w:r>
        <w:rPr>
          <w:rFonts w:hint="eastAsia" w:ascii="Times New Roman" w:hAnsi="黑体" w:eastAsia="宋体" w:cs="Times New Roman"/>
          <w:b/>
          <w:color w:val="000000" w:themeColor="text1"/>
          <w:sz w:val="24"/>
          <w:lang w:val="en-US" w:eastAsia="zh-CN"/>
        </w:rPr>
        <w:t>3</w:t>
      </w:r>
      <w:r>
        <w:rPr>
          <w:rFonts w:hint="eastAsia" w:ascii="Times New Roman" w:hAnsi="Times New Roman" w:eastAsia="宋体" w:cs="Times New Roman"/>
          <w:b/>
          <w:color w:val="000000" w:themeColor="text1"/>
          <w:sz w:val="24"/>
        </w:rPr>
        <w:t xml:space="preserve">     </w:t>
      </w:r>
      <w:r>
        <w:rPr>
          <w:rFonts w:hint="eastAsia" w:ascii="Times New Roman" w:hAnsi="黑体" w:eastAsia="宋体" w:cs="Times New Roman"/>
          <w:b/>
          <w:color w:val="000000" w:themeColor="text1"/>
          <w:sz w:val="24"/>
        </w:rPr>
        <w:t>本项目第一次报纸公示照片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6F5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01B0180">
            <w:pPr>
              <w:spacing w:line="360" w:lineRule="auto"/>
              <w:jc w:val="center"/>
              <w:rPr>
                <w:rFonts w:hint="eastAsia" w:ascii="Times New Roman" w:hAnsi="黑体" w:eastAsia="宋体" w:cs="Times New Roman"/>
                <w:b/>
                <w:color w:val="0000FF"/>
                <w:sz w:val="24"/>
                <w:lang w:eastAsia="zh-CN"/>
              </w:rPr>
            </w:pPr>
            <w:r>
              <w:rPr>
                <w:sz w:val="24"/>
              </w:rPr>
              <w:pict>
                <v:rect id="_x0000_s2053" o:spid="_x0000_s2053" o:spt="1" style="position:absolute;left:0pt;margin-left:78.95pt;margin-top:275.85pt;height:195pt;width:125.75pt;z-index:251661312;mso-width-relative:page;mso-height-relative:page;" filled="f" stroked="t" coordsize="21600,21600">
                  <v:path/>
                  <v:fill on="f" focussize="0,0"/>
                  <v:stroke weight="1.5pt" color="#FF0000" joinstyle="miter"/>
                  <v:imagedata o:title=""/>
                  <o:lock v:ext="edit" aspectratio="f"/>
                </v:rect>
              </w:pict>
            </w:r>
            <w:r>
              <w:rPr>
                <w:rFonts w:hint="eastAsia" w:ascii="Times New Roman" w:hAnsi="黑体" w:eastAsia="宋体" w:cs="Times New Roman"/>
                <w:b/>
                <w:color w:val="0000FF"/>
                <w:sz w:val="24"/>
                <w:lang w:eastAsia="zh-CN"/>
              </w:rPr>
              <w:drawing>
                <wp:inline distT="0" distB="0" distL="114300" distR="114300">
                  <wp:extent cx="5266690" cy="7740015"/>
                  <wp:effectExtent l="0" t="0" r="10160" b="13335"/>
                  <wp:docPr id="10" name="图片 10" descr="759c9853c83d1d7d1ac3ea5a67ecf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9c9853c83d1d7d1ac3ea5a67ecf4ab"/>
                          <pic:cNvPicPr>
                            <a:picLocks noChangeAspect="1"/>
                          </pic:cNvPicPr>
                        </pic:nvPicPr>
                        <pic:blipFill>
                          <a:blip r:embed="rId9"/>
                          <a:stretch>
                            <a:fillRect/>
                          </a:stretch>
                        </pic:blipFill>
                        <pic:spPr>
                          <a:xfrm>
                            <a:off x="0" y="0"/>
                            <a:ext cx="5266690" cy="7740015"/>
                          </a:xfrm>
                          <a:prstGeom prst="rect">
                            <a:avLst/>
                          </a:prstGeom>
                        </pic:spPr>
                      </pic:pic>
                    </a:graphicData>
                  </a:graphic>
                </wp:inline>
              </w:drawing>
            </w:r>
          </w:p>
        </w:tc>
      </w:tr>
    </w:tbl>
    <w:p w14:paraId="2DC62A85">
      <w:pPr>
        <w:spacing w:line="360" w:lineRule="auto"/>
        <w:jc w:val="center"/>
        <w:rPr>
          <w:rFonts w:ascii="Times New Roman" w:hAnsi="Times New Roman" w:eastAsia="宋体" w:cs="Times New Roman"/>
          <w:b/>
          <w:color w:val="000000" w:themeColor="text1"/>
          <w:sz w:val="24"/>
        </w:rPr>
      </w:pPr>
      <w:r>
        <w:rPr>
          <w:rFonts w:hint="eastAsia" w:ascii="Times New Roman" w:hAnsi="黑体" w:eastAsia="宋体" w:cs="Times New Roman"/>
          <w:b/>
          <w:color w:val="000000" w:themeColor="text1"/>
          <w:sz w:val="24"/>
        </w:rPr>
        <w:t>图</w:t>
      </w:r>
      <w:r>
        <w:rPr>
          <w:rFonts w:hint="eastAsia" w:ascii="Times New Roman" w:hAnsi="黑体" w:eastAsia="宋体" w:cs="Times New Roman"/>
          <w:b/>
          <w:color w:val="000000" w:themeColor="text1"/>
          <w:sz w:val="24"/>
          <w:lang w:val="en-US" w:eastAsia="zh-CN"/>
        </w:rPr>
        <w:t>4</w:t>
      </w:r>
      <w:r>
        <w:rPr>
          <w:rFonts w:hint="eastAsia" w:ascii="Times New Roman" w:hAnsi="Times New Roman" w:eastAsia="宋体" w:cs="Times New Roman"/>
          <w:b/>
          <w:color w:val="000000" w:themeColor="text1"/>
          <w:sz w:val="24"/>
        </w:rPr>
        <w:t xml:space="preserve">      </w:t>
      </w:r>
      <w:r>
        <w:rPr>
          <w:rFonts w:hint="eastAsia" w:ascii="Times New Roman" w:hAnsi="黑体" w:eastAsia="宋体" w:cs="Times New Roman"/>
          <w:b/>
          <w:color w:val="000000" w:themeColor="text1"/>
          <w:sz w:val="24"/>
        </w:rPr>
        <w:t>本项目第二次报纸公示照片</w:t>
      </w:r>
    </w:p>
    <w:p w14:paraId="248D0415">
      <w:pPr>
        <w:pStyle w:val="43"/>
        <w:rPr>
          <w:color w:val="000000" w:themeColor="text1"/>
        </w:rPr>
      </w:pPr>
      <w:r>
        <w:rPr>
          <w:rFonts w:hint="eastAsia"/>
          <w:color w:val="000000" w:themeColor="text1"/>
          <w:lang w:eastAsia="zh-CN"/>
        </w:rPr>
        <w:t>3.2.3</w:t>
      </w:r>
      <w:r>
        <w:rPr>
          <w:rFonts w:hint="eastAsia"/>
          <w:color w:val="000000" w:themeColor="text1"/>
        </w:rPr>
        <w:t xml:space="preserve"> </w:t>
      </w:r>
      <w:r>
        <w:rPr>
          <w:color w:val="000000" w:themeColor="text1"/>
        </w:rPr>
        <w:t>其他</w:t>
      </w:r>
    </w:p>
    <w:p w14:paraId="1B59C73B">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本项目在征求意见稿公开期间，除采取网站、报纸的公开方式外，未采取其他公众参与方式。</w:t>
      </w:r>
    </w:p>
    <w:p w14:paraId="3B06E27E">
      <w:pPr>
        <w:pStyle w:val="3"/>
        <w:spacing w:before="0" w:after="0" w:line="360" w:lineRule="auto"/>
        <w:rPr>
          <w:rFonts w:ascii="Times New Roman" w:hAnsi="Times New Roman" w:eastAsia="宋体" w:cs="Times New Roman"/>
          <w:bCs w:val="0"/>
          <w:color w:val="000000" w:themeColor="text1"/>
          <w:sz w:val="28"/>
        </w:rPr>
      </w:pPr>
      <w:bookmarkStart w:id="8" w:name="_Toc11774"/>
      <w:r>
        <w:rPr>
          <w:rFonts w:ascii="Times New Roman" w:hAnsi="Times New Roman" w:eastAsia="宋体" w:cs="Times New Roman"/>
          <w:bCs w:val="0"/>
          <w:color w:val="000000" w:themeColor="text1"/>
          <w:sz w:val="28"/>
        </w:rPr>
        <w:t>3.3查阅情况</w:t>
      </w:r>
      <w:bookmarkEnd w:id="8"/>
      <w:bookmarkStart w:id="20" w:name="_GoBack"/>
      <w:bookmarkEnd w:id="20"/>
    </w:p>
    <w:p w14:paraId="1ED7FA6F">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新疆宝湾能源科技有限公司</w:t>
      </w:r>
      <w:r>
        <w:rPr>
          <w:rFonts w:hint="eastAsia" w:ascii="Times New Roman" w:hAnsi="Times New Roman" w:eastAsia="宋体" w:cs="Times New Roman"/>
          <w:color w:val="000000" w:themeColor="text1"/>
          <w:sz w:val="24"/>
        </w:rPr>
        <w:t>所在地设置征求意见稿查阅场所并提供纸质版环境影响报告书征求意见稿。无公众前来索取或查阅征求意见稿。</w:t>
      </w:r>
    </w:p>
    <w:p w14:paraId="3C143F89">
      <w:pPr>
        <w:pStyle w:val="3"/>
        <w:spacing w:before="0" w:after="0" w:line="360" w:lineRule="auto"/>
        <w:rPr>
          <w:rFonts w:ascii="Times New Roman" w:hAnsi="Times New Roman" w:eastAsia="宋体" w:cs="Times New Roman"/>
          <w:bCs w:val="0"/>
          <w:color w:val="000000" w:themeColor="text1"/>
          <w:sz w:val="28"/>
        </w:rPr>
      </w:pPr>
      <w:bookmarkStart w:id="9" w:name="_Toc7782"/>
      <w:r>
        <w:rPr>
          <w:rFonts w:ascii="Times New Roman" w:hAnsi="Times New Roman" w:eastAsia="宋体" w:cs="Times New Roman"/>
          <w:bCs w:val="0"/>
          <w:color w:val="000000" w:themeColor="text1"/>
          <w:sz w:val="28"/>
        </w:rPr>
        <w:t>3.4公众提出意见情况</w:t>
      </w:r>
      <w:bookmarkEnd w:id="9"/>
    </w:p>
    <w:p w14:paraId="3C08F9EE">
      <w:pPr>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征求意见稿公示期间，</w:t>
      </w:r>
      <w:r>
        <w:rPr>
          <w:rFonts w:ascii="Times New Roman" w:hAnsi="Times New Roman" w:eastAsia="宋体" w:cs="Times New Roman"/>
          <w:color w:val="000000" w:themeColor="text1"/>
          <w:sz w:val="24"/>
        </w:rPr>
        <w:t>公示信息处于公开状态，公示公开期间未收到公众通过现场、网络、电话及书信等方式提出的意见。</w:t>
      </w:r>
    </w:p>
    <w:p w14:paraId="260BEFF7">
      <w:pPr>
        <w:pStyle w:val="2"/>
        <w:tabs>
          <w:tab w:val="left" w:pos="4140"/>
        </w:tabs>
        <w:snapToGrid w:val="0"/>
        <w:spacing w:before="0" w:after="0" w:line="360" w:lineRule="auto"/>
        <w:jc w:val="left"/>
        <w:rPr>
          <w:rStyle w:val="23"/>
          <w:rFonts w:ascii="Times New Roman" w:hAnsi="Times New Roman" w:eastAsia="宋体" w:cs="Times New Roman"/>
          <w:color w:val="000000" w:themeColor="text1"/>
          <w:sz w:val="28"/>
          <w:u w:val="none"/>
        </w:rPr>
      </w:pPr>
      <w:bookmarkStart w:id="10" w:name="_Toc12327"/>
      <w:r>
        <w:rPr>
          <w:rStyle w:val="23"/>
          <w:rFonts w:ascii="Times New Roman" w:hAnsi="Times New Roman" w:eastAsia="宋体" w:cs="Times New Roman"/>
          <w:color w:val="000000" w:themeColor="text1"/>
          <w:sz w:val="28"/>
          <w:u w:val="none"/>
        </w:rPr>
        <w:t>4其他公众参与情况</w:t>
      </w:r>
      <w:bookmarkEnd w:id="10"/>
    </w:p>
    <w:p w14:paraId="1FC99086">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本项目未收到公众对环境影响方面提出的质疑性意见，未开展深度公众参与，符合《环境影响评价公众参与办法》要求。</w:t>
      </w:r>
    </w:p>
    <w:p w14:paraId="2D36BB1E">
      <w:pPr>
        <w:pStyle w:val="3"/>
        <w:snapToGrid w:val="0"/>
        <w:spacing w:before="0" w:after="0" w:line="360" w:lineRule="auto"/>
        <w:rPr>
          <w:rFonts w:ascii="Times New Roman" w:hAnsi="Times New Roman" w:eastAsia="宋体" w:cs="Times New Roman"/>
          <w:bCs w:val="0"/>
          <w:color w:val="000000" w:themeColor="text1"/>
          <w:sz w:val="28"/>
        </w:rPr>
      </w:pPr>
      <w:bookmarkStart w:id="11" w:name="_Toc26213"/>
      <w:r>
        <w:rPr>
          <w:rFonts w:ascii="Times New Roman" w:hAnsi="Times New Roman" w:eastAsia="宋体" w:cs="Times New Roman"/>
          <w:bCs w:val="0"/>
          <w:color w:val="000000" w:themeColor="text1"/>
          <w:sz w:val="28"/>
        </w:rPr>
        <w:t>4.1 公众座谈会、听证会、专家论证会等情况</w:t>
      </w:r>
      <w:bookmarkEnd w:id="11"/>
    </w:p>
    <w:p w14:paraId="0F0EFB10">
      <w:pPr>
        <w:snapToGrid w:val="0"/>
        <w:spacing w:line="360" w:lineRule="auto"/>
        <w:ind w:firstLine="480" w:firstLineChars="200"/>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lang w:val="en-US" w:eastAsia="zh-CN"/>
        </w:rPr>
        <w:t>新疆宝湾能源科技有限公司</w:t>
      </w:r>
      <w:r>
        <w:rPr>
          <w:rFonts w:ascii="Times New Roman" w:hAnsi="Times New Roman" w:eastAsia="宋体" w:cs="Times New Roman"/>
          <w:color w:val="000000" w:themeColor="text1"/>
          <w:sz w:val="24"/>
        </w:rPr>
        <w:t>未组织开展公众座谈会、听证会、专家论证会等深度公众参与。</w:t>
      </w:r>
    </w:p>
    <w:p w14:paraId="7A8848DD">
      <w:pPr>
        <w:pStyle w:val="3"/>
        <w:snapToGrid w:val="0"/>
        <w:spacing w:before="0" w:after="0" w:line="360" w:lineRule="auto"/>
        <w:rPr>
          <w:rFonts w:ascii="Times New Roman" w:hAnsi="Times New Roman" w:eastAsia="宋体" w:cs="Times New Roman"/>
          <w:bCs w:val="0"/>
          <w:color w:val="000000" w:themeColor="text1"/>
          <w:sz w:val="28"/>
        </w:rPr>
      </w:pPr>
      <w:bookmarkStart w:id="12" w:name="_Toc986"/>
      <w:r>
        <w:rPr>
          <w:rFonts w:ascii="Times New Roman" w:hAnsi="Times New Roman" w:eastAsia="宋体" w:cs="Times New Roman"/>
          <w:bCs w:val="0"/>
          <w:color w:val="000000" w:themeColor="text1"/>
          <w:sz w:val="28"/>
        </w:rPr>
        <w:t>4.2 其他公众参与情况</w:t>
      </w:r>
      <w:bookmarkEnd w:id="12"/>
    </w:p>
    <w:p w14:paraId="44403DB4">
      <w:pPr>
        <w:snapToGrid w:val="0"/>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本项目未采取其他公众参与方式</w:t>
      </w:r>
      <w:r>
        <w:rPr>
          <w:rFonts w:ascii="Times New Roman" w:hAnsi="Times New Roman" w:eastAsia="宋体" w:cs="Times New Roman"/>
          <w:color w:val="000000" w:themeColor="text1"/>
          <w:sz w:val="24"/>
        </w:rPr>
        <w:t>。</w:t>
      </w:r>
    </w:p>
    <w:p w14:paraId="4B09524C">
      <w:pPr>
        <w:pStyle w:val="3"/>
        <w:snapToGrid w:val="0"/>
        <w:spacing w:before="0" w:after="0" w:line="360" w:lineRule="auto"/>
        <w:rPr>
          <w:rFonts w:ascii="Times New Roman" w:hAnsi="Times New Roman" w:eastAsia="宋体" w:cs="Times New Roman"/>
          <w:bCs w:val="0"/>
          <w:color w:val="000000" w:themeColor="text1"/>
          <w:sz w:val="28"/>
        </w:rPr>
      </w:pPr>
      <w:bookmarkStart w:id="13" w:name="_Toc8930"/>
      <w:r>
        <w:rPr>
          <w:rFonts w:ascii="Times New Roman" w:hAnsi="Times New Roman" w:eastAsia="宋体" w:cs="Times New Roman"/>
          <w:bCs w:val="0"/>
          <w:color w:val="000000" w:themeColor="text1"/>
          <w:sz w:val="28"/>
        </w:rPr>
        <w:t>4.3宣传科普情况</w:t>
      </w:r>
      <w:bookmarkEnd w:id="13"/>
    </w:p>
    <w:p w14:paraId="182AE2C6">
      <w:pPr>
        <w:snapToGrid w:val="0"/>
        <w:spacing w:line="360" w:lineRule="auto"/>
        <w:ind w:firstLine="480" w:firstLineChars="200"/>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lang w:val="en-US" w:eastAsia="zh-CN"/>
        </w:rPr>
        <w:t>新疆宝湾能源科技有限公司</w:t>
      </w:r>
      <w:r>
        <w:rPr>
          <w:rFonts w:hint="eastAsia" w:ascii="Times New Roman" w:hAnsi="Times New Roman" w:eastAsia="宋体" w:cs="Times New Roman"/>
          <w:color w:val="000000" w:themeColor="text1"/>
          <w:sz w:val="24"/>
        </w:rPr>
        <w:t>在公示期间未采取科普宣传措施</w:t>
      </w:r>
      <w:r>
        <w:rPr>
          <w:rFonts w:ascii="Times New Roman" w:hAnsi="Times New Roman" w:eastAsia="宋体" w:cs="Times New Roman"/>
          <w:color w:val="000000" w:themeColor="text1"/>
          <w:sz w:val="24"/>
        </w:rPr>
        <w:t>。</w:t>
      </w:r>
    </w:p>
    <w:p w14:paraId="1A94F532">
      <w:pPr>
        <w:pStyle w:val="2"/>
        <w:tabs>
          <w:tab w:val="left" w:pos="4140"/>
        </w:tabs>
        <w:snapToGrid w:val="0"/>
        <w:spacing w:before="0" w:after="0" w:line="360" w:lineRule="auto"/>
        <w:jc w:val="left"/>
        <w:rPr>
          <w:rStyle w:val="23"/>
          <w:rFonts w:ascii="Times New Roman" w:hAnsi="Times New Roman" w:eastAsia="宋体"/>
          <w:color w:val="000000" w:themeColor="text1"/>
          <w:sz w:val="28"/>
          <w:u w:val="none"/>
        </w:rPr>
      </w:pPr>
      <w:bookmarkStart w:id="14" w:name="_Toc30656"/>
      <w:r>
        <w:rPr>
          <w:rStyle w:val="23"/>
          <w:rFonts w:ascii="Times New Roman" w:hAnsi="Times New Roman" w:eastAsia="宋体"/>
          <w:color w:val="000000" w:themeColor="text1"/>
          <w:sz w:val="28"/>
          <w:u w:val="none"/>
        </w:rPr>
        <w:t>5 公众意见处理情况</w:t>
      </w:r>
      <w:bookmarkEnd w:id="14"/>
    </w:p>
    <w:p w14:paraId="1E43EBF4">
      <w:pPr>
        <w:pStyle w:val="3"/>
        <w:snapToGrid w:val="0"/>
        <w:spacing w:before="0" w:after="0" w:line="360" w:lineRule="auto"/>
        <w:rPr>
          <w:rFonts w:ascii="Times New Roman" w:hAnsi="Times New Roman" w:eastAsia="宋体" w:cs="Times New Roman"/>
          <w:bCs w:val="0"/>
          <w:color w:val="000000" w:themeColor="text1"/>
          <w:sz w:val="28"/>
        </w:rPr>
      </w:pPr>
      <w:bookmarkStart w:id="15" w:name="_Toc23218"/>
      <w:r>
        <w:rPr>
          <w:rFonts w:ascii="Times New Roman" w:hAnsi="Times New Roman" w:eastAsia="宋体" w:cs="Times New Roman"/>
          <w:bCs w:val="0"/>
          <w:color w:val="000000" w:themeColor="text1"/>
          <w:sz w:val="28"/>
        </w:rPr>
        <w:t>5.1 公众意见概述和分析</w:t>
      </w:r>
      <w:bookmarkEnd w:id="15"/>
    </w:p>
    <w:p w14:paraId="351525D1">
      <w:pPr>
        <w:snapToGrid w:val="0"/>
        <w:spacing w:line="360" w:lineRule="auto"/>
        <w:ind w:firstLine="480" w:firstLineChars="200"/>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lang w:val="en-US" w:eastAsia="zh-CN"/>
        </w:rPr>
        <w:t>新疆宝湾能源科技有限公司</w:t>
      </w:r>
      <w:r>
        <w:rPr>
          <w:rFonts w:ascii="Times New Roman" w:hAnsi="Times New Roman" w:eastAsia="宋体" w:cs="Times New Roman"/>
          <w:color w:val="000000" w:themeColor="text1"/>
          <w:sz w:val="24"/>
        </w:rPr>
        <w:t>未收到公众通过网络、电话及书信等方式提出的意见。</w:t>
      </w:r>
    </w:p>
    <w:p w14:paraId="57BED4D0">
      <w:pPr>
        <w:pStyle w:val="3"/>
        <w:snapToGrid w:val="0"/>
        <w:spacing w:before="0" w:after="0" w:line="360" w:lineRule="auto"/>
        <w:rPr>
          <w:rFonts w:ascii="Times New Roman" w:hAnsi="Times New Roman" w:eastAsia="宋体" w:cs="Times New Roman"/>
          <w:bCs w:val="0"/>
          <w:color w:val="000000" w:themeColor="text1"/>
          <w:sz w:val="28"/>
        </w:rPr>
      </w:pPr>
      <w:bookmarkStart w:id="16" w:name="_Toc26349"/>
      <w:r>
        <w:rPr>
          <w:rFonts w:ascii="Times New Roman" w:hAnsi="Times New Roman" w:eastAsia="宋体" w:cs="Times New Roman"/>
          <w:bCs w:val="0"/>
          <w:color w:val="000000" w:themeColor="text1"/>
          <w:sz w:val="28"/>
        </w:rPr>
        <w:t>5.2 公众意见采纳情况</w:t>
      </w:r>
      <w:bookmarkEnd w:id="16"/>
    </w:p>
    <w:p w14:paraId="2A1E6955">
      <w:pPr>
        <w:snapToGrid w:val="0"/>
        <w:spacing w:line="360" w:lineRule="auto"/>
        <w:ind w:firstLine="480" w:firstLineChars="200"/>
        <w:rPr>
          <w:rFonts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建设单位</w:t>
      </w:r>
      <w:r>
        <w:rPr>
          <w:rFonts w:ascii="Times New Roman" w:hAnsi="Times New Roman" w:eastAsia="宋体" w:cs="Times New Roman"/>
          <w:color w:val="000000" w:themeColor="text1"/>
          <w:sz w:val="24"/>
        </w:rPr>
        <w:t>未收到公众通过网络、电话及书信等方式提出的意见。</w:t>
      </w:r>
    </w:p>
    <w:p w14:paraId="71ECE23F">
      <w:pPr>
        <w:pStyle w:val="3"/>
        <w:snapToGrid w:val="0"/>
        <w:spacing w:before="0" w:after="0" w:line="360" w:lineRule="auto"/>
        <w:rPr>
          <w:rFonts w:ascii="Times New Roman" w:hAnsi="Times New Roman" w:eastAsia="宋体" w:cs="Times New Roman"/>
          <w:bCs w:val="0"/>
          <w:color w:val="000000" w:themeColor="text1"/>
          <w:sz w:val="28"/>
        </w:rPr>
      </w:pPr>
      <w:bookmarkStart w:id="17" w:name="_Toc22012"/>
      <w:r>
        <w:rPr>
          <w:rFonts w:ascii="Times New Roman" w:hAnsi="Times New Roman" w:eastAsia="宋体" w:cs="Times New Roman"/>
          <w:bCs w:val="0"/>
          <w:color w:val="000000" w:themeColor="text1"/>
          <w:sz w:val="28"/>
        </w:rPr>
        <w:t>5.3 公众意见未采纳情况</w:t>
      </w:r>
      <w:bookmarkEnd w:id="17"/>
    </w:p>
    <w:p w14:paraId="1BB1ADB0">
      <w:pPr>
        <w:snapToGrid w:val="0"/>
        <w:spacing w:line="360" w:lineRule="auto"/>
        <w:ind w:firstLine="480" w:firstLineChars="200"/>
        <w:rPr>
          <w:rFonts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lang w:val="en-US" w:eastAsia="zh-CN"/>
        </w:rPr>
        <w:t>新疆宝湾能源科技有限公司</w:t>
      </w:r>
      <w:r>
        <w:rPr>
          <w:rFonts w:ascii="Times New Roman" w:hAnsi="Times New Roman" w:eastAsia="宋体" w:cs="Times New Roman"/>
          <w:color w:val="000000" w:themeColor="text1"/>
          <w:sz w:val="24"/>
        </w:rPr>
        <w:t>未收到公众通过网络、电话及书信等方式提出的意见。</w:t>
      </w:r>
    </w:p>
    <w:p w14:paraId="5AA21DB3">
      <w:pPr>
        <w:pStyle w:val="2"/>
        <w:tabs>
          <w:tab w:val="left" w:pos="4140"/>
        </w:tabs>
        <w:snapToGrid w:val="0"/>
        <w:spacing w:before="0" w:after="0" w:line="360" w:lineRule="auto"/>
        <w:jc w:val="left"/>
        <w:rPr>
          <w:rStyle w:val="23"/>
          <w:rFonts w:ascii="Times New Roman" w:hAnsi="Times New Roman" w:eastAsia="宋体" w:cs="Times New Roman"/>
          <w:color w:val="000000" w:themeColor="text1"/>
          <w:sz w:val="28"/>
          <w:u w:val="none"/>
        </w:rPr>
      </w:pPr>
      <w:bookmarkStart w:id="18" w:name="_Toc29886"/>
      <w:r>
        <w:rPr>
          <w:rStyle w:val="23"/>
          <w:rFonts w:ascii="Times New Roman" w:hAnsi="Times New Roman" w:eastAsia="宋体" w:cs="Times New Roman"/>
          <w:color w:val="000000" w:themeColor="text1"/>
          <w:sz w:val="28"/>
          <w:u w:val="none"/>
        </w:rPr>
        <w:t>6 报批前公开情况</w:t>
      </w:r>
      <w:bookmarkEnd w:id="18"/>
      <w:r>
        <w:rPr>
          <w:rStyle w:val="23"/>
          <w:rFonts w:ascii="Times New Roman" w:hAnsi="Times New Roman" w:eastAsia="宋体" w:cs="Times New Roman"/>
          <w:color w:val="000000" w:themeColor="text1"/>
          <w:sz w:val="28"/>
          <w:u w:val="none"/>
        </w:rPr>
        <w:t xml:space="preserve"> </w:t>
      </w:r>
    </w:p>
    <w:p w14:paraId="43ADCF52">
      <w:pPr>
        <w:pStyle w:val="5"/>
        <w:spacing w:before="0" w:beforeLines="0" w:after="0" w:afterLines="0"/>
        <w:rPr>
          <w:rFonts w:ascii="Times New Roman" w:hAnsi="Times New Roman" w:eastAsia="宋体" w:cs="Times New Roman"/>
          <w:b/>
          <w:color w:val="000000" w:themeColor="text1"/>
          <w:sz w:val="28"/>
          <w:szCs w:val="32"/>
        </w:rPr>
      </w:pPr>
      <w:r>
        <w:rPr>
          <w:rFonts w:ascii="Times New Roman" w:hAnsi="Times New Roman" w:eastAsia="宋体" w:cs="Times New Roman"/>
          <w:b/>
          <w:color w:val="000000" w:themeColor="text1"/>
          <w:sz w:val="28"/>
          <w:szCs w:val="32"/>
        </w:rPr>
        <w:t xml:space="preserve">6.1 公开内容及日期 </w:t>
      </w:r>
    </w:p>
    <w:p w14:paraId="7BFEE77B">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按照《中华人民共和国环境影响评价法</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环境影响评价公众参与办法》（生态环境部令第4号）中的相关规定，须向公众公开有关环境影响评价的信息。我公司在环评单位编制完成《</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default" w:ascii="Times New Roman" w:hAnsi="Times New Roman" w:eastAsia="宋体" w:cs="Times New Roman"/>
          <w:color w:val="000000" w:themeColor="text1"/>
          <w:sz w:val="24"/>
        </w:rPr>
        <w:t>环境影响报告书</w:t>
      </w:r>
      <w:r>
        <w:rPr>
          <w:rFonts w:ascii="Times New Roman" w:hAnsi="Times New Roman" w:eastAsia="宋体" w:cs="Times New Roman"/>
          <w:color w:val="000000" w:themeColor="text1"/>
          <w:sz w:val="24"/>
        </w:rPr>
        <w:t>》（拟报批稿）后，拟定于202</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11</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日在</w:t>
      </w:r>
      <w:r>
        <w:rPr>
          <w:rFonts w:hint="eastAsia" w:ascii="Times New Roman" w:hAnsi="Times New Roman" w:eastAsia="宋体" w:cs="Times New Roman"/>
          <w:color w:val="000000" w:themeColor="text1"/>
          <w:sz w:val="24"/>
          <w:lang w:val="en-US" w:eastAsia="zh-CN"/>
        </w:rPr>
        <w:t>环评云助手</w:t>
      </w:r>
      <w:r>
        <w:rPr>
          <w:rFonts w:ascii="Times New Roman" w:hAnsi="Times New Roman" w:eastAsia="宋体" w:cs="Times New Roman"/>
          <w:color w:val="000000" w:themeColor="text1"/>
          <w:sz w:val="24"/>
        </w:rPr>
        <w:t>网站，公示《</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ascii="Times New Roman" w:hAnsi="Times New Roman" w:eastAsia="宋体" w:cs="Times New Roman"/>
          <w:color w:val="000000" w:themeColor="text1"/>
          <w:sz w:val="24"/>
        </w:rPr>
        <w:t>环境影响评价公众参与说明》和《</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default" w:ascii="Times New Roman" w:hAnsi="Times New Roman" w:eastAsia="宋体" w:cs="Times New Roman"/>
          <w:color w:val="000000" w:themeColor="text1"/>
          <w:sz w:val="24"/>
        </w:rPr>
        <w:t>环境影响报告书</w:t>
      </w:r>
      <w:r>
        <w:rPr>
          <w:rFonts w:ascii="Times New Roman" w:hAnsi="Times New Roman" w:eastAsia="宋体" w:cs="Times New Roman"/>
          <w:color w:val="000000" w:themeColor="text1"/>
          <w:sz w:val="24"/>
        </w:rPr>
        <w:t>（拟报批稿）》的网络连接及相关信息，征求与本项目环境影响有关的意见，公示内容符合《环境影响评价公众参与办法》要求。</w:t>
      </w:r>
    </w:p>
    <w:p w14:paraId="6A5BD26E">
      <w:pPr>
        <w:snapToGrid w:val="0"/>
        <w:spacing w:line="360" w:lineRule="auto"/>
        <w:rPr>
          <w:rFonts w:ascii="Times New Roman" w:hAnsi="Times New Roman" w:eastAsia="宋体" w:cs="Times New Roman"/>
          <w:b/>
          <w:color w:val="000000" w:themeColor="text1"/>
          <w:sz w:val="28"/>
          <w:szCs w:val="32"/>
        </w:rPr>
      </w:pPr>
      <w:r>
        <w:rPr>
          <w:rFonts w:ascii="Times New Roman" w:hAnsi="Times New Roman" w:eastAsia="宋体" w:cs="Times New Roman"/>
          <w:b/>
          <w:color w:val="000000" w:themeColor="text1"/>
          <w:sz w:val="28"/>
          <w:szCs w:val="32"/>
        </w:rPr>
        <w:t xml:space="preserve">6.2公示方式 </w:t>
      </w:r>
    </w:p>
    <w:p w14:paraId="57CC077A">
      <w:pPr>
        <w:snapToGrid w:val="0"/>
        <w:spacing w:line="360" w:lineRule="auto"/>
        <w:ind w:firstLine="482" w:firstLineChars="200"/>
        <w:rPr>
          <w:rFonts w:ascii="Times New Roman" w:hAnsi="Times New Roman" w:eastAsia="宋体" w:cs="Times New Roman"/>
          <w:b/>
          <w:color w:val="000000" w:themeColor="text1"/>
          <w:kern w:val="0"/>
          <w:sz w:val="24"/>
          <w:szCs w:val="20"/>
        </w:rPr>
      </w:pPr>
      <w:r>
        <w:rPr>
          <w:rFonts w:ascii="Times New Roman" w:hAnsi="Times New Roman" w:eastAsia="宋体" w:cs="Times New Roman"/>
          <w:b/>
          <w:color w:val="000000" w:themeColor="text1"/>
          <w:kern w:val="0"/>
          <w:sz w:val="24"/>
          <w:szCs w:val="20"/>
        </w:rPr>
        <w:t xml:space="preserve">6.2.1 网络 </w:t>
      </w:r>
    </w:p>
    <w:p w14:paraId="711B39CD">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default" w:ascii="Times New Roman" w:hAnsi="Times New Roman" w:eastAsia="宋体" w:cs="Times New Roman"/>
          <w:color w:val="000000" w:themeColor="text1"/>
          <w:sz w:val="24"/>
        </w:rPr>
        <w:t>环境影响报告书</w:t>
      </w:r>
      <w:r>
        <w:rPr>
          <w:rFonts w:ascii="Times New Roman" w:hAnsi="Times New Roman" w:eastAsia="宋体" w:cs="Times New Roman"/>
          <w:color w:val="000000" w:themeColor="text1"/>
          <w:sz w:val="24"/>
        </w:rPr>
        <w:t>公众参与说明》和《</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default" w:ascii="Times New Roman" w:hAnsi="Times New Roman" w:eastAsia="宋体" w:cs="Times New Roman"/>
          <w:color w:val="000000" w:themeColor="text1"/>
          <w:sz w:val="24"/>
        </w:rPr>
        <w:t>环境影响报告书</w:t>
      </w:r>
      <w:r>
        <w:rPr>
          <w:rFonts w:ascii="Times New Roman" w:hAnsi="Times New Roman" w:eastAsia="宋体" w:cs="Times New Roman"/>
          <w:color w:val="000000" w:themeColor="text1"/>
          <w:sz w:val="24"/>
        </w:rPr>
        <w:t>（拟报批稿）》网络信息</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 xml:space="preserve">  </w:t>
      </w:r>
    </w:p>
    <w:p w14:paraId="19E1982A">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公示时间</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202</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11</w:t>
      </w:r>
      <w:r>
        <w:rPr>
          <w:rFonts w:ascii="Times New Roman" w:hAnsi="Times New Roman" w:eastAsia="宋体" w:cs="Times New Roman"/>
          <w:color w:val="000000" w:themeColor="text1"/>
          <w:sz w:val="24"/>
        </w:rPr>
        <w:t>月</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 xml:space="preserve">日。 </w:t>
      </w:r>
    </w:p>
    <w:p w14:paraId="64BCF454">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公示网址：</w:t>
      </w:r>
      <w:r>
        <w:rPr>
          <w:rFonts w:hint="eastAsia" w:ascii="Times New Roman" w:hAnsi="Times New Roman" w:eastAsia="宋体" w:cs="Times New Roman"/>
          <w:color w:val="000000" w:themeColor="text1"/>
          <w:sz w:val="24"/>
        </w:rPr>
        <w:t>https://www.eiacloud.com/gs/detail/1?id=51105AT0Oo</w:t>
      </w:r>
      <w:r>
        <w:rPr>
          <w:rFonts w:ascii="Times New Roman" w:hAnsi="Times New Roman" w:eastAsia="宋体" w:cs="Times New Roman"/>
          <w:color w:val="000000" w:themeColor="text1"/>
          <w:sz w:val="24"/>
        </w:rPr>
        <w:t xml:space="preserve"> </w:t>
      </w:r>
    </w:p>
    <w:p w14:paraId="244CC18A">
      <w:pPr>
        <w:snapToGrid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公示网站截图见图</w:t>
      </w:r>
      <w:r>
        <w:rPr>
          <w:rFonts w:hint="eastAsia" w:ascii="Times New Roman" w:hAnsi="Times New Roman" w:eastAsia="宋体" w:cs="Times New Roman"/>
          <w:color w:val="000000" w:themeColor="text1"/>
          <w:sz w:val="24"/>
          <w:lang w:val="en-US" w:eastAsia="zh-CN"/>
        </w:rPr>
        <w:t>5</w:t>
      </w:r>
      <w:r>
        <w:rPr>
          <w:rFonts w:ascii="Times New Roman" w:hAnsi="Times New Roman" w:eastAsia="宋体" w:cs="Times New Roman"/>
          <w:color w:val="000000" w:themeColor="text1"/>
          <w:sz w:val="24"/>
        </w:rPr>
        <w:t>。</w:t>
      </w:r>
    </w:p>
    <w:p w14:paraId="48E39B92">
      <w:pPr>
        <w:snapToGrid w:val="0"/>
        <w:spacing w:line="360" w:lineRule="auto"/>
        <w:ind w:firstLine="420" w:firstLineChars="200"/>
        <w:rPr>
          <w:rFonts w:ascii="Times New Roman" w:hAnsi="Times New Roman" w:eastAsia="宋体" w:cs="Times New Roman"/>
          <w:b/>
          <w:color w:val="0000FF"/>
          <w:kern w:val="0"/>
          <w:sz w:val="24"/>
          <w:szCs w:val="20"/>
        </w:rPr>
      </w:pPr>
      <w:r>
        <w:drawing>
          <wp:inline distT="0" distB="0" distL="114300" distR="114300">
            <wp:extent cx="4875530" cy="3837305"/>
            <wp:effectExtent l="0" t="0" r="1270"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rcRect r="17043"/>
                    <a:stretch>
                      <a:fillRect/>
                    </a:stretch>
                  </pic:blipFill>
                  <pic:spPr>
                    <a:xfrm>
                      <a:off x="0" y="0"/>
                      <a:ext cx="4875530" cy="3837305"/>
                    </a:xfrm>
                    <a:prstGeom prst="rect">
                      <a:avLst/>
                    </a:prstGeom>
                    <a:noFill/>
                    <a:ln>
                      <a:noFill/>
                    </a:ln>
                  </pic:spPr>
                </pic:pic>
              </a:graphicData>
            </a:graphic>
          </wp:inline>
        </w:drawing>
      </w:r>
    </w:p>
    <w:p w14:paraId="4E4D3EA9">
      <w:pPr>
        <w:snapToGrid w:val="0"/>
        <w:spacing w:line="360" w:lineRule="auto"/>
        <w:ind w:firstLine="482" w:firstLineChars="200"/>
        <w:jc w:val="center"/>
        <w:rPr>
          <w:rFonts w:ascii="Times New Roman" w:hAnsi="Times New Roman" w:eastAsia="宋体" w:cs="Times New Roman"/>
          <w:b/>
          <w:color w:val="000000" w:themeColor="text1"/>
          <w:kern w:val="0"/>
          <w:sz w:val="24"/>
          <w:szCs w:val="20"/>
        </w:rPr>
      </w:pPr>
      <w:r>
        <w:rPr>
          <w:rFonts w:hint="eastAsia" w:ascii="Times New Roman" w:hAnsi="Times New Roman" w:eastAsia="宋体" w:cs="Times New Roman"/>
          <w:b/>
          <w:color w:val="000000" w:themeColor="text1"/>
          <w:kern w:val="0"/>
          <w:sz w:val="24"/>
          <w:szCs w:val="20"/>
        </w:rPr>
        <w:t>图</w:t>
      </w:r>
      <w:r>
        <w:rPr>
          <w:rFonts w:hint="eastAsia" w:ascii="Times New Roman" w:hAnsi="Times New Roman" w:eastAsia="宋体" w:cs="Times New Roman"/>
          <w:b/>
          <w:color w:val="000000" w:themeColor="text1"/>
          <w:kern w:val="0"/>
          <w:sz w:val="24"/>
          <w:szCs w:val="20"/>
          <w:lang w:val="en-US" w:eastAsia="zh-CN"/>
        </w:rPr>
        <w:t>5</w:t>
      </w:r>
      <w:r>
        <w:rPr>
          <w:rFonts w:hint="eastAsia" w:ascii="Times New Roman" w:hAnsi="Times New Roman" w:eastAsia="宋体" w:cs="Times New Roman"/>
          <w:b/>
          <w:color w:val="000000" w:themeColor="text1"/>
          <w:kern w:val="0"/>
          <w:sz w:val="24"/>
          <w:szCs w:val="20"/>
        </w:rPr>
        <w:t xml:space="preserve">    拟报批公示截图</w:t>
      </w:r>
    </w:p>
    <w:p w14:paraId="5D8AA861">
      <w:pPr>
        <w:pageBreakBefore w:val="0"/>
        <w:widowControl w:val="0"/>
        <w:kinsoku/>
        <w:wordWrap/>
        <w:overflowPunct/>
        <w:topLinePunct w:val="0"/>
        <w:autoSpaceDE/>
        <w:autoSpaceDN/>
        <w:bidi w:val="0"/>
        <w:snapToGrid w:val="0"/>
        <w:spacing w:line="360" w:lineRule="auto"/>
        <w:ind w:firstLine="482" w:firstLineChars="200"/>
        <w:textAlignment w:val="auto"/>
        <w:rPr>
          <w:rFonts w:ascii="Times New Roman" w:hAnsi="Times New Roman" w:eastAsia="宋体" w:cs="Times New Roman"/>
          <w:b/>
          <w:color w:val="000000" w:themeColor="text1"/>
          <w:kern w:val="0"/>
          <w:sz w:val="24"/>
          <w:szCs w:val="20"/>
        </w:rPr>
      </w:pPr>
      <w:r>
        <w:rPr>
          <w:rFonts w:ascii="Times New Roman" w:hAnsi="Times New Roman" w:eastAsia="宋体" w:cs="Times New Roman"/>
          <w:b/>
          <w:color w:val="000000" w:themeColor="text1"/>
          <w:kern w:val="0"/>
          <w:sz w:val="24"/>
          <w:szCs w:val="20"/>
        </w:rPr>
        <w:t>6.2.2 其他</w:t>
      </w:r>
      <w:r>
        <w:rPr>
          <w:rFonts w:ascii="Times New Roman" w:hAnsi="Times New Roman" w:eastAsia="宋体" w:cs="Times New Roman"/>
          <w:b/>
          <w:color w:val="000000" w:themeColor="text1"/>
          <w:kern w:val="0"/>
          <w:sz w:val="24"/>
          <w:szCs w:val="20"/>
        </w:rPr>
        <w:br w:type="textWrapping"/>
      </w:r>
      <w:r>
        <w:rPr>
          <w:rFonts w:ascii="Times New Roman" w:hAnsi="Times New Roman" w:eastAsia="宋体" w:cs="Times New Roman"/>
          <w:b/>
          <w:color w:val="000000" w:themeColor="text1"/>
          <w:kern w:val="0"/>
          <w:sz w:val="24"/>
          <w:szCs w:val="20"/>
        </w:rPr>
        <w:t xml:space="preserve"> </w:t>
      </w:r>
      <w:r>
        <w:rPr>
          <w:rFonts w:hint="eastAsia" w:ascii="Times New Roman" w:hAnsi="Times New Roman" w:eastAsia="宋体" w:cs="Times New Roman"/>
          <w:b/>
          <w:color w:val="000000" w:themeColor="text1"/>
          <w:kern w:val="0"/>
          <w:sz w:val="24"/>
          <w:szCs w:val="20"/>
        </w:rPr>
        <w:t xml:space="preserve">  </w:t>
      </w:r>
      <w:r>
        <w:rPr>
          <w:rFonts w:ascii="Times New Roman" w:hAnsi="Times New Roman" w:eastAsia="宋体" w:cs="Times New Roman"/>
          <w:color w:val="000000" w:themeColor="text1"/>
          <w:sz w:val="24"/>
        </w:rPr>
        <w:t>未采用其他方式公开。</w:t>
      </w:r>
    </w:p>
    <w:p w14:paraId="513089AF">
      <w:pPr>
        <w:pStyle w:val="5"/>
        <w:pageBreakBefore w:val="0"/>
        <w:widowControl w:val="0"/>
        <w:kinsoku/>
        <w:wordWrap/>
        <w:overflowPunct/>
        <w:topLinePunct w:val="0"/>
        <w:autoSpaceDE/>
        <w:autoSpaceDN/>
        <w:bidi w:val="0"/>
        <w:snapToGrid w:val="0"/>
        <w:spacing w:before="0" w:beforeLines="0" w:after="0" w:afterLines="0" w:line="360" w:lineRule="auto"/>
        <w:textAlignment w:val="auto"/>
        <w:rPr>
          <w:rFonts w:ascii="Times New Roman" w:hAnsi="Times New Roman" w:eastAsia="宋体" w:cs="Times New Roman"/>
          <w:color w:val="000000" w:themeColor="text1"/>
          <w:sz w:val="24"/>
          <w:szCs w:val="24"/>
        </w:rPr>
      </w:pPr>
      <w:r>
        <w:rPr>
          <w:rFonts w:ascii="Times New Roman" w:hAnsi="Times New Roman" w:eastAsia="宋体" w:cs="Times New Roman"/>
          <w:b/>
          <w:color w:val="000000" w:themeColor="text1"/>
          <w:sz w:val="28"/>
          <w:szCs w:val="32"/>
        </w:rPr>
        <w:t xml:space="preserve">6.3 公众反馈意见情况 </w:t>
      </w:r>
      <w:r>
        <w:rPr>
          <w:rFonts w:ascii="Times New Roman" w:hAnsi="Times New Roman" w:eastAsia="宋体" w:cs="Times New Roman"/>
          <w:color w:val="000000" w:themeColor="text1"/>
          <w:sz w:val="24"/>
          <w:szCs w:val="24"/>
        </w:rPr>
        <w:t xml:space="preserve"> </w:t>
      </w:r>
    </w:p>
    <w:p w14:paraId="4C3B7E9A">
      <w:pPr>
        <w:pageBreakBefore w:val="0"/>
        <w:widowControl w:val="0"/>
        <w:kinsoku/>
        <w:wordWrap/>
        <w:overflowPunct/>
        <w:topLinePunct w:val="0"/>
        <w:autoSpaceDE/>
        <w:autoSpaceDN/>
        <w:bidi w:val="0"/>
        <w:snapToGrid w:val="0"/>
        <w:spacing w:line="360" w:lineRule="auto"/>
        <w:ind w:firstLine="480" w:firstLineChars="200"/>
        <w:textAlignment w:val="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本次公示在</w:t>
      </w:r>
      <w:r>
        <w:rPr>
          <w:rFonts w:hint="eastAsia" w:ascii="Times New Roman" w:hAnsi="Times New Roman" w:eastAsia="宋体" w:cs="Times New Roman"/>
          <w:color w:val="000000" w:themeColor="text1"/>
          <w:sz w:val="24"/>
          <w:lang w:val="en-US" w:eastAsia="zh-CN"/>
        </w:rPr>
        <w:t>环评云助手网站</w:t>
      </w:r>
      <w:r>
        <w:rPr>
          <w:rFonts w:ascii="Times New Roman" w:hAnsi="Times New Roman" w:eastAsia="宋体" w:cs="Times New Roman"/>
          <w:color w:val="000000" w:themeColor="text1"/>
          <w:sz w:val="24"/>
        </w:rPr>
        <w:t xml:space="preserve"> （</w:t>
      </w:r>
      <w:r>
        <w:rPr>
          <w:rFonts w:hint="eastAsia" w:ascii="Times New Roman" w:hAnsi="Times New Roman" w:eastAsia="宋体" w:cs="Times New Roman"/>
          <w:color w:val="000000" w:themeColor="text1"/>
          <w:sz w:val="24"/>
        </w:rPr>
        <w:t>https://www.eiacloud.com/hpyzs/</w:t>
      </w:r>
      <w:r>
        <w:rPr>
          <w:rFonts w:ascii="Times New Roman" w:hAnsi="Times New Roman" w:eastAsia="宋体" w:cs="Times New Roman"/>
          <w:color w:val="000000" w:themeColor="text1"/>
          <w:sz w:val="24"/>
        </w:rPr>
        <w:t>）开展，征求当地公众意见，此次公示属于《环境影响评价公众参与办法》（部令第4号）中提到的“网络平台”公示的方式，载体的选取符合相关要求。公示期间未收到当地对本项目的反馈意见。</w:t>
      </w:r>
    </w:p>
    <w:p w14:paraId="71204959">
      <w:pPr>
        <w:pStyle w:val="5"/>
        <w:pageBreakBefore w:val="0"/>
        <w:widowControl w:val="0"/>
        <w:kinsoku/>
        <w:wordWrap/>
        <w:overflowPunct/>
        <w:topLinePunct w:val="0"/>
        <w:autoSpaceDE/>
        <w:autoSpaceDN/>
        <w:bidi w:val="0"/>
        <w:snapToGrid w:val="0"/>
        <w:spacing w:before="0" w:beforeLines="0" w:after="0" w:afterLines="0" w:line="360" w:lineRule="auto"/>
        <w:textAlignment w:val="auto"/>
        <w:rPr>
          <w:rFonts w:ascii="Times New Roman" w:hAnsi="Times New Roman" w:eastAsia="宋体" w:cs="Times New Roman"/>
          <w:b/>
          <w:color w:val="000000" w:themeColor="text1"/>
          <w:sz w:val="28"/>
          <w:szCs w:val="32"/>
        </w:rPr>
      </w:pPr>
      <w:r>
        <w:rPr>
          <w:rFonts w:ascii="Times New Roman" w:hAnsi="Times New Roman" w:eastAsia="宋体" w:cs="Times New Roman"/>
          <w:b/>
          <w:color w:val="000000" w:themeColor="text1"/>
          <w:sz w:val="28"/>
          <w:szCs w:val="32"/>
        </w:rPr>
        <w:t xml:space="preserve">6.4 其他 </w:t>
      </w:r>
    </w:p>
    <w:p w14:paraId="19B795A2">
      <w:pPr>
        <w:pageBreakBefore w:val="0"/>
        <w:widowControl w:val="0"/>
        <w:kinsoku/>
        <w:wordWrap/>
        <w:overflowPunct/>
        <w:topLinePunct w:val="0"/>
        <w:autoSpaceDE/>
        <w:autoSpaceDN/>
        <w:bidi w:val="0"/>
        <w:snapToGrid w:val="0"/>
        <w:spacing w:line="360" w:lineRule="auto"/>
        <w:ind w:firstLine="480" w:firstLineChars="200"/>
        <w:textAlignment w:val="auto"/>
        <w:outlineLvl w:val="9"/>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szCs w:val="24"/>
        </w:rPr>
        <w:t>本次公众参与存档备查文件包括两次信息公开的报纸、环境影响报告书征求意见稿、网络公示截图。</w:t>
      </w:r>
    </w:p>
    <w:p w14:paraId="086FACB4">
      <w:pPr>
        <w:spacing w:line="360" w:lineRule="auto"/>
        <w:ind w:firstLine="480" w:firstLineChars="200"/>
        <w:rPr>
          <w:rFonts w:ascii="Times New Roman" w:hAnsi="Times New Roman" w:eastAsia="宋体" w:cs="Times New Roman"/>
          <w:color w:val="0000FF"/>
          <w:sz w:val="24"/>
        </w:rPr>
      </w:pPr>
    </w:p>
    <w:p w14:paraId="0D9226C6">
      <w:pPr>
        <w:pStyle w:val="2"/>
        <w:tabs>
          <w:tab w:val="left" w:pos="4140"/>
        </w:tabs>
        <w:spacing w:before="0" w:after="0" w:line="360" w:lineRule="auto"/>
        <w:jc w:val="left"/>
        <w:rPr>
          <w:rStyle w:val="23"/>
          <w:rFonts w:ascii="Times New Roman" w:hAnsi="Times New Roman" w:eastAsia="宋体"/>
          <w:color w:val="0000FF"/>
          <w:sz w:val="28"/>
          <w:u w:val="none"/>
        </w:rPr>
        <w:sectPr>
          <w:footerReference r:id="rId4" w:type="default"/>
          <w:pgSz w:w="11906" w:h="16838"/>
          <w:pgMar w:top="1440" w:right="1800" w:bottom="1440" w:left="1800" w:header="851" w:footer="992" w:gutter="0"/>
          <w:pgNumType w:start="1"/>
          <w:cols w:space="720" w:num="1"/>
          <w:docGrid w:type="lines" w:linePitch="312" w:charSpace="0"/>
        </w:sectPr>
      </w:pPr>
    </w:p>
    <w:p w14:paraId="731FF550">
      <w:pPr>
        <w:pStyle w:val="2"/>
        <w:tabs>
          <w:tab w:val="left" w:pos="4140"/>
        </w:tabs>
        <w:spacing w:before="0" w:after="0" w:line="360" w:lineRule="auto"/>
        <w:jc w:val="left"/>
        <w:rPr>
          <w:rStyle w:val="23"/>
          <w:rFonts w:ascii="Times New Roman" w:hAnsi="Times New Roman" w:eastAsia="宋体" w:cs="Times New Roman"/>
          <w:color w:val="000000" w:themeColor="text1"/>
          <w:sz w:val="28"/>
          <w:u w:val="none"/>
        </w:rPr>
      </w:pPr>
      <w:bookmarkStart w:id="19" w:name="_Toc7959"/>
      <w:r>
        <w:rPr>
          <w:rStyle w:val="23"/>
          <w:rFonts w:ascii="Times New Roman" w:hAnsi="Times New Roman" w:eastAsia="宋体" w:cs="Times New Roman"/>
          <w:color w:val="000000" w:themeColor="text1"/>
          <w:sz w:val="28"/>
          <w:u w:val="none"/>
        </w:rPr>
        <w:t>7 附件</w:t>
      </w:r>
      <w:bookmarkEnd w:id="19"/>
    </w:p>
    <w:p w14:paraId="28C800A6">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我单位已按照《环境影响评价公众参与办法》（部令第4号）要求，在《</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hint="default" w:ascii="Times New Roman" w:hAnsi="Times New Roman" w:eastAsia="宋体" w:cs="Times New Roman"/>
          <w:color w:val="000000" w:themeColor="text1"/>
          <w:sz w:val="24"/>
        </w:rPr>
        <w:t>环境影响报告书</w:t>
      </w:r>
      <w:r>
        <w:rPr>
          <w:rFonts w:ascii="Times New Roman" w:hAnsi="Times New Roman" w:eastAsia="宋体" w:cs="Times New Roman"/>
          <w:color w:val="000000" w:themeColor="text1"/>
          <w:sz w:val="24"/>
        </w:rPr>
        <w:t xml:space="preserve">》编制阶段开展了公众参与工作，在环境影响报告书中充分征询了公众提出的与环境影响相关的合理意见，对采纳和未采纳的意见按要求进行了说明，并按照要求编制了公众参与说明。 </w:t>
      </w:r>
    </w:p>
    <w:p w14:paraId="219B994B">
      <w:pPr>
        <w:spacing w:line="360" w:lineRule="auto"/>
        <w:ind w:firstLine="480" w:firstLineChars="200"/>
        <w:rPr>
          <w:rFonts w:ascii="Times New Roman" w:hAnsi="Times New Roman" w:eastAsia="宋体" w:cs="Times New Roman"/>
          <w:color w:val="000000" w:themeColor="text1"/>
          <w:sz w:val="24"/>
        </w:rPr>
        <w:sectPr>
          <w:pgSz w:w="11906" w:h="16838"/>
          <w:pgMar w:top="1440" w:right="1800" w:bottom="1440" w:left="1800" w:header="851" w:footer="992" w:gutter="0"/>
          <w:cols w:space="720" w:num="1"/>
          <w:docGrid w:type="lines" w:linePitch="312" w:charSpace="0"/>
        </w:sectPr>
      </w:pPr>
      <w:r>
        <w:rPr>
          <w:rFonts w:ascii="Times New Roman" w:hAnsi="Times New Roman" w:eastAsia="宋体" w:cs="Times New Roman"/>
          <w:color w:val="000000" w:themeColor="text1"/>
          <w:sz w:val="24"/>
        </w:rPr>
        <w:t>我单位承诺，本次提交的《</w:t>
      </w:r>
      <w:r>
        <w:rPr>
          <w:rFonts w:hint="default" w:ascii="Times New Roman" w:hAnsi="Times New Roman" w:eastAsia="宋体" w:cs="Times New Roman"/>
          <w:color w:val="000000" w:themeColor="text1"/>
          <w:sz w:val="24"/>
          <w:lang w:val="en-US" w:eastAsia="zh-CN"/>
        </w:rPr>
        <w:t>新疆宝湾能源科技有限公司年处理75万吨油页岩（固废）综合利用项目</w:t>
      </w:r>
      <w:r>
        <w:rPr>
          <w:rFonts w:ascii="Times New Roman" w:hAnsi="Times New Roman" w:eastAsia="宋体" w:cs="Times New Roman"/>
          <w:color w:val="000000" w:themeColor="text1"/>
          <w:sz w:val="24"/>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color w:val="000000" w:themeColor="text1"/>
          <w:sz w:val="24"/>
          <w:lang w:val="en-US" w:eastAsia="zh-CN"/>
        </w:rPr>
        <w:t>新疆宝湾能源科技有限公司</w:t>
      </w:r>
      <w:r>
        <w:rPr>
          <w:rFonts w:ascii="Times New Roman" w:hAnsi="Times New Roman" w:eastAsia="宋体" w:cs="Times New Roman"/>
          <w:color w:val="000000" w:themeColor="text1"/>
          <w:sz w:val="24"/>
        </w:rPr>
        <w:t>承担全部责任。诚信承诺书附后。</w:t>
      </w:r>
    </w:p>
    <w:p w14:paraId="688DE9A2">
      <w:pPr>
        <w:rPr>
          <w:color w:val="0000FF"/>
        </w:rPr>
      </w:pPr>
    </w:p>
    <w:sectPr>
      <w:pgSz w:w="11906" w:h="16838"/>
      <w:pgMar w:top="0" w:right="0" w:bottom="0" w:left="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KSOFF9CBECC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9022">
    <w:pPr>
      <w:pStyle w:val="12"/>
      <w:jc w:val="center"/>
    </w:pPr>
    <w: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id w:val="17050199"/>
                </w:sdtPr>
                <w:sdtContent>
                  <w:p w14:paraId="5FFDFBAB">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15A4EF4B"/>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609E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FhODlmN2NmZGU1ZDhmYjRlZmI2NTE1ODNkZWFmYmIifQ=="/>
  </w:docVars>
  <w:rsids>
    <w:rsidRoot w:val="7C0101BB"/>
    <w:rsid w:val="00000113"/>
    <w:rsid w:val="00004A42"/>
    <w:rsid w:val="000127B5"/>
    <w:rsid w:val="00031C9E"/>
    <w:rsid w:val="000A44A2"/>
    <w:rsid w:val="000C4A72"/>
    <w:rsid w:val="000F4B37"/>
    <w:rsid w:val="0011330C"/>
    <w:rsid w:val="00116F9E"/>
    <w:rsid w:val="001302C7"/>
    <w:rsid w:val="00142F42"/>
    <w:rsid w:val="00194F65"/>
    <w:rsid w:val="00196D1B"/>
    <w:rsid w:val="001A6B6B"/>
    <w:rsid w:val="001B165D"/>
    <w:rsid w:val="001C53ED"/>
    <w:rsid w:val="002063FE"/>
    <w:rsid w:val="0020663A"/>
    <w:rsid w:val="00210E8F"/>
    <w:rsid w:val="00217482"/>
    <w:rsid w:val="002214A2"/>
    <w:rsid w:val="00222F70"/>
    <w:rsid w:val="002406DA"/>
    <w:rsid w:val="00245A30"/>
    <w:rsid w:val="002739BB"/>
    <w:rsid w:val="002767FE"/>
    <w:rsid w:val="002D78BA"/>
    <w:rsid w:val="002F4562"/>
    <w:rsid w:val="003149AB"/>
    <w:rsid w:val="00326755"/>
    <w:rsid w:val="0033175D"/>
    <w:rsid w:val="00341E98"/>
    <w:rsid w:val="00342DCF"/>
    <w:rsid w:val="00352626"/>
    <w:rsid w:val="00360601"/>
    <w:rsid w:val="003818DF"/>
    <w:rsid w:val="003C0FAD"/>
    <w:rsid w:val="003F3DDA"/>
    <w:rsid w:val="00415513"/>
    <w:rsid w:val="00422C85"/>
    <w:rsid w:val="00435F88"/>
    <w:rsid w:val="00444C66"/>
    <w:rsid w:val="0046718C"/>
    <w:rsid w:val="00474F62"/>
    <w:rsid w:val="00475E73"/>
    <w:rsid w:val="0048352A"/>
    <w:rsid w:val="0049526B"/>
    <w:rsid w:val="004A4FF2"/>
    <w:rsid w:val="004C1487"/>
    <w:rsid w:val="004C7731"/>
    <w:rsid w:val="004E3B8F"/>
    <w:rsid w:val="00501B0F"/>
    <w:rsid w:val="00515752"/>
    <w:rsid w:val="00537C0B"/>
    <w:rsid w:val="0054002D"/>
    <w:rsid w:val="00545D25"/>
    <w:rsid w:val="0055602B"/>
    <w:rsid w:val="0056278B"/>
    <w:rsid w:val="00567B57"/>
    <w:rsid w:val="00570061"/>
    <w:rsid w:val="005745CE"/>
    <w:rsid w:val="005B65EC"/>
    <w:rsid w:val="005B7BEA"/>
    <w:rsid w:val="00622665"/>
    <w:rsid w:val="00633166"/>
    <w:rsid w:val="00661AFA"/>
    <w:rsid w:val="00665B67"/>
    <w:rsid w:val="00672D50"/>
    <w:rsid w:val="006B4482"/>
    <w:rsid w:val="006C0B06"/>
    <w:rsid w:val="006D184C"/>
    <w:rsid w:val="006E6F1B"/>
    <w:rsid w:val="006F7E50"/>
    <w:rsid w:val="00704C4D"/>
    <w:rsid w:val="00720853"/>
    <w:rsid w:val="007258C5"/>
    <w:rsid w:val="007268EE"/>
    <w:rsid w:val="007375D7"/>
    <w:rsid w:val="00781E5B"/>
    <w:rsid w:val="00792BE1"/>
    <w:rsid w:val="007D5ECC"/>
    <w:rsid w:val="007D6666"/>
    <w:rsid w:val="0080327A"/>
    <w:rsid w:val="0080777D"/>
    <w:rsid w:val="00830F8E"/>
    <w:rsid w:val="00847173"/>
    <w:rsid w:val="008722BC"/>
    <w:rsid w:val="00874A48"/>
    <w:rsid w:val="00896C32"/>
    <w:rsid w:val="008B7E7C"/>
    <w:rsid w:val="008F45DD"/>
    <w:rsid w:val="008F5597"/>
    <w:rsid w:val="0090086C"/>
    <w:rsid w:val="00901F8F"/>
    <w:rsid w:val="00911DD1"/>
    <w:rsid w:val="009263B5"/>
    <w:rsid w:val="00962BC6"/>
    <w:rsid w:val="00965A37"/>
    <w:rsid w:val="00977BBD"/>
    <w:rsid w:val="009821C5"/>
    <w:rsid w:val="00997E7A"/>
    <w:rsid w:val="009D009A"/>
    <w:rsid w:val="00A037A5"/>
    <w:rsid w:val="00A04CEB"/>
    <w:rsid w:val="00A24FC8"/>
    <w:rsid w:val="00A440A2"/>
    <w:rsid w:val="00A44707"/>
    <w:rsid w:val="00A56368"/>
    <w:rsid w:val="00B4123B"/>
    <w:rsid w:val="00B478EB"/>
    <w:rsid w:val="00B511A9"/>
    <w:rsid w:val="00B61384"/>
    <w:rsid w:val="00B6418E"/>
    <w:rsid w:val="00BB2936"/>
    <w:rsid w:val="00BE117C"/>
    <w:rsid w:val="00BF314F"/>
    <w:rsid w:val="00BF76C0"/>
    <w:rsid w:val="00C01585"/>
    <w:rsid w:val="00C15EFF"/>
    <w:rsid w:val="00C46364"/>
    <w:rsid w:val="00C67F0D"/>
    <w:rsid w:val="00C87821"/>
    <w:rsid w:val="00CA7ADA"/>
    <w:rsid w:val="00CE3FB4"/>
    <w:rsid w:val="00D02D36"/>
    <w:rsid w:val="00D21C4B"/>
    <w:rsid w:val="00D621AA"/>
    <w:rsid w:val="00DB779E"/>
    <w:rsid w:val="00DD7653"/>
    <w:rsid w:val="00E37CE4"/>
    <w:rsid w:val="00E4524D"/>
    <w:rsid w:val="00E86E42"/>
    <w:rsid w:val="00E95666"/>
    <w:rsid w:val="00EC539D"/>
    <w:rsid w:val="00ED04FE"/>
    <w:rsid w:val="00ED35A6"/>
    <w:rsid w:val="00EE0980"/>
    <w:rsid w:val="00F0067A"/>
    <w:rsid w:val="00F071C2"/>
    <w:rsid w:val="00F34306"/>
    <w:rsid w:val="00F35E6E"/>
    <w:rsid w:val="00F555BF"/>
    <w:rsid w:val="00F83C48"/>
    <w:rsid w:val="00FA7DCC"/>
    <w:rsid w:val="00FB1E19"/>
    <w:rsid w:val="00FD01BB"/>
    <w:rsid w:val="00FE716A"/>
    <w:rsid w:val="02C759A5"/>
    <w:rsid w:val="032C43DF"/>
    <w:rsid w:val="05684029"/>
    <w:rsid w:val="085619F9"/>
    <w:rsid w:val="0A974DDB"/>
    <w:rsid w:val="0D950393"/>
    <w:rsid w:val="0D9B4A58"/>
    <w:rsid w:val="131B1332"/>
    <w:rsid w:val="13BE61FC"/>
    <w:rsid w:val="15023555"/>
    <w:rsid w:val="153D5917"/>
    <w:rsid w:val="16EE3EF2"/>
    <w:rsid w:val="1D6E52F0"/>
    <w:rsid w:val="1D8A1BD0"/>
    <w:rsid w:val="1E503253"/>
    <w:rsid w:val="21390F21"/>
    <w:rsid w:val="23796460"/>
    <w:rsid w:val="241D112B"/>
    <w:rsid w:val="26AC6379"/>
    <w:rsid w:val="28780C3A"/>
    <w:rsid w:val="2FC75147"/>
    <w:rsid w:val="30353325"/>
    <w:rsid w:val="322703FE"/>
    <w:rsid w:val="356403A8"/>
    <w:rsid w:val="36BF52E7"/>
    <w:rsid w:val="378E2F85"/>
    <w:rsid w:val="39EE04EA"/>
    <w:rsid w:val="3AAD7BE2"/>
    <w:rsid w:val="3B3D139B"/>
    <w:rsid w:val="3D5B486E"/>
    <w:rsid w:val="3D9C7773"/>
    <w:rsid w:val="43222B2D"/>
    <w:rsid w:val="44C81C13"/>
    <w:rsid w:val="456C7599"/>
    <w:rsid w:val="46573F89"/>
    <w:rsid w:val="48D04542"/>
    <w:rsid w:val="4AEE70C6"/>
    <w:rsid w:val="4B82509D"/>
    <w:rsid w:val="4C0B7B39"/>
    <w:rsid w:val="4E485F18"/>
    <w:rsid w:val="4EBC5F05"/>
    <w:rsid w:val="4FDD6694"/>
    <w:rsid w:val="51B618D2"/>
    <w:rsid w:val="53F237CB"/>
    <w:rsid w:val="55252F1F"/>
    <w:rsid w:val="557A49DF"/>
    <w:rsid w:val="56814709"/>
    <w:rsid w:val="5743572A"/>
    <w:rsid w:val="587E65FC"/>
    <w:rsid w:val="59AD6C87"/>
    <w:rsid w:val="59C42714"/>
    <w:rsid w:val="5A1010C9"/>
    <w:rsid w:val="5AF659D3"/>
    <w:rsid w:val="5BF556DF"/>
    <w:rsid w:val="5F485FDE"/>
    <w:rsid w:val="6184656D"/>
    <w:rsid w:val="62A949E2"/>
    <w:rsid w:val="62EC6876"/>
    <w:rsid w:val="646D0AB3"/>
    <w:rsid w:val="64DD1D62"/>
    <w:rsid w:val="65C12E47"/>
    <w:rsid w:val="65F0232C"/>
    <w:rsid w:val="673B541A"/>
    <w:rsid w:val="6810268A"/>
    <w:rsid w:val="692B1873"/>
    <w:rsid w:val="6B05137A"/>
    <w:rsid w:val="6B403330"/>
    <w:rsid w:val="6CFF2629"/>
    <w:rsid w:val="6E3247BF"/>
    <w:rsid w:val="6FDC09E8"/>
    <w:rsid w:val="702F2112"/>
    <w:rsid w:val="715D65BF"/>
    <w:rsid w:val="73171562"/>
    <w:rsid w:val="73626F0D"/>
    <w:rsid w:val="75F327B5"/>
    <w:rsid w:val="772750F8"/>
    <w:rsid w:val="776A49E7"/>
    <w:rsid w:val="77D3191C"/>
    <w:rsid w:val="77E04B45"/>
    <w:rsid w:val="78F63F34"/>
    <w:rsid w:val="79961E17"/>
    <w:rsid w:val="7B063E64"/>
    <w:rsid w:val="7BAE691D"/>
    <w:rsid w:val="7C0101BB"/>
    <w:rsid w:val="7C6E28A0"/>
    <w:rsid w:val="7D5D74E6"/>
    <w:rsid w:val="7D9B5151"/>
    <w:rsid w:val="7E10139E"/>
    <w:rsid w:val="7EE12842"/>
    <w:rsid w:val="7FA04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adjustRightInd w:val="0"/>
      <w:snapToGrid w:val="0"/>
      <w:spacing w:before="25" w:beforeLines="25" w:after="25" w:afterLines="25" w:line="360" w:lineRule="auto"/>
      <w:outlineLvl w:val="3"/>
    </w:pPr>
    <w:rPr>
      <w:rFonts w:ascii="Arial" w:hAnsi="Arial" w:eastAsia="黑体"/>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4"/>
    <w:qFormat/>
    <w:uiPriority w:val="0"/>
    <w:rPr>
      <w:rFonts w:ascii="宋体" w:eastAsia="宋体"/>
      <w:sz w:val="18"/>
      <w:szCs w:val="18"/>
    </w:rPr>
  </w:style>
  <w:style w:type="paragraph" w:styleId="7">
    <w:name w:val="Body Text"/>
    <w:basedOn w:val="1"/>
    <w:link w:val="25"/>
    <w:qFormat/>
    <w:uiPriority w:val="0"/>
    <w:pPr>
      <w:jc w:val="center"/>
    </w:pPr>
    <w:rPr>
      <w:sz w:val="24"/>
      <w:szCs w:val="20"/>
    </w:rPr>
  </w:style>
  <w:style w:type="paragraph" w:styleId="8">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9">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10">
    <w:name w:val="Date"/>
    <w:basedOn w:val="1"/>
    <w:next w:val="1"/>
    <w:qFormat/>
    <w:uiPriority w:val="0"/>
    <w:rPr>
      <w:sz w:val="28"/>
      <w:szCs w:val="20"/>
    </w:rPr>
  </w:style>
  <w:style w:type="paragraph" w:styleId="11">
    <w:name w:val="Balloon Text"/>
    <w:basedOn w:val="1"/>
    <w:link w:val="35"/>
    <w:qFormat/>
    <w:uiPriority w:val="0"/>
    <w:rPr>
      <w:sz w:val="18"/>
      <w:szCs w:val="18"/>
    </w:rPr>
  </w:style>
  <w:style w:type="paragraph" w:styleId="12">
    <w:name w:val="footer"/>
    <w:basedOn w:val="1"/>
    <w:link w:val="26"/>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line="480" w:lineRule="auto"/>
    </w:pPr>
    <w:rPr>
      <w:rFonts w:eastAsia="Times New Roman"/>
      <w:sz w:val="28"/>
    </w:rPr>
  </w:style>
  <w:style w:type="paragraph" w:styleId="15">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7"/>
    <w:link w:val="39"/>
    <w:qFormat/>
    <w:uiPriority w:val="0"/>
    <w:pPr>
      <w:spacing w:after="120"/>
      <w:ind w:firstLine="420" w:firstLineChars="100"/>
      <w:jc w:val="both"/>
    </w:pPr>
    <w:rPr>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page number"/>
    <w:basedOn w:val="20"/>
    <w:qFormat/>
    <w:uiPriority w:val="0"/>
    <w:rPr>
      <w:rFonts w:cs="Times New Roman"/>
    </w:rPr>
  </w:style>
  <w:style w:type="character" w:styleId="23">
    <w:name w:val="Hyperlink"/>
    <w:basedOn w:val="20"/>
    <w:unhideWhenUsed/>
    <w:qFormat/>
    <w:uiPriority w:val="99"/>
    <w:rPr>
      <w:color w:val="0563C1" w:themeColor="hyperlink"/>
      <w:u w:val="single"/>
    </w:rPr>
  </w:style>
  <w:style w:type="character" w:customStyle="1" w:styleId="24">
    <w:name w:val="标题 1 Char"/>
    <w:basedOn w:val="20"/>
    <w:link w:val="2"/>
    <w:qFormat/>
    <w:uiPriority w:val="0"/>
    <w:rPr>
      <w:b/>
      <w:bCs/>
      <w:kern w:val="44"/>
      <w:sz w:val="44"/>
      <w:szCs w:val="44"/>
    </w:rPr>
  </w:style>
  <w:style w:type="character" w:customStyle="1" w:styleId="25">
    <w:name w:val="正文文本 Char"/>
    <w:basedOn w:val="20"/>
    <w:link w:val="7"/>
    <w:qFormat/>
    <w:uiPriority w:val="0"/>
    <w:rPr>
      <w:kern w:val="2"/>
      <w:sz w:val="24"/>
    </w:rPr>
  </w:style>
  <w:style w:type="character" w:customStyle="1" w:styleId="26">
    <w:name w:val="页脚 Char"/>
    <w:basedOn w:val="20"/>
    <w:link w:val="12"/>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qFormat/>
    <w:uiPriority w:val="0"/>
    <w:rPr>
      <w:rFonts w:ascii="宋体" w:hAnsi="Courier New" w:eastAsia="宋体" w:cs="Courier New"/>
      <w:kern w:val="2"/>
      <w:sz w:val="24"/>
      <w:szCs w:val="21"/>
    </w:rPr>
  </w:style>
  <w:style w:type="character" w:customStyle="1" w:styleId="30">
    <w:name w:val="纯文本 Char"/>
    <w:basedOn w:val="20"/>
    <w:link w:val="9"/>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20"/>
    <w:link w:val="31"/>
    <w:qFormat/>
    <w:uiPriority w:val="0"/>
    <w:rPr>
      <w:rFonts w:ascii="楷体_GB2312" w:hAnsi="楷体_GB2312" w:eastAsia="楷体_GB2312" w:cs="宋体"/>
      <w:kern w:val="2"/>
      <w:sz w:val="24"/>
      <w:szCs w:val="24"/>
    </w:rPr>
  </w:style>
  <w:style w:type="character" w:customStyle="1" w:styleId="33">
    <w:name w:val="ms-rtefontface-111"/>
    <w:basedOn w:val="20"/>
    <w:qFormat/>
    <w:uiPriority w:val="0"/>
    <w:rPr>
      <w:rFonts w:hint="eastAsia" w:ascii="方正仿宋简体" w:hAnsi="Garamond" w:eastAsia="方正仿宋简体"/>
      <w:sz w:val="32"/>
      <w:szCs w:val="32"/>
    </w:rPr>
  </w:style>
  <w:style w:type="character" w:customStyle="1" w:styleId="34">
    <w:name w:val="文档结构图 Char"/>
    <w:basedOn w:val="20"/>
    <w:link w:val="6"/>
    <w:qFormat/>
    <w:uiPriority w:val="0"/>
    <w:rPr>
      <w:rFonts w:ascii="宋体" w:eastAsia="宋体"/>
      <w:kern w:val="2"/>
      <w:sz w:val="18"/>
      <w:szCs w:val="18"/>
    </w:rPr>
  </w:style>
  <w:style w:type="character" w:customStyle="1" w:styleId="35">
    <w:name w:val="批注框文本 Char"/>
    <w:basedOn w:val="20"/>
    <w:link w:val="11"/>
    <w:qFormat/>
    <w:uiPriority w:val="0"/>
    <w:rPr>
      <w:kern w:val="2"/>
      <w:sz w:val="18"/>
      <w:szCs w:val="18"/>
    </w:rPr>
  </w:style>
  <w:style w:type="paragraph" w:customStyle="1" w:styleId="3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37">
    <w:name w:val="正文格式 Char Char"/>
    <w:basedOn w:val="20"/>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7"/>
    <w:qFormat/>
    <w:uiPriority w:val="0"/>
    <w:rPr>
      <w:kern w:val="2"/>
      <w:sz w:val="24"/>
    </w:rPr>
  </w:style>
  <w:style w:type="character" w:customStyle="1" w:styleId="40">
    <w:name w:val="正文格式 Char"/>
    <w:basedOn w:val="20"/>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20"/>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2052"/>
    <customShpInfo spid="_x0000_s2053"/>
  </customShpExts>
</s:customData>
</file>

<file path=customXml/item2.xml><?xml version="1.0" encoding="utf-8"?>
<contractReview xmlns="http://schemas.wps.cn/vas-ai-hub/contract-review">
  <reviewItems>
    <reviewItem>
      <errorID>a8b52da2-818a-4608-98e0-e91eff6a556f</errorID>
      <errorWord>助手分别</errorWord>
      <group>L1_AI</group>
      <groupName>深度校对</groupName>
      <ability>L2_AI_Grammar</ability>
      <abilityName>语法纠错</abilityName>
      <candidateList>
        <item>助手</item>
      </candidateList>
      <explain/>
      <paraID>35838192</paraID>
      <start>43</start>
      <end>47</end>
      <status>unmodified</status>
      <modifiedWord/>
      <trackRevisions>false</trackRevisions>
    </reviewItem>
    <reviewItem>
      <errorID>d419be69-910e-4f74-a1bf-ed5c05239d10</errorID>
      <errorWord>向</errorWord>
      <group>L1_AI</group>
      <groupName>深度校对</groupName>
      <ability>L2_AI_Punc</ability>
      <abilityName>标点纠错</abilityName>
      <candidateList>
        <item>，向</item>
      </candidateList>
      <explain/>
      <paraID>35838192</paraID>
      <start>59</start>
      <end>60</end>
      <status>unmodified</status>
      <modifiedWord/>
      <trackRevisions>false</trackRevisions>
    </reviewItem>
    <reviewItem>
      <errorID>0f79a449-d468-48aa-ab21-b2312233dc38</errorID>
      <errorWord>新疆法制报</errorWord>
      <group>L1_AI</group>
      <groupName>深度校对</groupName>
      <ability>L2_AI_Punc</ability>
      <abilityName>标点纠错</abilityName>
      <candidateList>
        <item>《新疆法制报》</item>
      </candidateList>
      <explain/>
      <paraID>35838192</paraID>
      <start>92</start>
      <end>99</end>
      <status>modified</status>
      <modifiedWord>《新疆法制报》</modifiedWord>
      <trackRevisions>false</trackRevisions>
    </reviewItem>
    <reviewItem>
      <errorID>c27c40f8-714e-4db7-b856-da26b0fd6a78</errorID>
      <errorWord>生态环境保护</errorWord>
      <group>L1_AI</group>
      <groupName>深度校对</groupName>
      <ability>L2_AI_Grammar</ability>
      <abilityName>语法纠错</abilityName>
      <candidateList>
        <item>环保</item>
      </candidateList>
      <explain/>
      <paraID>50C8ABA8</paraID>
      <start>20</start>
      <end>26</end>
      <status>unmodified</status>
      <modifiedWord/>
      <trackRevisions>false</trackRevisions>
    </reviewItem>
    <reviewItem>
      <errorID>209e9f73-a958-4f36-82ff-8f7c31de1bc6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2B3C8059</paraID>
      <start>17</start>
      <end>19</end>
      <status>modified</status>
      <modifiedWord>》《</modifiedWord>
      <trackRevisions>false</trackRevisions>
    </reviewItem>
    <reviewItem>
      <errorID>9fa2ff35-c1a8-43aa-8588-c629c6055769</errorID>
      <errorWord> </errorWord>
      <group>L1_AI</group>
      <groupName>深度校对</groupName>
      <ability>L2_AI_Punc</ability>
      <abilityName>标点纠错</abilityName>
      <candidateList>
        <item/>
      </candidateList>
      <explain>此处空格冗余，建议删除。</explain>
      <paraID>2B3C8059</paraID>
      <start>32</start>
      <end>33</end>
      <status>unmodified</status>
      <modifiedWord/>
      <trackRevisions>false</trackRevisions>
    </reviewItem>
    <reviewItem>
      <errorID>33f02761-bcff-4a56-9e5d-e851fce41ee9</errorID>
      <errorWord>日</errorWord>
      <group>L1_Word</group>
      <groupName>字词问题</groupName>
      <ability>L2_Typo</ability>
      <abilityName>字词错误</abilityName>
      <candidateList>
        <item>日在</item>
      </candidateList>
      <explain/>
      <paraID>2B3C8059</paraID>
      <start>142</start>
      <end>144</end>
      <status>modified</status>
      <modifiedWord>日在</modifiedWord>
      <trackRevisions>false</trackRevisions>
    </reviewItem>
    <reviewItem>
      <errorID>983a9720-f2c9-4b28-be34-fe3c50cd64a6</errorID>
      <errorWord>环</errorWord>
      <group>L1_Word</group>
      <groupName>字词问题</groupName>
      <ability>L2_Typo</ability>
      <abilityName>字词错误</abilityName>
      <candidateList>
        <item>环境</item>
      </candidateList>
      <explain>〈名〉❶周围的地方：～优美｜～卫生。❷周围的情况和条件：客观～｜工作～。</explain>
      <paraID>74B2A348</paraID>
      <start>7</start>
      <end>9</end>
      <status>modified</status>
      <modifiedWord>环境</modifiedWord>
      <trackRevisions>false</trackRevisions>
    </reviewItem>
    <reviewItem>
      <errorID>32e1ea24-3788-482a-ab57-4fb0264f7d24</errorID>
      <errorWord>巴里坤县</errorWord>
      <group>L1_Knowledge</group>
      <groupName>知识性问题</groupName>
      <ability>L2_Location</ability>
      <abilityName>地名检查</abilityName>
      <candidateList>
        <item>巴里坤哈萨克自治县</item>
      </candidateList>
      <explain>自治区州县缩写不规范。《地名管理条例》第十八条规定，标识牌、公共平台发布的信息、各类公文证件、学习类公开出版物、地图、法律法规规定等场景范围内必须使用标准地名。</explain>
      <paraID>717185CF</paraID>
      <start>17</start>
      <end>26</end>
      <status>modified</status>
      <modifiedWord>巴里坤哈萨克自治县</modifiedWord>
      <trackRevisions>false</trackRevisions>
    </reviewItem>
    <reviewItem>
      <errorID>3ab60e19-09f1-48e7-b5ac-d6bebdf859d7</errorID>
      <errorWord>。</errorWord>
      <group>L1_Format</group>
      <groupName>格式问题</groupName>
      <ability>L2_HalfPunc</ability>
      <abilityName>全半角检查</abilityName>
      <candidateList>
        <item>.</item>
      </candidateList>
      <explain>文本全半角错误。</explain>
      <paraID> 3116445</paraID>
      <start>70</start>
      <end>71</end>
      <status>modified</status>
      <modifiedWord>.</modifiedWord>
      <trackRevisions>false</trackRevisions>
    </reviewItem>
    <reviewItem>
      <errorID>76f4c61a-0050-403e-9ee1-652d2e52b034</errorID>
      <errorWord>意见看法</errorWord>
      <group>L1_AI</group>
      <groupName>深度校对</groupName>
      <ability>L2_AI_Grammar</ability>
      <abilityName>语法纠错</abilityName>
      <candidateList>
        <item>意见</item>
      </candidateList>
      <explain/>
      <paraID> 71696B2</paraID>
      <start>46</start>
      <end>48</end>
      <status>modified</status>
      <modifiedWord>意见</modifiedWord>
      <trackRevisions>false</trackRevisions>
    </reviewItem>
    <reviewItem>
      <errorID>0fe9cc5a-5376-4f43-a2c7-3da1bc945264</errorID>
      <errorWord>布</errorWord>
      <group>L1_Word</group>
      <groupName>字词问题</groupName>
      <ability>L2_Typo</ability>
      <abilityName>字词错误</abilityName>
      <candidateList>
        <item>布之</item>
      </candidateList>
      <explain/>
      <paraID>6F381383</paraID>
      <start>5</start>
      <end>7</end>
      <status>modified</status>
      <modifiedWord>布之</modifiedWord>
      <trackRevisions>false</trackRevisions>
    </reviewItem>
    <reviewItem>
      <errorID>48403ce4-cfd7-4a63-a6b3-c11fea91ae95</errorID>
      <errorWord>生态环境</errorWord>
      <group>L1_AI</group>
      <groupName>深度校对</groupName>
      <ability>L2_AI_Word</ability>
      <abilityName>字词纠错</abilityName>
      <candidateList>
        <item>在生态环境</item>
      </candidateList>
      <explain/>
      <paraID>6A5A6A06</paraID>
      <start>23</start>
      <end>28</end>
      <status>modified</status>
      <modifiedWord>在生态环境</modifiedWord>
      <trackRevisions>false</trackRevisions>
    </reviewItem>
    <reviewItem>
      <errorID>56189b38-80c3-41b7-80fd-aae53e9df725</errorID>
      <errorWord>及</errorWord>
      <group>L1_AI</group>
      <groupName>深度校对</groupName>
      <ability>L2_AI_Word</ability>
      <abilityName>字词纠错</abilityName>
      <candidateList>
        <item>和</item>
      </candidateList>
      <explain/>
      <paraID>6D2F6113</paraID>
      <start>25</start>
      <end>26</end>
      <status>modified</status>
      <modifiedWord>和</modifiedWord>
      <trackRevisions>false</trackRevisions>
    </reviewItem>
    <reviewItem>
      <errorID>168477d2-0366-464b-a5d4-ba58c3bfba0e</errorID>
      <errorWord>新疆法制报</errorWord>
      <group>L1_AI</group>
      <groupName>深度校对</groupName>
      <ability>L2_AI_Punc</ability>
      <abilityName>标点纠错</abilityName>
      <candidateList>
        <item>《新疆法制报》</item>
      </candidateList>
      <explain/>
      <paraID>6D2F6113</paraID>
      <start>36</start>
      <end>43</end>
      <status>modified</status>
      <modifiedWord>《新疆法制报》</modifiedWord>
      <trackRevisions>false</trackRevisions>
    </reviewItem>
    <reviewItem>
      <errorID>3a3ba360-0275-43de-94ea-7665de0fcb49</errorID>
      <errorWord>3.2.4</errorWord>
      <group>L1_AI</group>
      <groupName>深度校对</groupName>
      <ability>L2_AI_Title</ability>
      <abilityName>标题检查</abilityName>
      <candidateList>
        <item>3.2.3</item>
      </candidateList>
      <explain>标题顺序错误，请检查标题顺序是否合理。</explain>
      <paraID>248D0415</paraID>
      <start>0</start>
      <end>5</end>
      <status>modified</status>
      <modifiedWord>3.2.3</modifiedWord>
      <trackRevisions>false</trackRevisions>
    </reviewItem>
    <reviewItem>
      <errorID>c082975c-8964-4c46-add6-e834bcc03f46</errorID>
      <errorWord>查阅</errorWord>
      <group>L1_Grammar</group>
      <groupName>语法问题</groupName>
      <ability>L2_Grammar</ability>
      <abilityName>语法错误</abilityName>
      <candidateList>
        <item>查看</item>
      </candidateList>
      <explain>“查阅～情况”搭配不当，建议修改为“查看～情况”。</explain>
      <paraID>3B06E27E</paraID>
      <start>3</start>
      <end>5</end>
      <status>unmodified</status>
      <modifiedWord/>
      <trackRevisions>false</trackRevisions>
    </reviewItem>
    <reviewItem>
      <errorID>7cbe4501-658f-4b49-8bdb-09f6062da132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7BFEE77B</paraID>
      <start>17</start>
      <end>19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9c2d7c-a812-4d07-a8df-b9fda7fdf2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3400</Words>
  <Characters>3914</Characters>
  <Lines>13</Lines>
  <Paragraphs>11</Paragraphs>
  <TotalTime>8</TotalTime>
  <ScaleCrop>false</ScaleCrop>
  <LinksUpToDate>false</LinksUpToDate>
  <CharactersWithSpaces>4019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小小小魏啊</cp:lastModifiedBy>
  <cp:lastPrinted>2025-06-05T08:45:00Z</cp:lastPrinted>
  <dcterms:modified xsi:type="dcterms:W3CDTF">2026-03-17T07:52:08Z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E9AF69A1A74644DB82D3DCECC92AE49C</vt:lpwstr>
  </property>
  <property fmtid="{D5CDD505-2E9C-101B-9397-08002B2CF9AE}" pid="4" name="KSOTemplateDocerSaveRecord">
    <vt:lpwstr>eyJoZGlkIjoiNjJjOTkyMGE1ZTI0YTAxMzUyOWMwZDk4NTBmMjM5M2UiLCJ1c2VySWQiOiI0ODA3ODk2MTYifQ==</vt:lpwstr>
  </property>
</Properties>
</file>