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27232" w14:textId="77777777" w:rsidR="00761DE7" w:rsidRPr="00343BCA" w:rsidRDefault="00761DE7">
      <w:pPr>
        <w:adjustRightInd w:val="0"/>
        <w:snapToGrid w:val="0"/>
        <w:spacing w:line="360" w:lineRule="auto"/>
        <w:jc w:val="center"/>
        <w:rPr>
          <w:rFonts w:ascii="Times New Roman" w:eastAsia="黑体" w:hAnsi="Times New Roman"/>
          <w:b/>
          <w:snapToGrid w:val="0"/>
          <w:kern w:val="0"/>
          <w:sz w:val="36"/>
          <w:szCs w:val="36"/>
        </w:rPr>
      </w:pPr>
      <w:bookmarkStart w:id="0" w:name="_Hlk113288646"/>
      <w:bookmarkStart w:id="1" w:name="_Hlk36718218"/>
      <w:bookmarkStart w:id="2" w:name="_GoBack"/>
      <w:bookmarkEnd w:id="0"/>
      <w:bookmarkEnd w:id="2"/>
    </w:p>
    <w:bookmarkEnd w:id="1"/>
    <w:p w14:paraId="27A3D9D5" w14:textId="77777777" w:rsidR="00761DE7" w:rsidRPr="00343BCA" w:rsidRDefault="00C710B1">
      <w:pPr>
        <w:adjustRightInd w:val="0"/>
        <w:snapToGrid w:val="0"/>
        <w:spacing w:line="360" w:lineRule="auto"/>
        <w:jc w:val="center"/>
        <w:rPr>
          <w:rFonts w:ascii="Times New Roman" w:eastAsia="黑体" w:hAnsi="Times New Roman"/>
          <w:b/>
          <w:snapToGrid w:val="0"/>
          <w:kern w:val="0"/>
          <w:sz w:val="36"/>
          <w:szCs w:val="36"/>
        </w:rPr>
      </w:pPr>
      <w:r w:rsidRPr="00343BCA">
        <w:rPr>
          <w:rFonts w:ascii="Times New Roman" w:eastAsia="黑体" w:hAnsi="Times New Roman"/>
          <w:b/>
          <w:snapToGrid w:val="0"/>
          <w:kern w:val="0"/>
          <w:sz w:val="36"/>
          <w:szCs w:val="36"/>
        </w:rPr>
        <w:t>阿勒泰市金鑫铅锌矿业有限责任公司尾矿库建设项目</w:t>
      </w:r>
    </w:p>
    <w:p w14:paraId="53E888FC" w14:textId="77777777" w:rsidR="00761DE7" w:rsidRPr="00343BCA" w:rsidRDefault="00C710B1">
      <w:pPr>
        <w:adjustRightInd w:val="0"/>
        <w:snapToGrid w:val="0"/>
        <w:spacing w:line="360" w:lineRule="auto"/>
        <w:jc w:val="center"/>
        <w:rPr>
          <w:rFonts w:ascii="Times New Roman" w:eastAsia="黑体" w:hAnsi="Times New Roman"/>
          <w:b/>
          <w:sz w:val="84"/>
          <w:szCs w:val="84"/>
        </w:rPr>
      </w:pPr>
      <w:r w:rsidRPr="00343BCA">
        <w:rPr>
          <w:rFonts w:ascii="Times New Roman" w:eastAsia="黑体" w:hAnsi="Times New Roman"/>
          <w:b/>
          <w:sz w:val="84"/>
          <w:szCs w:val="84"/>
        </w:rPr>
        <w:t>环</w:t>
      </w:r>
      <w:r w:rsidRPr="00343BCA">
        <w:rPr>
          <w:rFonts w:ascii="Times New Roman" w:eastAsia="黑体" w:hAnsi="Times New Roman"/>
          <w:b/>
          <w:sz w:val="84"/>
          <w:szCs w:val="84"/>
        </w:rPr>
        <w:t xml:space="preserve"> </w:t>
      </w:r>
      <w:r w:rsidRPr="00343BCA">
        <w:rPr>
          <w:rFonts w:ascii="Times New Roman" w:eastAsia="黑体" w:hAnsi="Times New Roman"/>
          <w:b/>
          <w:sz w:val="84"/>
          <w:szCs w:val="84"/>
        </w:rPr>
        <w:t>境</w:t>
      </w:r>
      <w:r w:rsidRPr="00343BCA">
        <w:rPr>
          <w:rFonts w:ascii="Times New Roman" w:eastAsia="黑体" w:hAnsi="Times New Roman"/>
          <w:b/>
          <w:sz w:val="84"/>
          <w:szCs w:val="84"/>
        </w:rPr>
        <w:t xml:space="preserve"> </w:t>
      </w:r>
      <w:r w:rsidRPr="00343BCA">
        <w:rPr>
          <w:rFonts w:ascii="Times New Roman" w:eastAsia="黑体" w:hAnsi="Times New Roman"/>
          <w:b/>
          <w:sz w:val="84"/>
          <w:szCs w:val="84"/>
        </w:rPr>
        <w:t>影</w:t>
      </w:r>
      <w:r w:rsidRPr="00343BCA">
        <w:rPr>
          <w:rFonts w:ascii="Times New Roman" w:eastAsia="黑体" w:hAnsi="Times New Roman"/>
          <w:b/>
          <w:sz w:val="84"/>
          <w:szCs w:val="84"/>
        </w:rPr>
        <w:t xml:space="preserve"> </w:t>
      </w:r>
      <w:r w:rsidRPr="00343BCA">
        <w:rPr>
          <w:rFonts w:ascii="Times New Roman" w:eastAsia="黑体" w:hAnsi="Times New Roman"/>
          <w:b/>
          <w:sz w:val="84"/>
          <w:szCs w:val="84"/>
        </w:rPr>
        <w:t>响</w:t>
      </w:r>
      <w:r w:rsidRPr="00343BCA">
        <w:rPr>
          <w:rFonts w:ascii="Times New Roman" w:eastAsia="黑体" w:hAnsi="Times New Roman"/>
          <w:b/>
          <w:sz w:val="84"/>
          <w:szCs w:val="84"/>
        </w:rPr>
        <w:t xml:space="preserve"> </w:t>
      </w:r>
      <w:r w:rsidRPr="00343BCA">
        <w:rPr>
          <w:rFonts w:ascii="Times New Roman" w:eastAsia="黑体" w:hAnsi="Times New Roman"/>
          <w:b/>
          <w:sz w:val="84"/>
          <w:szCs w:val="84"/>
        </w:rPr>
        <w:t>报</w:t>
      </w:r>
      <w:r w:rsidRPr="00343BCA">
        <w:rPr>
          <w:rFonts w:ascii="Times New Roman" w:eastAsia="黑体" w:hAnsi="Times New Roman"/>
          <w:b/>
          <w:sz w:val="84"/>
          <w:szCs w:val="84"/>
        </w:rPr>
        <w:t xml:space="preserve"> </w:t>
      </w:r>
      <w:r w:rsidRPr="00343BCA">
        <w:rPr>
          <w:rFonts w:ascii="Times New Roman" w:eastAsia="黑体" w:hAnsi="Times New Roman"/>
          <w:b/>
          <w:sz w:val="84"/>
          <w:szCs w:val="84"/>
        </w:rPr>
        <w:t>告</w:t>
      </w:r>
      <w:r w:rsidRPr="00343BCA">
        <w:rPr>
          <w:rFonts w:ascii="Times New Roman" w:eastAsia="黑体" w:hAnsi="Times New Roman"/>
          <w:b/>
          <w:sz w:val="84"/>
          <w:szCs w:val="84"/>
        </w:rPr>
        <w:t xml:space="preserve"> </w:t>
      </w:r>
      <w:r w:rsidRPr="00343BCA">
        <w:rPr>
          <w:rFonts w:ascii="Times New Roman" w:eastAsia="黑体" w:hAnsi="Times New Roman"/>
          <w:b/>
          <w:sz w:val="84"/>
          <w:szCs w:val="84"/>
        </w:rPr>
        <w:t>书</w:t>
      </w:r>
    </w:p>
    <w:p w14:paraId="1ADC05C3" w14:textId="735B87BD" w:rsidR="00761DE7" w:rsidRPr="00343BCA" w:rsidRDefault="00C710B1">
      <w:pPr>
        <w:jc w:val="center"/>
        <w:rPr>
          <w:rFonts w:ascii="Times New Roman" w:eastAsia="黑体" w:hAnsi="Times New Roman"/>
          <w:bCs/>
          <w:sz w:val="32"/>
          <w:szCs w:val="32"/>
        </w:rPr>
      </w:pPr>
      <w:bookmarkStart w:id="3" w:name="_Toc375844778"/>
      <w:bookmarkStart w:id="4" w:name="_Toc450909029"/>
      <w:bookmarkStart w:id="5" w:name="_Toc445996317"/>
      <w:bookmarkStart w:id="6" w:name="_Toc31221"/>
      <w:bookmarkStart w:id="7" w:name="_Toc445996549"/>
      <w:bookmarkStart w:id="8" w:name="_Toc456813558"/>
      <w:bookmarkStart w:id="9" w:name="_Toc12438"/>
      <w:bookmarkStart w:id="10" w:name="_Toc11157"/>
      <w:r w:rsidRPr="00343BCA">
        <w:rPr>
          <w:rFonts w:ascii="Times New Roman" w:eastAsia="黑体" w:hAnsi="Times New Roman"/>
          <w:bCs/>
          <w:sz w:val="32"/>
          <w:szCs w:val="32"/>
        </w:rPr>
        <w:t>（</w:t>
      </w:r>
      <w:r w:rsidR="006532CC" w:rsidRPr="00343BCA">
        <w:rPr>
          <w:rFonts w:ascii="Times New Roman" w:eastAsia="黑体" w:hAnsi="Times New Roman"/>
          <w:bCs/>
          <w:sz w:val="32"/>
          <w:szCs w:val="32"/>
        </w:rPr>
        <w:t>公示版</w:t>
      </w:r>
      <w:r w:rsidRPr="00343BCA">
        <w:rPr>
          <w:rFonts w:ascii="Times New Roman" w:eastAsia="黑体" w:hAnsi="Times New Roman"/>
          <w:bCs/>
          <w:sz w:val="32"/>
          <w:szCs w:val="32"/>
        </w:rPr>
        <w:t>）</w:t>
      </w:r>
      <w:bookmarkEnd w:id="3"/>
      <w:bookmarkEnd w:id="4"/>
      <w:bookmarkEnd w:id="5"/>
      <w:bookmarkEnd w:id="6"/>
      <w:bookmarkEnd w:id="7"/>
      <w:bookmarkEnd w:id="8"/>
      <w:bookmarkEnd w:id="9"/>
      <w:bookmarkEnd w:id="10"/>
    </w:p>
    <w:p w14:paraId="05D5D7FE" w14:textId="77777777" w:rsidR="00761DE7" w:rsidRPr="00343BCA" w:rsidRDefault="00761DE7">
      <w:pPr>
        <w:spacing w:line="520" w:lineRule="exact"/>
        <w:jc w:val="center"/>
        <w:rPr>
          <w:rFonts w:ascii="Times New Roman" w:eastAsia="黑体" w:hAnsi="Times New Roman"/>
          <w:b/>
          <w:sz w:val="24"/>
        </w:rPr>
      </w:pPr>
    </w:p>
    <w:p w14:paraId="77CBF00E" w14:textId="77777777" w:rsidR="00761DE7" w:rsidRPr="00343BCA" w:rsidRDefault="00761DE7">
      <w:pPr>
        <w:adjustRightInd w:val="0"/>
        <w:snapToGrid w:val="0"/>
        <w:spacing w:line="360" w:lineRule="auto"/>
        <w:jc w:val="center"/>
        <w:rPr>
          <w:rFonts w:ascii="Times New Roman" w:eastAsia="黑体" w:hAnsi="Times New Roman"/>
          <w:w w:val="90"/>
        </w:rPr>
      </w:pPr>
    </w:p>
    <w:p w14:paraId="65C53F8C" w14:textId="77777777" w:rsidR="00761DE7" w:rsidRPr="00343BCA" w:rsidRDefault="00761DE7">
      <w:pPr>
        <w:spacing w:line="520" w:lineRule="exact"/>
        <w:jc w:val="center"/>
        <w:rPr>
          <w:rFonts w:ascii="Times New Roman" w:eastAsia="黑体" w:hAnsi="Times New Roman"/>
          <w:b/>
          <w:sz w:val="24"/>
        </w:rPr>
      </w:pPr>
    </w:p>
    <w:p w14:paraId="5B23BE71" w14:textId="77777777" w:rsidR="00761DE7" w:rsidRPr="00343BCA" w:rsidRDefault="00761DE7">
      <w:pPr>
        <w:spacing w:line="520" w:lineRule="exact"/>
        <w:jc w:val="center"/>
        <w:rPr>
          <w:rFonts w:ascii="Times New Roman" w:eastAsia="黑体" w:hAnsi="Times New Roman"/>
          <w:b/>
          <w:sz w:val="24"/>
        </w:rPr>
      </w:pPr>
    </w:p>
    <w:p w14:paraId="054DD410" w14:textId="77777777" w:rsidR="00761DE7" w:rsidRPr="00343BCA" w:rsidRDefault="00761DE7">
      <w:pPr>
        <w:spacing w:line="520" w:lineRule="exact"/>
        <w:jc w:val="center"/>
        <w:rPr>
          <w:rFonts w:ascii="Times New Roman" w:eastAsia="黑体" w:hAnsi="Times New Roman"/>
          <w:b/>
          <w:sz w:val="24"/>
        </w:rPr>
      </w:pPr>
    </w:p>
    <w:p w14:paraId="15CD2994" w14:textId="77777777" w:rsidR="00761DE7" w:rsidRPr="00343BCA" w:rsidRDefault="00761DE7">
      <w:pPr>
        <w:spacing w:line="520" w:lineRule="exact"/>
        <w:jc w:val="center"/>
        <w:rPr>
          <w:rFonts w:ascii="Times New Roman" w:eastAsia="黑体" w:hAnsi="Times New Roman"/>
          <w:b/>
          <w:sz w:val="24"/>
        </w:rPr>
      </w:pPr>
    </w:p>
    <w:p w14:paraId="7AC0DC58" w14:textId="77777777" w:rsidR="00761DE7" w:rsidRPr="00343BCA" w:rsidRDefault="00761DE7">
      <w:pPr>
        <w:spacing w:line="520" w:lineRule="exact"/>
        <w:jc w:val="center"/>
        <w:rPr>
          <w:rFonts w:ascii="Times New Roman" w:eastAsia="黑体" w:hAnsi="Times New Roman"/>
          <w:b/>
          <w:sz w:val="24"/>
        </w:rPr>
      </w:pPr>
    </w:p>
    <w:p w14:paraId="53D2040B" w14:textId="77777777" w:rsidR="00761DE7" w:rsidRPr="00343BCA" w:rsidRDefault="00761DE7">
      <w:pPr>
        <w:spacing w:line="520" w:lineRule="exact"/>
        <w:jc w:val="center"/>
        <w:rPr>
          <w:rFonts w:ascii="Times New Roman" w:eastAsia="黑体" w:hAnsi="Times New Roman"/>
          <w:b/>
          <w:sz w:val="24"/>
        </w:rPr>
      </w:pPr>
    </w:p>
    <w:p w14:paraId="3AF1FF60" w14:textId="77777777" w:rsidR="00761DE7" w:rsidRPr="00343BCA" w:rsidRDefault="00761DE7">
      <w:pPr>
        <w:spacing w:line="520" w:lineRule="exact"/>
        <w:jc w:val="center"/>
        <w:rPr>
          <w:rFonts w:ascii="Times New Roman" w:eastAsia="黑体" w:hAnsi="Times New Roman"/>
          <w:b/>
          <w:sz w:val="24"/>
        </w:rPr>
      </w:pPr>
    </w:p>
    <w:p w14:paraId="70DED67F" w14:textId="77777777" w:rsidR="00761DE7" w:rsidRPr="00343BCA" w:rsidRDefault="00761DE7">
      <w:pPr>
        <w:spacing w:line="520" w:lineRule="exact"/>
        <w:jc w:val="center"/>
        <w:rPr>
          <w:rFonts w:ascii="Times New Roman" w:eastAsia="黑体" w:hAnsi="Times New Roman"/>
          <w:b/>
          <w:sz w:val="24"/>
        </w:rPr>
      </w:pPr>
    </w:p>
    <w:p w14:paraId="2FD7B110" w14:textId="77777777" w:rsidR="00761DE7" w:rsidRPr="00343BCA" w:rsidRDefault="00761DE7">
      <w:pPr>
        <w:spacing w:line="520" w:lineRule="exact"/>
        <w:jc w:val="center"/>
        <w:rPr>
          <w:rFonts w:ascii="Times New Roman" w:eastAsia="黑体" w:hAnsi="Times New Roman"/>
          <w:b/>
          <w:sz w:val="24"/>
        </w:rPr>
      </w:pPr>
    </w:p>
    <w:p w14:paraId="00B06E16" w14:textId="77777777" w:rsidR="00761DE7" w:rsidRPr="00343BCA" w:rsidRDefault="00761DE7">
      <w:pPr>
        <w:spacing w:line="520" w:lineRule="exact"/>
        <w:jc w:val="center"/>
        <w:rPr>
          <w:rFonts w:ascii="Times New Roman" w:eastAsia="黑体" w:hAnsi="Times New Roman"/>
          <w:b/>
          <w:sz w:val="24"/>
        </w:rPr>
      </w:pPr>
    </w:p>
    <w:p w14:paraId="0B7BE91C" w14:textId="77777777" w:rsidR="00761DE7" w:rsidRPr="00343BCA" w:rsidRDefault="00761DE7">
      <w:pPr>
        <w:spacing w:line="520" w:lineRule="exact"/>
        <w:jc w:val="center"/>
        <w:rPr>
          <w:rFonts w:ascii="Times New Roman" w:eastAsia="黑体" w:hAnsi="Times New Roman"/>
          <w:b/>
          <w:sz w:val="24"/>
        </w:rPr>
      </w:pPr>
    </w:p>
    <w:p w14:paraId="2BAA839B" w14:textId="77777777" w:rsidR="00761DE7" w:rsidRPr="00343BCA" w:rsidRDefault="00C710B1">
      <w:pPr>
        <w:ind w:firstLineChars="200" w:firstLine="640"/>
        <w:rPr>
          <w:rFonts w:ascii="Times New Roman" w:eastAsia="黑体" w:hAnsi="Times New Roman"/>
          <w:bCs/>
          <w:sz w:val="32"/>
          <w:szCs w:val="32"/>
        </w:rPr>
      </w:pPr>
      <w:r w:rsidRPr="00343BCA">
        <w:rPr>
          <w:rFonts w:ascii="Times New Roman" w:eastAsia="黑体" w:hAnsi="Times New Roman"/>
          <w:bCs/>
          <w:sz w:val="32"/>
          <w:szCs w:val="32"/>
        </w:rPr>
        <w:t>建设单位：</w:t>
      </w:r>
      <w:bookmarkStart w:id="11" w:name="OLE_LINK11"/>
      <w:r w:rsidRPr="00343BCA">
        <w:rPr>
          <w:rFonts w:ascii="Times New Roman" w:eastAsia="黑体" w:hAnsi="Times New Roman"/>
          <w:bCs/>
          <w:sz w:val="32"/>
          <w:szCs w:val="32"/>
        </w:rPr>
        <w:t>阿勒泰市金鑫铅锌矿业有限责任公司</w:t>
      </w:r>
      <w:bookmarkEnd w:id="11"/>
    </w:p>
    <w:p w14:paraId="4787ABA2" w14:textId="77777777" w:rsidR="00761DE7" w:rsidRPr="00343BCA" w:rsidRDefault="00C710B1">
      <w:pPr>
        <w:ind w:firstLineChars="200" w:firstLine="640"/>
        <w:rPr>
          <w:rFonts w:ascii="Times New Roman" w:eastAsia="黑体" w:hAnsi="Times New Roman"/>
          <w:bCs/>
          <w:sz w:val="32"/>
          <w:szCs w:val="32"/>
        </w:rPr>
      </w:pPr>
      <w:r w:rsidRPr="00343BCA">
        <w:rPr>
          <w:rFonts w:ascii="Times New Roman" w:eastAsia="黑体" w:hAnsi="Times New Roman"/>
          <w:bCs/>
          <w:sz w:val="32"/>
          <w:szCs w:val="32"/>
        </w:rPr>
        <w:t>编制单位：阿勒泰地区环宇环</w:t>
      </w:r>
      <w:proofErr w:type="gramStart"/>
      <w:r w:rsidRPr="00343BCA">
        <w:rPr>
          <w:rFonts w:ascii="Times New Roman" w:eastAsia="黑体" w:hAnsi="Times New Roman"/>
          <w:bCs/>
          <w:sz w:val="32"/>
          <w:szCs w:val="32"/>
        </w:rPr>
        <w:t>评咨询</w:t>
      </w:r>
      <w:proofErr w:type="gramEnd"/>
      <w:r w:rsidRPr="00343BCA">
        <w:rPr>
          <w:rFonts w:ascii="Times New Roman" w:eastAsia="黑体" w:hAnsi="Times New Roman"/>
          <w:bCs/>
          <w:sz w:val="32"/>
          <w:szCs w:val="32"/>
        </w:rPr>
        <w:t>有限公司</w:t>
      </w:r>
    </w:p>
    <w:p w14:paraId="3AD051A3" w14:textId="56642815" w:rsidR="00761DE7" w:rsidRPr="00343BCA" w:rsidRDefault="00C710B1">
      <w:pPr>
        <w:ind w:firstLineChars="200" w:firstLine="640"/>
        <w:rPr>
          <w:rFonts w:ascii="Times New Roman" w:eastAsia="黑体" w:hAnsi="Times New Roman"/>
          <w:bCs/>
          <w:sz w:val="32"/>
          <w:szCs w:val="32"/>
        </w:rPr>
      </w:pPr>
      <w:r w:rsidRPr="00343BCA">
        <w:rPr>
          <w:rFonts w:ascii="Times New Roman" w:eastAsia="黑体" w:hAnsi="Times New Roman"/>
          <w:bCs/>
          <w:sz w:val="32"/>
          <w:szCs w:val="32"/>
        </w:rPr>
        <w:t>编制时间：二〇二五年</w:t>
      </w:r>
      <w:r w:rsidR="006532CC" w:rsidRPr="00343BCA">
        <w:rPr>
          <w:rFonts w:ascii="Times New Roman" w:eastAsia="黑体" w:hAnsi="Times New Roman"/>
          <w:bCs/>
          <w:sz w:val="32"/>
          <w:szCs w:val="32"/>
        </w:rPr>
        <w:t>六</w:t>
      </w:r>
      <w:r w:rsidRPr="00343BCA">
        <w:rPr>
          <w:rFonts w:ascii="Times New Roman" w:eastAsia="黑体" w:hAnsi="Times New Roman"/>
          <w:bCs/>
          <w:sz w:val="32"/>
          <w:szCs w:val="32"/>
        </w:rPr>
        <w:t>月</w:t>
      </w:r>
    </w:p>
    <w:p w14:paraId="64D8AC09" w14:textId="77777777" w:rsidR="00761DE7" w:rsidRPr="00343BCA" w:rsidRDefault="00761DE7">
      <w:pPr>
        <w:rPr>
          <w:rFonts w:ascii="Times New Roman" w:hAnsi="Times New Roman"/>
        </w:rPr>
      </w:pPr>
    </w:p>
    <w:p w14:paraId="674CBC98" w14:textId="77777777" w:rsidR="00761DE7" w:rsidRPr="00343BCA" w:rsidRDefault="00C710B1">
      <w:pPr>
        <w:widowControl/>
        <w:jc w:val="left"/>
        <w:rPr>
          <w:rFonts w:ascii="Times New Roman" w:hAnsi="Times New Roman"/>
        </w:rPr>
      </w:pPr>
      <w:r w:rsidRPr="00343BCA">
        <w:rPr>
          <w:rFonts w:ascii="Times New Roman" w:hAnsi="Times New Roman"/>
        </w:rPr>
        <w:br w:type="page"/>
      </w:r>
    </w:p>
    <w:p w14:paraId="05EBFF92" w14:textId="70833AC7" w:rsidR="00761DE7" w:rsidRPr="00343BCA" w:rsidRDefault="00761DE7">
      <w:pPr>
        <w:widowControl/>
        <w:jc w:val="left"/>
        <w:rPr>
          <w:rFonts w:ascii="Times New Roman" w:hAnsi="Times New Roman"/>
        </w:rPr>
        <w:sectPr w:rsidR="00761DE7" w:rsidRPr="00343BCA">
          <w:pgSz w:w="11907" w:h="16840"/>
          <w:pgMar w:top="1418" w:right="1588" w:bottom="1418" w:left="1588" w:header="0" w:footer="0" w:gutter="0"/>
          <w:cols w:space="425"/>
          <w:docGrid w:type="linesAndChars" w:linePitch="312"/>
        </w:sectPr>
      </w:pPr>
    </w:p>
    <w:p w14:paraId="74483AEB" w14:textId="77777777" w:rsidR="00761DE7" w:rsidRPr="00343BCA" w:rsidRDefault="00C710B1">
      <w:pPr>
        <w:jc w:val="center"/>
        <w:rPr>
          <w:rFonts w:ascii="Times New Roman" w:eastAsia="宋体" w:hAnsi="Times New Roman"/>
          <w:b/>
          <w:bCs/>
          <w:sz w:val="28"/>
          <w:szCs w:val="32"/>
        </w:rPr>
      </w:pPr>
      <w:r w:rsidRPr="00343BCA">
        <w:rPr>
          <w:rFonts w:ascii="Times New Roman" w:eastAsia="宋体" w:hAnsi="Times New Roman"/>
          <w:b/>
          <w:bCs/>
          <w:sz w:val="28"/>
          <w:szCs w:val="32"/>
        </w:rPr>
        <w:lastRenderedPageBreak/>
        <w:t>目</w:t>
      </w:r>
      <w:r w:rsidRPr="00343BCA">
        <w:rPr>
          <w:rFonts w:ascii="Times New Roman" w:eastAsia="宋体" w:hAnsi="Times New Roman"/>
          <w:b/>
          <w:bCs/>
          <w:sz w:val="28"/>
          <w:szCs w:val="32"/>
        </w:rPr>
        <w:t xml:space="preserve"> </w:t>
      </w:r>
      <w:r w:rsidRPr="00343BCA">
        <w:rPr>
          <w:rFonts w:ascii="Times New Roman" w:eastAsia="宋体" w:hAnsi="Times New Roman"/>
          <w:b/>
          <w:bCs/>
          <w:sz w:val="28"/>
          <w:szCs w:val="32"/>
        </w:rPr>
        <w:t>录</w:t>
      </w:r>
    </w:p>
    <w:p w14:paraId="12094694" w14:textId="3671EC13" w:rsidR="00761DE7" w:rsidRPr="00343BCA" w:rsidRDefault="00C710B1">
      <w:pPr>
        <w:pStyle w:val="10"/>
        <w:tabs>
          <w:tab w:val="right" w:leader="dot" w:pos="8720"/>
        </w:tabs>
        <w:rPr>
          <w:rFonts w:ascii="Times New Roman" w:eastAsiaTheme="minorEastAsia" w:hAnsi="Times New Roman" w:cs="Times New Roman"/>
          <w:b w:val="0"/>
          <w:bCs w:val="0"/>
          <w:caps w:val="0"/>
          <w:noProof/>
          <w:sz w:val="22"/>
          <w:szCs w:val="24"/>
          <w14:ligatures w14:val="standardContextual"/>
        </w:rPr>
      </w:pPr>
      <w:r w:rsidRPr="00343BCA">
        <w:rPr>
          <w:rFonts w:ascii="Times New Roman" w:hAnsi="Times New Roman" w:cs="Times New Roman"/>
        </w:rPr>
        <w:fldChar w:fldCharType="begin"/>
      </w:r>
      <w:r w:rsidRPr="00343BCA">
        <w:rPr>
          <w:rFonts w:ascii="Times New Roman" w:hAnsi="Times New Roman" w:cs="Times New Roman"/>
        </w:rPr>
        <w:instrText xml:space="preserve"> TOC \o "1-2" \h \z \u </w:instrText>
      </w:r>
      <w:r w:rsidRPr="00343BCA">
        <w:rPr>
          <w:rFonts w:ascii="Times New Roman" w:hAnsi="Times New Roman" w:cs="Times New Roman"/>
        </w:rPr>
        <w:fldChar w:fldCharType="separate"/>
      </w:r>
      <w:hyperlink w:anchor="_Toc199831186" w:history="1">
        <w:r w:rsidRPr="00343BCA">
          <w:rPr>
            <w:rStyle w:val="aff"/>
            <w:rFonts w:ascii="Times New Roman" w:hAnsi="Times New Roman" w:cs="Times New Roman"/>
            <w:noProof/>
            <w:color w:val="auto"/>
          </w:rPr>
          <w:t xml:space="preserve">1 </w:t>
        </w:r>
        <w:r w:rsidRPr="00343BCA">
          <w:rPr>
            <w:rStyle w:val="aff"/>
            <w:rFonts w:ascii="Times New Roman" w:hAnsi="Times New Roman" w:cs="Times New Roman"/>
            <w:noProof/>
            <w:color w:val="auto"/>
          </w:rPr>
          <w:t>概述</w:t>
        </w:r>
        <w:r w:rsidRPr="00343BCA">
          <w:rPr>
            <w:rFonts w:ascii="Times New Roman" w:hAnsi="Times New Roman" w:cs="Times New Roman"/>
            <w:noProof/>
          </w:rPr>
          <w:tab/>
        </w:r>
        <w:r w:rsidRPr="00343BCA">
          <w:rPr>
            <w:rFonts w:ascii="Times New Roman" w:hAnsi="Times New Roman" w:cs="Times New Roman"/>
            <w:noProof/>
          </w:rPr>
          <w:fldChar w:fldCharType="begin"/>
        </w:r>
        <w:r w:rsidRPr="00343BCA">
          <w:rPr>
            <w:rFonts w:ascii="Times New Roman" w:hAnsi="Times New Roman" w:cs="Times New Roman"/>
            <w:noProof/>
          </w:rPr>
          <w:instrText xml:space="preserve"> PAGEREF _Toc199831186 \h </w:instrText>
        </w:r>
        <w:r w:rsidRPr="00343BCA">
          <w:rPr>
            <w:rFonts w:ascii="Times New Roman" w:hAnsi="Times New Roman" w:cs="Times New Roman"/>
            <w:noProof/>
          </w:rPr>
        </w:r>
        <w:r w:rsidRPr="00343BCA">
          <w:rPr>
            <w:rFonts w:ascii="Times New Roman" w:hAnsi="Times New Roman" w:cs="Times New Roman"/>
            <w:noProof/>
          </w:rPr>
          <w:fldChar w:fldCharType="separate"/>
        </w:r>
        <w:r w:rsidR="002B4FEF">
          <w:rPr>
            <w:rFonts w:ascii="Times New Roman" w:hAnsi="Times New Roman" w:cs="Times New Roman"/>
            <w:noProof/>
          </w:rPr>
          <w:t>4</w:t>
        </w:r>
        <w:r w:rsidRPr="00343BCA">
          <w:rPr>
            <w:rFonts w:ascii="Times New Roman" w:hAnsi="Times New Roman" w:cs="Times New Roman"/>
            <w:noProof/>
          </w:rPr>
          <w:fldChar w:fldCharType="end"/>
        </w:r>
      </w:hyperlink>
    </w:p>
    <w:p w14:paraId="08E56353" w14:textId="557C7DD5"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187" w:history="1">
        <w:r w:rsidR="00C710B1" w:rsidRPr="00343BCA">
          <w:rPr>
            <w:rStyle w:val="aff"/>
            <w:rFonts w:ascii="Times New Roman" w:hAnsi="Times New Roman" w:cs="Times New Roman"/>
            <w:noProof/>
            <w:color w:val="auto"/>
          </w:rPr>
          <w:t xml:space="preserve">1.1 </w:t>
        </w:r>
        <w:r w:rsidR="00C710B1" w:rsidRPr="00343BCA">
          <w:rPr>
            <w:rStyle w:val="aff"/>
            <w:rFonts w:ascii="Times New Roman" w:hAnsi="Times New Roman" w:cs="Times New Roman"/>
            <w:noProof/>
            <w:color w:val="auto"/>
          </w:rPr>
          <w:t>项目背景</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_Toc199831187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4</w:t>
        </w:r>
        <w:r w:rsidR="00C710B1" w:rsidRPr="00343BCA">
          <w:rPr>
            <w:rFonts w:ascii="Times New Roman" w:hAnsi="Times New Roman" w:cs="Times New Roman"/>
            <w:noProof/>
          </w:rPr>
          <w:fldChar w:fldCharType="end"/>
        </w:r>
      </w:hyperlink>
    </w:p>
    <w:p w14:paraId="63202C89" w14:textId="6A3C04E7"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188" w:history="1">
        <w:r w:rsidR="00C710B1" w:rsidRPr="00343BCA">
          <w:rPr>
            <w:rStyle w:val="aff"/>
            <w:rFonts w:ascii="Times New Roman" w:hAnsi="Times New Roman" w:cs="Times New Roman"/>
            <w:noProof/>
            <w:color w:val="auto"/>
          </w:rPr>
          <w:t xml:space="preserve">1.2 </w:t>
        </w:r>
        <w:r w:rsidR="00C710B1" w:rsidRPr="00343BCA">
          <w:rPr>
            <w:rStyle w:val="aff"/>
            <w:rFonts w:ascii="Times New Roman" w:hAnsi="Times New Roman" w:cs="Times New Roman"/>
            <w:noProof/>
            <w:color w:val="auto"/>
          </w:rPr>
          <w:t>环境影响评价过程</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_Toc199831188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4</w:t>
        </w:r>
        <w:r w:rsidR="00C710B1" w:rsidRPr="00343BCA">
          <w:rPr>
            <w:rFonts w:ascii="Times New Roman" w:hAnsi="Times New Roman" w:cs="Times New Roman"/>
            <w:noProof/>
          </w:rPr>
          <w:fldChar w:fldCharType="end"/>
        </w:r>
      </w:hyperlink>
    </w:p>
    <w:p w14:paraId="64596540" w14:textId="3B9B1DD9"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189" w:history="1">
        <w:r w:rsidR="00C710B1" w:rsidRPr="00343BCA">
          <w:rPr>
            <w:rStyle w:val="aff"/>
            <w:rFonts w:ascii="Times New Roman" w:hAnsi="Times New Roman" w:cs="Times New Roman"/>
            <w:noProof/>
            <w:color w:val="auto"/>
          </w:rPr>
          <w:t xml:space="preserve">1.3 </w:t>
        </w:r>
        <w:r w:rsidR="00C710B1" w:rsidRPr="00343BCA">
          <w:rPr>
            <w:rStyle w:val="aff"/>
            <w:rFonts w:ascii="Times New Roman" w:hAnsi="Times New Roman" w:cs="Times New Roman"/>
            <w:noProof/>
            <w:color w:val="auto"/>
          </w:rPr>
          <w:t>建设项目主要特点</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_Toc199831189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5</w:t>
        </w:r>
        <w:r w:rsidR="00C710B1" w:rsidRPr="00343BCA">
          <w:rPr>
            <w:rFonts w:ascii="Times New Roman" w:hAnsi="Times New Roman" w:cs="Times New Roman"/>
            <w:noProof/>
          </w:rPr>
          <w:fldChar w:fldCharType="end"/>
        </w:r>
      </w:hyperlink>
    </w:p>
    <w:p w14:paraId="548E2E27" w14:textId="28643EB4"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190" w:history="1">
        <w:r w:rsidR="00C710B1" w:rsidRPr="00343BCA">
          <w:rPr>
            <w:rStyle w:val="aff"/>
            <w:rFonts w:ascii="Times New Roman" w:hAnsi="Times New Roman" w:cs="Times New Roman"/>
            <w:noProof/>
            <w:color w:val="auto"/>
          </w:rPr>
          <w:t xml:space="preserve">1.4 </w:t>
        </w:r>
        <w:r w:rsidR="00C710B1" w:rsidRPr="00343BCA">
          <w:rPr>
            <w:rStyle w:val="aff"/>
            <w:rFonts w:ascii="Times New Roman" w:hAnsi="Times New Roman" w:cs="Times New Roman"/>
            <w:noProof/>
            <w:color w:val="auto"/>
          </w:rPr>
          <w:t>分析判定相关情况</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_Toc199831190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6</w:t>
        </w:r>
        <w:r w:rsidR="00C710B1" w:rsidRPr="00343BCA">
          <w:rPr>
            <w:rFonts w:ascii="Times New Roman" w:hAnsi="Times New Roman" w:cs="Times New Roman"/>
            <w:noProof/>
          </w:rPr>
          <w:fldChar w:fldCharType="end"/>
        </w:r>
      </w:hyperlink>
    </w:p>
    <w:p w14:paraId="6D8D6934" w14:textId="5B9966C5"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191" w:history="1">
        <w:r w:rsidR="00C710B1" w:rsidRPr="00343BCA">
          <w:rPr>
            <w:rStyle w:val="aff"/>
            <w:rFonts w:ascii="Times New Roman" w:hAnsi="Times New Roman" w:cs="Times New Roman"/>
            <w:noProof/>
            <w:color w:val="auto"/>
          </w:rPr>
          <w:t xml:space="preserve">1.5 </w:t>
        </w:r>
        <w:r w:rsidR="00C710B1" w:rsidRPr="00343BCA">
          <w:rPr>
            <w:rStyle w:val="aff"/>
            <w:rFonts w:ascii="Times New Roman" w:hAnsi="Times New Roman" w:cs="Times New Roman"/>
            <w:noProof/>
            <w:color w:val="auto"/>
          </w:rPr>
          <w:t>关注的主要环境问题及环境影响</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_Toc199831191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23</w:t>
        </w:r>
        <w:r w:rsidR="00C710B1" w:rsidRPr="00343BCA">
          <w:rPr>
            <w:rFonts w:ascii="Times New Roman" w:hAnsi="Times New Roman" w:cs="Times New Roman"/>
            <w:noProof/>
          </w:rPr>
          <w:fldChar w:fldCharType="end"/>
        </w:r>
      </w:hyperlink>
    </w:p>
    <w:p w14:paraId="6509E454" w14:textId="0A6B142C"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192" w:history="1">
        <w:r w:rsidR="00C710B1" w:rsidRPr="00343BCA">
          <w:rPr>
            <w:rStyle w:val="aff"/>
            <w:rFonts w:ascii="Times New Roman" w:hAnsi="Times New Roman" w:cs="Times New Roman"/>
            <w:noProof/>
            <w:color w:val="auto"/>
          </w:rPr>
          <w:t xml:space="preserve">1.6 </w:t>
        </w:r>
        <w:r w:rsidR="00C710B1" w:rsidRPr="00343BCA">
          <w:rPr>
            <w:rStyle w:val="aff"/>
            <w:rFonts w:ascii="Times New Roman" w:hAnsi="Times New Roman" w:cs="Times New Roman"/>
            <w:noProof/>
            <w:color w:val="auto"/>
          </w:rPr>
          <w:t>报告书主要结论</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_Toc199831192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23</w:t>
        </w:r>
        <w:r w:rsidR="00C710B1" w:rsidRPr="00343BCA">
          <w:rPr>
            <w:rFonts w:ascii="Times New Roman" w:hAnsi="Times New Roman" w:cs="Times New Roman"/>
            <w:noProof/>
          </w:rPr>
          <w:fldChar w:fldCharType="end"/>
        </w:r>
      </w:hyperlink>
    </w:p>
    <w:p w14:paraId="47894ED8" w14:textId="74DA61E4" w:rsidR="00761DE7" w:rsidRPr="00343BCA" w:rsidRDefault="00842213">
      <w:pPr>
        <w:pStyle w:val="10"/>
        <w:tabs>
          <w:tab w:val="right" w:leader="dot" w:pos="8720"/>
        </w:tabs>
        <w:rPr>
          <w:rFonts w:ascii="Times New Roman" w:eastAsiaTheme="minorEastAsia" w:hAnsi="Times New Roman" w:cs="Times New Roman"/>
          <w:b w:val="0"/>
          <w:bCs w:val="0"/>
          <w:caps w:val="0"/>
          <w:noProof/>
          <w:sz w:val="22"/>
          <w:szCs w:val="24"/>
          <w14:ligatures w14:val="standardContextual"/>
        </w:rPr>
      </w:pPr>
      <w:hyperlink w:anchor="_Toc199831193" w:history="1">
        <w:r w:rsidR="00C710B1" w:rsidRPr="00343BCA">
          <w:rPr>
            <w:rStyle w:val="aff"/>
            <w:rFonts w:ascii="Times New Roman" w:hAnsi="Times New Roman" w:cs="Times New Roman"/>
            <w:noProof/>
            <w:color w:val="auto"/>
          </w:rPr>
          <w:t xml:space="preserve">2 </w:t>
        </w:r>
        <w:r w:rsidR="00C710B1" w:rsidRPr="00343BCA">
          <w:rPr>
            <w:rStyle w:val="aff"/>
            <w:rFonts w:ascii="Times New Roman" w:hAnsi="Times New Roman" w:cs="Times New Roman"/>
            <w:noProof/>
            <w:color w:val="auto"/>
          </w:rPr>
          <w:t>总则</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_Toc199831193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25</w:t>
        </w:r>
        <w:r w:rsidR="00C710B1" w:rsidRPr="00343BCA">
          <w:rPr>
            <w:rFonts w:ascii="Times New Roman" w:hAnsi="Times New Roman" w:cs="Times New Roman"/>
            <w:noProof/>
          </w:rPr>
          <w:fldChar w:fldCharType="end"/>
        </w:r>
      </w:hyperlink>
    </w:p>
    <w:p w14:paraId="79A2969F" w14:textId="5324728C"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194" w:history="1">
        <w:r w:rsidR="00C710B1" w:rsidRPr="00343BCA">
          <w:rPr>
            <w:rStyle w:val="aff"/>
            <w:rFonts w:ascii="Times New Roman" w:hAnsi="Times New Roman" w:cs="Times New Roman"/>
            <w:noProof/>
            <w:color w:val="auto"/>
          </w:rPr>
          <w:t xml:space="preserve">2.1 </w:t>
        </w:r>
        <w:r w:rsidR="00C710B1" w:rsidRPr="00343BCA">
          <w:rPr>
            <w:rStyle w:val="aff"/>
            <w:rFonts w:ascii="Times New Roman" w:hAnsi="Times New Roman" w:cs="Times New Roman"/>
            <w:noProof/>
            <w:color w:val="auto"/>
          </w:rPr>
          <w:t>评价目的与评价原则</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_Toc199831194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25</w:t>
        </w:r>
        <w:r w:rsidR="00C710B1" w:rsidRPr="00343BCA">
          <w:rPr>
            <w:rFonts w:ascii="Times New Roman" w:hAnsi="Times New Roman" w:cs="Times New Roman"/>
            <w:noProof/>
          </w:rPr>
          <w:fldChar w:fldCharType="end"/>
        </w:r>
      </w:hyperlink>
    </w:p>
    <w:p w14:paraId="6D795003" w14:textId="3AC51E49"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195" w:history="1">
        <w:r w:rsidR="00C710B1" w:rsidRPr="00343BCA">
          <w:rPr>
            <w:rStyle w:val="aff"/>
            <w:rFonts w:ascii="Times New Roman" w:hAnsi="Times New Roman" w:cs="Times New Roman"/>
            <w:noProof/>
            <w:color w:val="auto"/>
          </w:rPr>
          <w:t xml:space="preserve">2.2 </w:t>
        </w:r>
        <w:r w:rsidR="00C710B1" w:rsidRPr="00343BCA">
          <w:rPr>
            <w:rStyle w:val="aff"/>
            <w:rFonts w:ascii="Times New Roman" w:hAnsi="Times New Roman" w:cs="Times New Roman"/>
            <w:noProof/>
            <w:color w:val="auto"/>
          </w:rPr>
          <w:t>编制依据</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_Toc199831195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25</w:t>
        </w:r>
        <w:r w:rsidR="00C710B1" w:rsidRPr="00343BCA">
          <w:rPr>
            <w:rFonts w:ascii="Times New Roman" w:hAnsi="Times New Roman" w:cs="Times New Roman"/>
            <w:noProof/>
          </w:rPr>
          <w:fldChar w:fldCharType="end"/>
        </w:r>
      </w:hyperlink>
    </w:p>
    <w:p w14:paraId="61FF85D7" w14:textId="06C86091"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196" w:history="1">
        <w:r w:rsidR="00C710B1" w:rsidRPr="00343BCA">
          <w:rPr>
            <w:rStyle w:val="aff"/>
            <w:rFonts w:ascii="Times New Roman" w:hAnsi="Times New Roman" w:cs="Times New Roman"/>
            <w:noProof/>
            <w:color w:val="auto"/>
          </w:rPr>
          <w:t xml:space="preserve">2.3 </w:t>
        </w:r>
        <w:r w:rsidR="00C710B1" w:rsidRPr="00343BCA">
          <w:rPr>
            <w:rStyle w:val="aff"/>
            <w:rFonts w:ascii="Times New Roman" w:hAnsi="Times New Roman" w:cs="Times New Roman"/>
            <w:noProof/>
            <w:color w:val="auto"/>
          </w:rPr>
          <w:t>环境影响因素识别及评价因子</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_Toc199831196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32</w:t>
        </w:r>
        <w:r w:rsidR="00C710B1" w:rsidRPr="00343BCA">
          <w:rPr>
            <w:rFonts w:ascii="Times New Roman" w:hAnsi="Times New Roman" w:cs="Times New Roman"/>
            <w:noProof/>
          </w:rPr>
          <w:fldChar w:fldCharType="end"/>
        </w:r>
      </w:hyperlink>
    </w:p>
    <w:p w14:paraId="22BE6199" w14:textId="74138BBC"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197" w:history="1">
        <w:r w:rsidR="00C710B1" w:rsidRPr="00343BCA">
          <w:rPr>
            <w:rStyle w:val="aff"/>
            <w:rFonts w:ascii="Times New Roman" w:hAnsi="Times New Roman" w:cs="Times New Roman"/>
            <w:noProof/>
            <w:color w:val="auto"/>
          </w:rPr>
          <w:t xml:space="preserve">2.4 </w:t>
        </w:r>
        <w:r w:rsidR="00C710B1" w:rsidRPr="00343BCA">
          <w:rPr>
            <w:rStyle w:val="aff"/>
            <w:rFonts w:ascii="Times New Roman" w:hAnsi="Times New Roman" w:cs="Times New Roman"/>
            <w:noProof/>
            <w:color w:val="auto"/>
          </w:rPr>
          <w:t>环境功能区划及评价标准</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_Toc199831197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34</w:t>
        </w:r>
        <w:r w:rsidR="00C710B1" w:rsidRPr="00343BCA">
          <w:rPr>
            <w:rFonts w:ascii="Times New Roman" w:hAnsi="Times New Roman" w:cs="Times New Roman"/>
            <w:noProof/>
          </w:rPr>
          <w:fldChar w:fldCharType="end"/>
        </w:r>
      </w:hyperlink>
    </w:p>
    <w:p w14:paraId="7CB2F1E9" w14:textId="5AD667C8"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198" w:history="1">
        <w:r w:rsidR="00C710B1" w:rsidRPr="00343BCA">
          <w:rPr>
            <w:rStyle w:val="aff"/>
            <w:rFonts w:ascii="Times New Roman" w:hAnsi="Times New Roman" w:cs="Times New Roman"/>
            <w:noProof/>
            <w:color w:val="auto"/>
          </w:rPr>
          <w:t xml:space="preserve">2.5 </w:t>
        </w:r>
        <w:r w:rsidR="00C710B1" w:rsidRPr="00343BCA">
          <w:rPr>
            <w:rStyle w:val="aff"/>
            <w:rFonts w:ascii="Times New Roman" w:hAnsi="Times New Roman" w:cs="Times New Roman"/>
            <w:noProof/>
            <w:color w:val="auto"/>
          </w:rPr>
          <w:t>评价等级和评价范围</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_Toc199831198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39</w:t>
        </w:r>
        <w:r w:rsidR="00C710B1" w:rsidRPr="00343BCA">
          <w:rPr>
            <w:rFonts w:ascii="Times New Roman" w:hAnsi="Times New Roman" w:cs="Times New Roman"/>
            <w:noProof/>
          </w:rPr>
          <w:fldChar w:fldCharType="end"/>
        </w:r>
      </w:hyperlink>
    </w:p>
    <w:p w14:paraId="77F774D9" w14:textId="4BBA519C"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199" w:history="1">
        <w:r w:rsidR="00C710B1" w:rsidRPr="00343BCA">
          <w:rPr>
            <w:rStyle w:val="aff"/>
            <w:rFonts w:ascii="Times New Roman" w:hAnsi="Times New Roman" w:cs="Times New Roman"/>
            <w:noProof/>
            <w:color w:val="auto"/>
          </w:rPr>
          <w:t xml:space="preserve">2.6 </w:t>
        </w:r>
        <w:r w:rsidR="00C710B1" w:rsidRPr="00343BCA">
          <w:rPr>
            <w:rStyle w:val="aff"/>
            <w:rFonts w:ascii="Times New Roman" w:hAnsi="Times New Roman" w:cs="Times New Roman"/>
            <w:noProof/>
            <w:color w:val="auto"/>
          </w:rPr>
          <w:t>评价内容与评价重点</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_Toc199831199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49</w:t>
        </w:r>
        <w:r w:rsidR="00C710B1" w:rsidRPr="00343BCA">
          <w:rPr>
            <w:rFonts w:ascii="Times New Roman" w:hAnsi="Times New Roman" w:cs="Times New Roman"/>
            <w:noProof/>
          </w:rPr>
          <w:fldChar w:fldCharType="end"/>
        </w:r>
      </w:hyperlink>
    </w:p>
    <w:p w14:paraId="6B4A96C0" w14:textId="484731EB"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200" w:history="1">
        <w:r w:rsidR="00C710B1" w:rsidRPr="00343BCA">
          <w:rPr>
            <w:rStyle w:val="aff"/>
            <w:rFonts w:ascii="Times New Roman" w:hAnsi="Times New Roman" w:cs="Times New Roman"/>
            <w:noProof/>
            <w:color w:val="auto"/>
          </w:rPr>
          <w:t xml:space="preserve">2.7 </w:t>
        </w:r>
        <w:r w:rsidR="00C710B1" w:rsidRPr="00343BCA">
          <w:rPr>
            <w:rStyle w:val="aff"/>
            <w:rFonts w:ascii="Times New Roman" w:hAnsi="Times New Roman" w:cs="Times New Roman"/>
            <w:noProof/>
            <w:color w:val="auto"/>
          </w:rPr>
          <w:t>评价时段</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_Toc199831200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50</w:t>
        </w:r>
        <w:r w:rsidR="00C710B1" w:rsidRPr="00343BCA">
          <w:rPr>
            <w:rFonts w:ascii="Times New Roman" w:hAnsi="Times New Roman" w:cs="Times New Roman"/>
            <w:noProof/>
          </w:rPr>
          <w:fldChar w:fldCharType="end"/>
        </w:r>
      </w:hyperlink>
    </w:p>
    <w:p w14:paraId="27862F93" w14:textId="7DF53A56"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201" w:history="1">
        <w:r w:rsidR="00C710B1" w:rsidRPr="00343BCA">
          <w:rPr>
            <w:rStyle w:val="aff"/>
            <w:rFonts w:ascii="Times New Roman" w:hAnsi="Times New Roman" w:cs="Times New Roman"/>
            <w:noProof/>
            <w:color w:val="auto"/>
          </w:rPr>
          <w:t xml:space="preserve">2.8 </w:t>
        </w:r>
        <w:r w:rsidR="00C710B1" w:rsidRPr="00343BCA">
          <w:rPr>
            <w:rStyle w:val="aff"/>
            <w:rFonts w:ascii="Times New Roman" w:hAnsi="Times New Roman" w:cs="Times New Roman"/>
            <w:noProof/>
            <w:color w:val="auto"/>
          </w:rPr>
          <w:t>主要环境保护目标及环境敏感目标</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_Toc199831201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50</w:t>
        </w:r>
        <w:r w:rsidR="00C710B1" w:rsidRPr="00343BCA">
          <w:rPr>
            <w:rFonts w:ascii="Times New Roman" w:hAnsi="Times New Roman" w:cs="Times New Roman"/>
            <w:noProof/>
          </w:rPr>
          <w:fldChar w:fldCharType="end"/>
        </w:r>
      </w:hyperlink>
    </w:p>
    <w:p w14:paraId="61DBDC90" w14:textId="00328395" w:rsidR="00761DE7" w:rsidRPr="00343BCA" w:rsidRDefault="00842213">
      <w:pPr>
        <w:pStyle w:val="10"/>
        <w:tabs>
          <w:tab w:val="right" w:leader="dot" w:pos="8720"/>
        </w:tabs>
        <w:rPr>
          <w:rFonts w:ascii="Times New Roman" w:eastAsiaTheme="minorEastAsia" w:hAnsi="Times New Roman" w:cs="Times New Roman"/>
          <w:b w:val="0"/>
          <w:bCs w:val="0"/>
          <w:caps w:val="0"/>
          <w:noProof/>
          <w:sz w:val="22"/>
          <w:szCs w:val="24"/>
          <w14:ligatures w14:val="standardContextual"/>
        </w:rPr>
      </w:pPr>
      <w:hyperlink w:anchor="_Toc199831202" w:history="1">
        <w:r w:rsidR="00C710B1" w:rsidRPr="00343BCA">
          <w:rPr>
            <w:rStyle w:val="aff"/>
            <w:rFonts w:ascii="Times New Roman" w:hAnsi="Times New Roman" w:cs="Times New Roman"/>
            <w:noProof/>
            <w:color w:val="auto"/>
          </w:rPr>
          <w:t xml:space="preserve">3 </w:t>
        </w:r>
        <w:r w:rsidR="00C710B1" w:rsidRPr="00343BCA">
          <w:rPr>
            <w:rStyle w:val="aff"/>
            <w:rFonts w:ascii="Times New Roman" w:hAnsi="Times New Roman" w:cs="Times New Roman"/>
            <w:noProof/>
            <w:color w:val="auto"/>
          </w:rPr>
          <w:t>建设项目工程分析</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_Toc199831202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53</w:t>
        </w:r>
        <w:r w:rsidR="00C710B1" w:rsidRPr="00343BCA">
          <w:rPr>
            <w:rFonts w:ascii="Times New Roman" w:hAnsi="Times New Roman" w:cs="Times New Roman"/>
            <w:noProof/>
          </w:rPr>
          <w:fldChar w:fldCharType="end"/>
        </w:r>
      </w:hyperlink>
    </w:p>
    <w:p w14:paraId="4AA96910" w14:textId="58F415BB"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203" w:history="1">
        <w:r w:rsidR="00C710B1" w:rsidRPr="00343BCA">
          <w:rPr>
            <w:rStyle w:val="aff"/>
            <w:rFonts w:ascii="Times New Roman" w:hAnsi="Times New Roman" w:cs="Times New Roman"/>
            <w:noProof/>
            <w:color w:val="auto"/>
          </w:rPr>
          <w:t xml:space="preserve">3.1 </w:t>
        </w:r>
        <w:r w:rsidR="00C710B1" w:rsidRPr="00343BCA">
          <w:rPr>
            <w:rStyle w:val="aff"/>
            <w:rFonts w:ascii="Times New Roman" w:hAnsi="Times New Roman" w:cs="Times New Roman"/>
            <w:noProof/>
            <w:color w:val="auto"/>
          </w:rPr>
          <w:t>建设项目基本情况</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_Toc199831203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53</w:t>
        </w:r>
        <w:r w:rsidR="00C710B1" w:rsidRPr="00343BCA">
          <w:rPr>
            <w:rFonts w:ascii="Times New Roman" w:hAnsi="Times New Roman" w:cs="Times New Roman"/>
            <w:noProof/>
          </w:rPr>
          <w:fldChar w:fldCharType="end"/>
        </w:r>
      </w:hyperlink>
    </w:p>
    <w:p w14:paraId="6030621A" w14:textId="43033DEB"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204" w:history="1">
        <w:r w:rsidR="00C710B1" w:rsidRPr="00343BCA">
          <w:rPr>
            <w:rStyle w:val="aff"/>
            <w:rFonts w:ascii="Times New Roman" w:hAnsi="Times New Roman" w:cs="Times New Roman"/>
            <w:noProof/>
            <w:color w:val="auto"/>
          </w:rPr>
          <w:t xml:space="preserve">3.2 </w:t>
        </w:r>
        <w:r w:rsidR="00C710B1" w:rsidRPr="00343BCA">
          <w:rPr>
            <w:rStyle w:val="aff"/>
            <w:rFonts w:ascii="Times New Roman" w:hAnsi="Times New Roman" w:cs="Times New Roman"/>
            <w:noProof/>
            <w:color w:val="auto"/>
          </w:rPr>
          <w:t>项目建设内容</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_Toc199831204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54</w:t>
        </w:r>
        <w:r w:rsidR="00C710B1" w:rsidRPr="00343BCA">
          <w:rPr>
            <w:rFonts w:ascii="Times New Roman" w:hAnsi="Times New Roman" w:cs="Times New Roman"/>
            <w:noProof/>
          </w:rPr>
          <w:fldChar w:fldCharType="end"/>
        </w:r>
      </w:hyperlink>
    </w:p>
    <w:p w14:paraId="3B3070BD" w14:textId="20BF3126"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205" w:history="1">
        <w:r w:rsidR="00C710B1" w:rsidRPr="00343BCA">
          <w:rPr>
            <w:rStyle w:val="aff"/>
            <w:rFonts w:ascii="Times New Roman" w:hAnsi="Times New Roman" w:cs="Times New Roman"/>
            <w:noProof/>
            <w:color w:val="auto"/>
          </w:rPr>
          <w:t xml:space="preserve">3.3 </w:t>
        </w:r>
        <w:r w:rsidR="00C710B1" w:rsidRPr="00343BCA">
          <w:rPr>
            <w:rStyle w:val="aff"/>
            <w:rFonts w:ascii="Times New Roman" w:hAnsi="Times New Roman" w:cs="Times New Roman"/>
            <w:noProof/>
            <w:color w:val="auto"/>
          </w:rPr>
          <w:t>污染源源强核算</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_Toc199831205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65</w:t>
        </w:r>
        <w:r w:rsidR="00C710B1" w:rsidRPr="00343BCA">
          <w:rPr>
            <w:rFonts w:ascii="Times New Roman" w:hAnsi="Times New Roman" w:cs="Times New Roman"/>
            <w:noProof/>
          </w:rPr>
          <w:fldChar w:fldCharType="end"/>
        </w:r>
      </w:hyperlink>
    </w:p>
    <w:p w14:paraId="4C61CEB6" w14:textId="18E37C43" w:rsidR="00761DE7" w:rsidRPr="00343BCA" w:rsidRDefault="00842213">
      <w:pPr>
        <w:pStyle w:val="10"/>
        <w:tabs>
          <w:tab w:val="right" w:leader="dot" w:pos="8720"/>
        </w:tabs>
        <w:rPr>
          <w:rFonts w:ascii="Times New Roman" w:eastAsiaTheme="minorEastAsia" w:hAnsi="Times New Roman" w:cs="Times New Roman"/>
          <w:b w:val="0"/>
          <w:bCs w:val="0"/>
          <w:caps w:val="0"/>
          <w:noProof/>
          <w:sz w:val="22"/>
          <w:szCs w:val="24"/>
          <w14:ligatures w14:val="standardContextual"/>
        </w:rPr>
      </w:pPr>
      <w:hyperlink w:anchor="_Toc199831206" w:history="1">
        <w:r w:rsidR="00C710B1" w:rsidRPr="00343BCA">
          <w:rPr>
            <w:rStyle w:val="aff"/>
            <w:rFonts w:ascii="Times New Roman" w:hAnsi="Times New Roman" w:cs="Times New Roman"/>
            <w:noProof/>
            <w:color w:val="auto"/>
          </w:rPr>
          <w:t xml:space="preserve">4 </w:t>
        </w:r>
        <w:r w:rsidR="00C710B1" w:rsidRPr="00343BCA">
          <w:rPr>
            <w:rStyle w:val="aff"/>
            <w:rFonts w:ascii="Times New Roman" w:hAnsi="Times New Roman" w:cs="Times New Roman"/>
            <w:noProof/>
            <w:color w:val="auto"/>
          </w:rPr>
          <w:t>环境质量现状调查与评价</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_Toc199831206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73</w:t>
        </w:r>
        <w:r w:rsidR="00C710B1" w:rsidRPr="00343BCA">
          <w:rPr>
            <w:rFonts w:ascii="Times New Roman" w:hAnsi="Times New Roman" w:cs="Times New Roman"/>
            <w:noProof/>
          </w:rPr>
          <w:fldChar w:fldCharType="end"/>
        </w:r>
      </w:hyperlink>
    </w:p>
    <w:p w14:paraId="5F4403F7" w14:textId="53DEA603"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207" w:history="1">
        <w:r w:rsidR="00C710B1" w:rsidRPr="00343BCA">
          <w:rPr>
            <w:rStyle w:val="aff"/>
            <w:rFonts w:ascii="Times New Roman" w:hAnsi="Times New Roman" w:cs="Times New Roman"/>
            <w:noProof/>
            <w:color w:val="auto"/>
          </w:rPr>
          <w:t xml:space="preserve">4.1 </w:t>
        </w:r>
        <w:r w:rsidR="00C710B1" w:rsidRPr="00343BCA">
          <w:rPr>
            <w:rStyle w:val="aff"/>
            <w:rFonts w:ascii="Times New Roman" w:hAnsi="Times New Roman" w:cs="Times New Roman"/>
            <w:noProof/>
            <w:color w:val="auto"/>
          </w:rPr>
          <w:t>自然环境现状调查与评价</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_Toc199831207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73</w:t>
        </w:r>
        <w:r w:rsidR="00C710B1" w:rsidRPr="00343BCA">
          <w:rPr>
            <w:rFonts w:ascii="Times New Roman" w:hAnsi="Times New Roman" w:cs="Times New Roman"/>
            <w:noProof/>
          </w:rPr>
          <w:fldChar w:fldCharType="end"/>
        </w:r>
      </w:hyperlink>
    </w:p>
    <w:p w14:paraId="4F59117E" w14:textId="7BBFB8BC"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208" w:history="1">
        <w:r w:rsidR="00C710B1" w:rsidRPr="00343BCA">
          <w:rPr>
            <w:rStyle w:val="aff"/>
            <w:rFonts w:ascii="Times New Roman" w:hAnsi="Times New Roman" w:cs="Times New Roman"/>
            <w:noProof/>
            <w:color w:val="auto"/>
          </w:rPr>
          <w:t xml:space="preserve">4.2 </w:t>
        </w:r>
        <w:r w:rsidR="00C710B1" w:rsidRPr="00343BCA">
          <w:rPr>
            <w:rStyle w:val="aff"/>
            <w:rFonts w:ascii="Times New Roman" w:hAnsi="Times New Roman" w:cs="Times New Roman"/>
            <w:noProof/>
            <w:color w:val="auto"/>
          </w:rPr>
          <w:t>环境保护目标调查</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_Toc199831208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76</w:t>
        </w:r>
        <w:r w:rsidR="00C710B1" w:rsidRPr="00343BCA">
          <w:rPr>
            <w:rFonts w:ascii="Times New Roman" w:hAnsi="Times New Roman" w:cs="Times New Roman"/>
            <w:noProof/>
          </w:rPr>
          <w:fldChar w:fldCharType="end"/>
        </w:r>
      </w:hyperlink>
    </w:p>
    <w:p w14:paraId="2700E4CB" w14:textId="10D181B3"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209" w:history="1">
        <w:r w:rsidR="00C710B1" w:rsidRPr="00343BCA">
          <w:rPr>
            <w:rStyle w:val="aff"/>
            <w:rFonts w:ascii="Times New Roman" w:hAnsi="Times New Roman" w:cs="Times New Roman"/>
            <w:noProof/>
            <w:color w:val="auto"/>
          </w:rPr>
          <w:t xml:space="preserve">4.3 </w:t>
        </w:r>
        <w:r w:rsidR="00C710B1" w:rsidRPr="00343BCA">
          <w:rPr>
            <w:rStyle w:val="aff"/>
            <w:rFonts w:ascii="Times New Roman" w:hAnsi="Times New Roman" w:cs="Times New Roman"/>
            <w:noProof/>
            <w:color w:val="auto"/>
          </w:rPr>
          <w:t>环境质量现状调查与评价</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_Toc199831209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76</w:t>
        </w:r>
        <w:r w:rsidR="00C710B1" w:rsidRPr="00343BCA">
          <w:rPr>
            <w:rFonts w:ascii="Times New Roman" w:hAnsi="Times New Roman" w:cs="Times New Roman"/>
            <w:noProof/>
          </w:rPr>
          <w:fldChar w:fldCharType="end"/>
        </w:r>
      </w:hyperlink>
    </w:p>
    <w:p w14:paraId="476300B8" w14:textId="781226E6" w:rsidR="00761DE7" w:rsidRPr="00343BCA" w:rsidRDefault="00842213">
      <w:pPr>
        <w:pStyle w:val="10"/>
        <w:tabs>
          <w:tab w:val="right" w:leader="dot" w:pos="8720"/>
        </w:tabs>
        <w:rPr>
          <w:rFonts w:ascii="Times New Roman" w:eastAsiaTheme="minorEastAsia" w:hAnsi="Times New Roman" w:cs="Times New Roman"/>
          <w:b w:val="0"/>
          <w:bCs w:val="0"/>
          <w:caps w:val="0"/>
          <w:noProof/>
          <w:sz w:val="22"/>
          <w:szCs w:val="24"/>
          <w14:ligatures w14:val="standardContextual"/>
        </w:rPr>
      </w:pPr>
      <w:hyperlink w:anchor="_Toc199831211" w:history="1">
        <w:r w:rsidR="00C710B1" w:rsidRPr="00343BCA">
          <w:rPr>
            <w:rStyle w:val="aff"/>
            <w:rFonts w:ascii="Times New Roman" w:hAnsi="Times New Roman" w:cs="Times New Roman"/>
            <w:noProof/>
            <w:color w:val="auto"/>
          </w:rPr>
          <w:t xml:space="preserve">5 </w:t>
        </w:r>
        <w:r w:rsidR="00C710B1" w:rsidRPr="00343BCA">
          <w:rPr>
            <w:rStyle w:val="aff"/>
            <w:rFonts w:ascii="Times New Roman" w:hAnsi="Times New Roman" w:cs="Times New Roman"/>
            <w:noProof/>
            <w:color w:val="auto"/>
          </w:rPr>
          <w:t>环境影响预测与评价</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_Toc199831211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94</w:t>
        </w:r>
        <w:r w:rsidR="00C710B1" w:rsidRPr="00343BCA">
          <w:rPr>
            <w:rFonts w:ascii="Times New Roman" w:hAnsi="Times New Roman" w:cs="Times New Roman"/>
            <w:noProof/>
          </w:rPr>
          <w:fldChar w:fldCharType="end"/>
        </w:r>
      </w:hyperlink>
    </w:p>
    <w:p w14:paraId="3C1F7453" w14:textId="0E76C89B"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212" w:history="1">
        <w:r w:rsidR="00C710B1" w:rsidRPr="00343BCA">
          <w:rPr>
            <w:rStyle w:val="aff"/>
            <w:rFonts w:ascii="Times New Roman" w:hAnsi="Times New Roman" w:cs="Times New Roman"/>
            <w:noProof/>
            <w:color w:val="auto"/>
          </w:rPr>
          <w:t xml:space="preserve">5.1 </w:t>
        </w:r>
        <w:r w:rsidR="00C710B1" w:rsidRPr="00343BCA">
          <w:rPr>
            <w:rStyle w:val="aff"/>
            <w:rFonts w:ascii="Times New Roman" w:hAnsi="Times New Roman" w:cs="Times New Roman"/>
            <w:noProof/>
            <w:color w:val="auto"/>
          </w:rPr>
          <w:t>施工期环境影响预测与评价</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_Toc199831212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94</w:t>
        </w:r>
        <w:r w:rsidR="00C710B1" w:rsidRPr="00343BCA">
          <w:rPr>
            <w:rFonts w:ascii="Times New Roman" w:hAnsi="Times New Roman" w:cs="Times New Roman"/>
            <w:noProof/>
          </w:rPr>
          <w:fldChar w:fldCharType="end"/>
        </w:r>
      </w:hyperlink>
    </w:p>
    <w:p w14:paraId="1DBE7A0F" w14:textId="14986BEE"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213" w:history="1">
        <w:r w:rsidR="00C710B1" w:rsidRPr="00343BCA">
          <w:rPr>
            <w:rStyle w:val="aff"/>
            <w:rFonts w:ascii="Times New Roman" w:hAnsi="Times New Roman" w:cs="Times New Roman"/>
            <w:noProof/>
            <w:color w:val="auto"/>
          </w:rPr>
          <w:t xml:space="preserve">5.2 </w:t>
        </w:r>
        <w:r w:rsidR="00C710B1" w:rsidRPr="00343BCA">
          <w:rPr>
            <w:rStyle w:val="aff"/>
            <w:rFonts w:ascii="Times New Roman" w:hAnsi="Times New Roman" w:cs="Times New Roman"/>
            <w:noProof/>
            <w:color w:val="auto"/>
          </w:rPr>
          <w:t>运营期环境影响预测与评价</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_Toc199831213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100</w:t>
        </w:r>
        <w:r w:rsidR="00C710B1" w:rsidRPr="00343BCA">
          <w:rPr>
            <w:rFonts w:ascii="Times New Roman" w:hAnsi="Times New Roman" w:cs="Times New Roman"/>
            <w:noProof/>
          </w:rPr>
          <w:fldChar w:fldCharType="end"/>
        </w:r>
      </w:hyperlink>
    </w:p>
    <w:p w14:paraId="2F5D4620" w14:textId="34D36B7A"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214" w:history="1">
        <w:r w:rsidR="00C710B1" w:rsidRPr="00343BCA">
          <w:rPr>
            <w:rStyle w:val="aff"/>
            <w:rFonts w:ascii="Times New Roman" w:hAnsi="Times New Roman" w:cs="Times New Roman"/>
            <w:noProof/>
            <w:color w:val="auto"/>
          </w:rPr>
          <w:t xml:space="preserve">5.3 </w:t>
        </w:r>
        <w:r w:rsidR="00C710B1" w:rsidRPr="00343BCA">
          <w:rPr>
            <w:rStyle w:val="aff"/>
            <w:rFonts w:ascii="Times New Roman" w:hAnsi="Times New Roman" w:cs="Times New Roman"/>
            <w:noProof/>
            <w:color w:val="auto"/>
          </w:rPr>
          <w:t>退役期环境影响预测与评价</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_Toc199831214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126</w:t>
        </w:r>
        <w:r w:rsidR="00C710B1" w:rsidRPr="00343BCA">
          <w:rPr>
            <w:rFonts w:ascii="Times New Roman" w:hAnsi="Times New Roman" w:cs="Times New Roman"/>
            <w:noProof/>
          </w:rPr>
          <w:fldChar w:fldCharType="end"/>
        </w:r>
      </w:hyperlink>
    </w:p>
    <w:p w14:paraId="285807B4" w14:textId="77332D2B" w:rsidR="00761DE7" w:rsidRPr="00343BCA" w:rsidRDefault="00842213">
      <w:pPr>
        <w:pStyle w:val="10"/>
        <w:tabs>
          <w:tab w:val="right" w:leader="dot" w:pos="8720"/>
        </w:tabs>
        <w:rPr>
          <w:rFonts w:ascii="Times New Roman" w:eastAsiaTheme="minorEastAsia" w:hAnsi="Times New Roman" w:cs="Times New Roman"/>
          <w:b w:val="0"/>
          <w:bCs w:val="0"/>
          <w:caps w:val="0"/>
          <w:noProof/>
          <w:sz w:val="22"/>
          <w:szCs w:val="24"/>
          <w14:ligatures w14:val="standardContextual"/>
        </w:rPr>
      </w:pPr>
      <w:hyperlink w:anchor="_Toc199831215" w:history="1">
        <w:r w:rsidR="00C710B1" w:rsidRPr="00343BCA">
          <w:rPr>
            <w:rStyle w:val="aff"/>
            <w:rFonts w:ascii="Times New Roman" w:hAnsi="Times New Roman" w:cs="Times New Roman"/>
            <w:noProof/>
            <w:color w:val="auto"/>
          </w:rPr>
          <w:t xml:space="preserve">6 </w:t>
        </w:r>
        <w:r w:rsidR="00C710B1" w:rsidRPr="00343BCA">
          <w:rPr>
            <w:rStyle w:val="aff"/>
            <w:rFonts w:ascii="Times New Roman" w:hAnsi="Times New Roman" w:cs="Times New Roman"/>
            <w:noProof/>
            <w:color w:val="auto"/>
          </w:rPr>
          <w:t>环境保护措施及其可行性论证</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_Toc199831215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128</w:t>
        </w:r>
        <w:r w:rsidR="00C710B1" w:rsidRPr="00343BCA">
          <w:rPr>
            <w:rFonts w:ascii="Times New Roman" w:hAnsi="Times New Roman" w:cs="Times New Roman"/>
            <w:noProof/>
          </w:rPr>
          <w:fldChar w:fldCharType="end"/>
        </w:r>
      </w:hyperlink>
    </w:p>
    <w:p w14:paraId="542C4235" w14:textId="47E54154"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216" w:history="1">
        <w:r w:rsidR="00C710B1" w:rsidRPr="00343BCA">
          <w:rPr>
            <w:rStyle w:val="aff"/>
            <w:rFonts w:ascii="Times New Roman" w:hAnsi="Times New Roman" w:cs="Times New Roman"/>
            <w:noProof/>
            <w:color w:val="auto"/>
          </w:rPr>
          <w:t xml:space="preserve">6.1 </w:t>
        </w:r>
        <w:r w:rsidR="00C710B1" w:rsidRPr="00343BCA">
          <w:rPr>
            <w:rStyle w:val="aff"/>
            <w:rFonts w:ascii="Times New Roman" w:hAnsi="Times New Roman" w:cs="Times New Roman"/>
            <w:noProof/>
            <w:color w:val="auto"/>
          </w:rPr>
          <w:t>施工期环境保护措施及其可行性论证</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_Toc199831216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128</w:t>
        </w:r>
        <w:r w:rsidR="00C710B1" w:rsidRPr="00343BCA">
          <w:rPr>
            <w:rFonts w:ascii="Times New Roman" w:hAnsi="Times New Roman" w:cs="Times New Roman"/>
            <w:noProof/>
          </w:rPr>
          <w:fldChar w:fldCharType="end"/>
        </w:r>
      </w:hyperlink>
    </w:p>
    <w:p w14:paraId="40F4BF79" w14:textId="6CE6D9D7"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217" w:history="1">
        <w:r w:rsidR="00C710B1" w:rsidRPr="00343BCA">
          <w:rPr>
            <w:rStyle w:val="aff"/>
            <w:rFonts w:ascii="Times New Roman" w:hAnsi="Times New Roman" w:cs="Times New Roman"/>
            <w:noProof/>
            <w:color w:val="auto"/>
          </w:rPr>
          <w:t xml:space="preserve">6.2 </w:t>
        </w:r>
        <w:r w:rsidR="00C710B1" w:rsidRPr="00343BCA">
          <w:rPr>
            <w:rStyle w:val="aff"/>
            <w:rFonts w:ascii="Times New Roman" w:hAnsi="Times New Roman" w:cs="Times New Roman"/>
            <w:noProof/>
            <w:color w:val="auto"/>
          </w:rPr>
          <w:t>运营期环境保护措施及其可行性论证</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_Toc199831217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131</w:t>
        </w:r>
        <w:r w:rsidR="00C710B1" w:rsidRPr="00343BCA">
          <w:rPr>
            <w:rFonts w:ascii="Times New Roman" w:hAnsi="Times New Roman" w:cs="Times New Roman"/>
            <w:noProof/>
          </w:rPr>
          <w:fldChar w:fldCharType="end"/>
        </w:r>
      </w:hyperlink>
    </w:p>
    <w:p w14:paraId="08626518" w14:textId="035D4EB7"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218" w:history="1">
        <w:r w:rsidR="00C710B1" w:rsidRPr="00343BCA">
          <w:rPr>
            <w:rStyle w:val="aff"/>
            <w:rFonts w:ascii="Times New Roman" w:hAnsi="Times New Roman" w:cs="Times New Roman"/>
            <w:noProof/>
            <w:color w:val="auto"/>
          </w:rPr>
          <w:t xml:space="preserve">6.3 </w:t>
        </w:r>
        <w:r w:rsidR="00C710B1" w:rsidRPr="00343BCA">
          <w:rPr>
            <w:rStyle w:val="aff"/>
            <w:rFonts w:ascii="Times New Roman" w:hAnsi="Times New Roman" w:cs="Times New Roman"/>
            <w:noProof/>
            <w:color w:val="auto"/>
          </w:rPr>
          <w:t>退役期环境保护措施及其可行性论证</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_Toc199831218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145</w:t>
        </w:r>
        <w:r w:rsidR="00C710B1" w:rsidRPr="00343BCA">
          <w:rPr>
            <w:rFonts w:ascii="Times New Roman" w:hAnsi="Times New Roman" w:cs="Times New Roman"/>
            <w:noProof/>
          </w:rPr>
          <w:fldChar w:fldCharType="end"/>
        </w:r>
      </w:hyperlink>
    </w:p>
    <w:p w14:paraId="41CCFEEB" w14:textId="24E3D8F0" w:rsidR="00761DE7" w:rsidRPr="00343BCA" w:rsidRDefault="00842213">
      <w:pPr>
        <w:pStyle w:val="10"/>
        <w:tabs>
          <w:tab w:val="right" w:leader="dot" w:pos="8720"/>
        </w:tabs>
        <w:rPr>
          <w:rFonts w:ascii="Times New Roman" w:eastAsiaTheme="minorEastAsia" w:hAnsi="Times New Roman" w:cs="Times New Roman"/>
          <w:b w:val="0"/>
          <w:bCs w:val="0"/>
          <w:caps w:val="0"/>
          <w:noProof/>
          <w:sz w:val="22"/>
          <w:szCs w:val="24"/>
          <w14:ligatures w14:val="standardContextual"/>
        </w:rPr>
      </w:pPr>
      <w:hyperlink w:anchor="_Toc199831219" w:history="1">
        <w:r w:rsidR="00C710B1" w:rsidRPr="00343BCA">
          <w:rPr>
            <w:rStyle w:val="aff"/>
            <w:rFonts w:ascii="Times New Roman" w:hAnsi="Times New Roman" w:cs="Times New Roman"/>
            <w:noProof/>
            <w:color w:val="auto"/>
          </w:rPr>
          <w:t xml:space="preserve">7 </w:t>
        </w:r>
        <w:r w:rsidR="00C710B1" w:rsidRPr="00343BCA">
          <w:rPr>
            <w:rStyle w:val="aff"/>
            <w:rFonts w:ascii="Times New Roman" w:hAnsi="Times New Roman" w:cs="Times New Roman"/>
            <w:noProof/>
            <w:color w:val="auto"/>
          </w:rPr>
          <w:t>环境管理与监测计划</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_Toc199831219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148</w:t>
        </w:r>
        <w:r w:rsidR="00C710B1" w:rsidRPr="00343BCA">
          <w:rPr>
            <w:rFonts w:ascii="Times New Roman" w:hAnsi="Times New Roman" w:cs="Times New Roman"/>
            <w:noProof/>
          </w:rPr>
          <w:fldChar w:fldCharType="end"/>
        </w:r>
      </w:hyperlink>
    </w:p>
    <w:p w14:paraId="705C55DC" w14:textId="0E3DF976"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220" w:history="1">
        <w:r w:rsidR="00C710B1" w:rsidRPr="00343BCA">
          <w:rPr>
            <w:rStyle w:val="aff"/>
            <w:rFonts w:ascii="Times New Roman" w:hAnsi="Times New Roman" w:cs="Times New Roman"/>
            <w:noProof/>
            <w:color w:val="auto"/>
          </w:rPr>
          <w:t xml:space="preserve">7.1 </w:t>
        </w:r>
        <w:r w:rsidR="00C710B1" w:rsidRPr="00343BCA">
          <w:rPr>
            <w:rStyle w:val="aff"/>
            <w:rFonts w:ascii="Times New Roman" w:hAnsi="Times New Roman" w:cs="Times New Roman"/>
            <w:noProof/>
            <w:color w:val="auto"/>
          </w:rPr>
          <w:t>环境管理</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_Toc199831220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148</w:t>
        </w:r>
        <w:r w:rsidR="00C710B1" w:rsidRPr="00343BCA">
          <w:rPr>
            <w:rFonts w:ascii="Times New Roman" w:hAnsi="Times New Roman" w:cs="Times New Roman"/>
            <w:noProof/>
          </w:rPr>
          <w:fldChar w:fldCharType="end"/>
        </w:r>
      </w:hyperlink>
    </w:p>
    <w:p w14:paraId="2156C69E" w14:textId="30D93DDD"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221" w:history="1">
        <w:r w:rsidR="00C710B1" w:rsidRPr="00343BCA">
          <w:rPr>
            <w:rStyle w:val="aff"/>
            <w:rFonts w:ascii="Times New Roman" w:hAnsi="Times New Roman" w:cs="Times New Roman"/>
            <w:noProof/>
            <w:color w:val="auto"/>
          </w:rPr>
          <w:t xml:space="preserve">7.2 </w:t>
        </w:r>
        <w:r w:rsidR="00C710B1" w:rsidRPr="00343BCA">
          <w:rPr>
            <w:rStyle w:val="aff"/>
            <w:rFonts w:ascii="Times New Roman" w:hAnsi="Times New Roman" w:cs="Times New Roman"/>
            <w:noProof/>
            <w:color w:val="auto"/>
          </w:rPr>
          <w:t>环境监测计划</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_Toc199831221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153</w:t>
        </w:r>
        <w:r w:rsidR="00C710B1" w:rsidRPr="00343BCA">
          <w:rPr>
            <w:rFonts w:ascii="Times New Roman" w:hAnsi="Times New Roman" w:cs="Times New Roman"/>
            <w:noProof/>
          </w:rPr>
          <w:fldChar w:fldCharType="end"/>
        </w:r>
      </w:hyperlink>
    </w:p>
    <w:p w14:paraId="190E723E" w14:textId="09DBC095"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222" w:history="1">
        <w:r w:rsidR="00C710B1" w:rsidRPr="00343BCA">
          <w:rPr>
            <w:rStyle w:val="aff"/>
            <w:rFonts w:ascii="Times New Roman" w:hAnsi="Times New Roman" w:cs="Times New Roman"/>
            <w:noProof/>
            <w:color w:val="auto"/>
          </w:rPr>
          <w:t xml:space="preserve">7.3 </w:t>
        </w:r>
        <w:r w:rsidR="00C710B1" w:rsidRPr="00343BCA">
          <w:rPr>
            <w:rStyle w:val="aff"/>
            <w:rFonts w:ascii="Times New Roman" w:hAnsi="Times New Roman" w:cs="Times New Roman"/>
            <w:noProof/>
            <w:color w:val="auto"/>
          </w:rPr>
          <w:t>污染物排放管理要求</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_Toc199831222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154</w:t>
        </w:r>
        <w:r w:rsidR="00C710B1" w:rsidRPr="00343BCA">
          <w:rPr>
            <w:rFonts w:ascii="Times New Roman" w:hAnsi="Times New Roman" w:cs="Times New Roman"/>
            <w:noProof/>
          </w:rPr>
          <w:fldChar w:fldCharType="end"/>
        </w:r>
      </w:hyperlink>
    </w:p>
    <w:p w14:paraId="5A417C01" w14:textId="62F52534"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223" w:history="1">
        <w:r w:rsidR="00C710B1" w:rsidRPr="00343BCA">
          <w:rPr>
            <w:rStyle w:val="aff"/>
            <w:rFonts w:ascii="Times New Roman" w:hAnsi="Times New Roman" w:cs="Times New Roman"/>
            <w:noProof/>
            <w:color w:val="auto"/>
          </w:rPr>
          <w:t xml:space="preserve">7.4 </w:t>
        </w:r>
        <w:r w:rsidR="00C710B1" w:rsidRPr="00343BCA">
          <w:rPr>
            <w:rStyle w:val="aff"/>
            <w:rFonts w:ascii="Times New Roman" w:hAnsi="Times New Roman" w:cs="Times New Roman"/>
            <w:noProof/>
            <w:color w:val="auto"/>
          </w:rPr>
          <w:t>企业环境信息公开</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_Toc199831223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154</w:t>
        </w:r>
        <w:r w:rsidR="00C710B1" w:rsidRPr="00343BCA">
          <w:rPr>
            <w:rFonts w:ascii="Times New Roman" w:hAnsi="Times New Roman" w:cs="Times New Roman"/>
            <w:noProof/>
          </w:rPr>
          <w:fldChar w:fldCharType="end"/>
        </w:r>
      </w:hyperlink>
    </w:p>
    <w:p w14:paraId="1D3F1725" w14:textId="506BC353"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224" w:history="1">
        <w:r w:rsidR="00C710B1" w:rsidRPr="00343BCA">
          <w:rPr>
            <w:rStyle w:val="aff"/>
            <w:rFonts w:ascii="Times New Roman" w:hAnsi="Times New Roman" w:cs="Times New Roman"/>
            <w:noProof/>
            <w:color w:val="auto"/>
          </w:rPr>
          <w:t xml:space="preserve">7.5 </w:t>
        </w:r>
        <w:r w:rsidR="00C710B1" w:rsidRPr="00343BCA">
          <w:rPr>
            <w:rStyle w:val="aff"/>
            <w:rFonts w:ascii="Times New Roman" w:hAnsi="Times New Roman" w:cs="Times New Roman"/>
            <w:noProof/>
            <w:color w:val="auto"/>
          </w:rPr>
          <w:t>竣工环境保护验收</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_Toc199831224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155</w:t>
        </w:r>
        <w:r w:rsidR="00C710B1" w:rsidRPr="00343BCA">
          <w:rPr>
            <w:rFonts w:ascii="Times New Roman" w:hAnsi="Times New Roman" w:cs="Times New Roman"/>
            <w:noProof/>
          </w:rPr>
          <w:fldChar w:fldCharType="end"/>
        </w:r>
      </w:hyperlink>
    </w:p>
    <w:p w14:paraId="1867A5AF" w14:textId="63449388"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225" w:history="1">
        <w:r w:rsidR="00C710B1" w:rsidRPr="00343BCA">
          <w:rPr>
            <w:rStyle w:val="aff"/>
            <w:rFonts w:ascii="Times New Roman" w:hAnsi="Times New Roman" w:cs="Times New Roman"/>
            <w:noProof/>
            <w:color w:val="auto"/>
          </w:rPr>
          <w:t xml:space="preserve">7.6 </w:t>
        </w:r>
        <w:r w:rsidR="00C710B1" w:rsidRPr="00343BCA">
          <w:rPr>
            <w:rStyle w:val="aff"/>
            <w:rFonts w:ascii="Times New Roman" w:hAnsi="Times New Roman" w:cs="Times New Roman"/>
            <w:noProof/>
            <w:color w:val="auto"/>
          </w:rPr>
          <w:t>尾矿库环境监管</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_Toc199831225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156</w:t>
        </w:r>
        <w:r w:rsidR="00C710B1" w:rsidRPr="00343BCA">
          <w:rPr>
            <w:rFonts w:ascii="Times New Roman" w:hAnsi="Times New Roman" w:cs="Times New Roman"/>
            <w:noProof/>
          </w:rPr>
          <w:fldChar w:fldCharType="end"/>
        </w:r>
      </w:hyperlink>
    </w:p>
    <w:p w14:paraId="5B4BE9BD" w14:textId="26B8B4FD" w:rsidR="00761DE7" w:rsidRPr="00343BCA" w:rsidRDefault="00842213">
      <w:pPr>
        <w:pStyle w:val="10"/>
        <w:tabs>
          <w:tab w:val="right" w:leader="dot" w:pos="8720"/>
        </w:tabs>
        <w:rPr>
          <w:rFonts w:ascii="Times New Roman" w:eastAsiaTheme="minorEastAsia" w:hAnsi="Times New Roman" w:cs="Times New Roman"/>
          <w:b w:val="0"/>
          <w:bCs w:val="0"/>
          <w:caps w:val="0"/>
          <w:noProof/>
          <w:sz w:val="22"/>
          <w:szCs w:val="24"/>
          <w14:ligatures w14:val="standardContextual"/>
        </w:rPr>
      </w:pPr>
      <w:hyperlink w:anchor="_Toc199831226" w:history="1">
        <w:r w:rsidR="00C710B1" w:rsidRPr="00343BCA">
          <w:rPr>
            <w:rStyle w:val="aff"/>
            <w:rFonts w:ascii="Times New Roman" w:hAnsi="Times New Roman" w:cs="Times New Roman"/>
            <w:noProof/>
            <w:color w:val="auto"/>
          </w:rPr>
          <w:t xml:space="preserve">8 </w:t>
        </w:r>
        <w:r w:rsidR="00C710B1" w:rsidRPr="00343BCA">
          <w:rPr>
            <w:rStyle w:val="aff"/>
            <w:rFonts w:ascii="Times New Roman" w:hAnsi="Times New Roman" w:cs="Times New Roman"/>
            <w:noProof/>
            <w:color w:val="auto"/>
          </w:rPr>
          <w:t>环境影响经济损益分析</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_Toc199831226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159</w:t>
        </w:r>
        <w:r w:rsidR="00C710B1" w:rsidRPr="00343BCA">
          <w:rPr>
            <w:rFonts w:ascii="Times New Roman" w:hAnsi="Times New Roman" w:cs="Times New Roman"/>
            <w:noProof/>
          </w:rPr>
          <w:fldChar w:fldCharType="end"/>
        </w:r>
      </w:hyperlink>
    </w:p>
    <w:p w14:paraId="0A52D639" w14:textId="10627CE1"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227" w:history="1">
        <w:r w:rsidR="00C710B1" w:rsidRPr="00343BCA">
          <w:rPr>
            <w:rStyle w:val="aff"/>
            <w:rFonts w:ascii="Times New Roman" w:hAnsi="Times New Roman" w:cs="Times New Roman"/>
            <w:noProof/>
            <w:color w:val="auto"/>
          </w:rPr>
          <w:t xml:space="preserve">8.1 </w:t>
        </w:r>
        <w:r w:rsidR="00C710B1" w:rsidRPr="00343BCA">
          <w:rPr>
            <w:rStyle w:val="aff"/>
            <w:rFonts w:ascii="Times New Roman" w:hAnsi="Times New Roman" w:cs="Times New Roman"/>
            <w:noProof/>
            <w:color w:val="auto"/>
          </w:rPr>
          <w:t>社会效益分析</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_Toc199831227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159</w:t>
        </w:r>
        <w:r w:rsidR="00C710B1" w:rsidRPr="00343BCA">
          <w:rPr>
            <w:rFonts w:ascii="Times New Roman" w:hAnsi="Times New Roman" w:cs="Times New Roman"/>
            <w:noProof/>
          </w:rPr>
          <w:fldChar w:fldCharType="end"/>
        </w:r>
      </w:hyperlink>
    </w:p>
    <w:p w14:paraId="26F10507" w14:textId="78D266B2"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228" w:history="1">
        <w:r w:rsidR="00C710B1" w:rsidRPr="00343BCA">
          <w:rPr>
            <w:rStyle w:val="aff"/>
            <w:rFonts w:ascii="Times New Roman" w:hAnsi="Times New Roman" w:cs="Times New Roman"/>
            <w:noProof/>
            <w:color w:val="auto"/>
          </w:rPr>
          <w:t xml:space="preserve">8.2 </w:t>
        </w:r>
        <w:r w:rsidR="00C710B1" w:rsidRPr="00343BCA">
          <w:rPr>
            <w:rStyle w:val="aff"/>
            <w:rFonts w:ascii="Times New Roman" w:hAnsi="Times New Roman" w:cs="Times New Roman"/>
            <w:noProof/>
            <w:color w:val="auto"/>
          </w:rPr>
          <w:t>经济损益分析</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_Toc199831228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159</w:t>
        </w:r>
        <w:r w:rsidR="00C710B1" w:rsidRPr="00343BCA">
          <w:rPr>
            <w:rFonts w:ascii="Times New Roman" w:hAnsi="Times New Roman" w:cs="Times New Roman"/>
            <w:noProof/>
          </w:rPr>
          <w:fldChar w:fldCharType="end"/>
        </w:r>
      </w:hyperlink>
    </w:p>
    <w:p w14:paraId="075A997D" w14:textId="2957A01F"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229" w:history="1">
        <w:r w:rsidR="00C710B1" w:rsidRPr="00343BCA">
          <w:rPr>
            <w:rStyle w:val="aff"/>
            <w:rFonts w:ascii="Times New Roman" w:hAnsi="Times New Roman" w:cs="Times New Roman"/>
            <w:noProof/>
            <w:color w:val="auto"/>
          </w:rPr>
          <w:t xml:space="preserve">8.3 </w:t>
        </w:r>
        <w:r w:rsidR="00C710B1" w:rsidRPr="00343BCA">
          <w:rPr>
            <w:rStyle w:val="aff"/>
            <w:rFonts w:ascii="Times New Roman" w:hAnsi="Times New Roman" w:cs="Times New Roman"/>
            <w:noProof/>
            <w:color w:val="auto"/>
          </w:rPr>
          <w:t>环保投资概算</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_Toc199831229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159</w:t>
        </w:r>
        <w:r w:rsidR="00C710B1" w:rsidRPr="00343BCA">
          <w:rPr>
            <w:rFonts w:ascii="Times New Roman" w:hAnsi="Times New Roman" w:cs="Times New Roman"/>
            <w:noProof/>
          </w:rPr>
          <w:fldChar w:fldCharType="end"/>
        </w:r>
      </w:hyperlink>
    </w:p>
    <w:p w14:paraId="39BF0FE0" w14:textId="0C24C8CF"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230" w:history="1">
        <w:r w:rsidR="00C710B1" w:rsidRPr="00343BCA">
          <w:rPr>
            <w:rStyle w:val="aff"/>
            <w:rFonts w:ascii="Times New Roman" w:hAnsi="Times New Roman" w:cs="Times New Roman"/>
            <w:noProof/>
            <w:color w:val="auto"/>
          </w:rPr>
          <w:t xml:space="preserve">8.4 </w:t>
        </w:r>
        <w:r w:rsidR="00C710B1" w:rsidRPr="00343BCA">
          <w:rPr>
            <w:rStyle w:val="aff"/>
            <w:rFonts w:ascii="Times New Roman" w:hAnsi="Times New Roman" w:cs="Times New Roman"/>
            <w:noProof/>
            <w:color w:val="auto"/>
          </w:rPr>
          <w:t>环境效益分析结论</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_Toc199831230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159</w:t>
        </w:r>
        <w:r w:rsidR="00C710B1" w:rsidRPr="00343BCA">
          <w:rPr>
            <w:rFonts w:ascii="Times New Roman" w:hAnsi="Times New Roman" w:cs="Times New Roman"/>
            <w:noProof/>
          </w:rPr>
          <w:fldChar w:fldCharType="end"/>
        </w:r>
      </w:hyperlink>
    </w:p>
    <w:p w14:paraId="71D0D871" w14:textId="5E8B8DE8" w:rsidR="00761DE7" w:rsidRPr="00343BCA" w:rsidRDefault="00842213">
      <w:pPr>
        <w:pStyle w:val="10"/>
        <w:tabs>
          <w:tab w:val="right" w:leader="dot" w:pos="8720"/>
        </w:tabs>
        <w:rPr>
          <w:rFonts w:ascii="Times New Roman" w:eastAsiaTheme="minorEastAsia" w:hAnsi="Times New Roman" w:cs="Times New Roman"/>
          <w:b w:val="0"/>
          <w:bCs w:val="0"/>
          <w:caps w:val="0"/>
          <w:noProof/>
          <w:sz w:val="22"/>
          <w:szCs w:val="24"/>
          <w14:ligatures w14:val="standardContextual"/>
        </w:rPr>
      </w:pPr>
      <w:hyperlink w:anchor="_Toc199831231" w:history="1">
        <w:r w:rsidR="00C710B1" w:rsidRPr="00343BCA">
          <w:rPr>
            <w:rStyle w:val="aff"/>
            <w:rFonts w:ascii="Times New Roman" w:hAnsi="Times New Roman" w:cs="Times New Roman"/>
            <w:noProof/>
            <w:color w:val="auto"/>
          </w:rPr>
          <w:t xml:space="preserve">9 </w:t>
        </w:r>
        <w:r w:rsidR="00C710B1" w:rsidRPr="00343BCA">
          <w:rPr>
            <w:rStyle w:val="aff"/>
            <w:rFonts w:ascii="Times New Roman" w:hAnsi="Times New Roman" w:cs="Times New Roman"/>
            <w:noProof/>
            <w:color w:val="auto"/>
          </w:rPr>
          <w:t>环境影响评价结论</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_Toc199831231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161</w:t>
        </w:r>
        <w:r w:rsidR="00C710B1" w:rsidRPr="00343BCA">
          <w:rPr>
            <w:rFonts w:ascii="Times New Roman" w:hAnsi="Times New Roman" w:cs="Times New Roman"/>
            <w:noProof/>
          </w:rPr>
          <w:fldChar w:fldCharType="end"/>
        </w:r>
      </w:hyperlink>
    </w:p>
    <w:p w14:paraId="740C5F9C" w14:textId="06EEDEB9"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232" w:history="1">
        <w:r w:rsidR="00C710B1" w:rsidRPr="00343BCA">
          <w:rPr>
            <w:rStyle w:val="aff"/>
            <w:rFonts w:ascii="Times New Roman" w:hAnsi="Times New Roman" w:cs="Times New Roman"/>
            <w:noProof/>
            <w:color w:val="auto"/>
          </w:rPr>
          <w:t xml:space="preserve">9.1 </w:t>
        </w:r>
        <w:r w:rsidR="00C710B1" w:rsidRPr="00343BCA">
          <w:rPr>
            <w:rStyle w:val="aff"/>
            <w:rFonts w:ascii="Times New Roman" w:hAnsi="Times New Roman" w:cs="Times New Roman"/>
            <w:noProof/>
            <w:color w:val="auto"/>
          </w:rPr>
          <w:t>项目基本概况</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_Toc199831232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161</w:t>
        </w:r>
        <w:r w:rsidR="00C710B1" w:rsidRPr="00343BCA">
          <w:rPr>
            <w:rFonts w:ascii="Times New Roman" w:hAnsi="Times New Roman" w:cs="Times New Roman"/>
            <w:noProof/>
          </w:rPr>
          <w:fldChar w:fldCharType="end"/>
        </w:r>
      </w:hyperlink>
    </w:p>
    <w:p w14:paraId="19BCC78E" w14:textId="68E5B780"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233" w:history="1">
        <w:r w:rsidR="00C710B1" w:rsidRPr="00343BCA">
          <w:rPr>
            <w:rStyle w:val="aff"/>
            <w:rFonts w:ascii="Times New Roman" w:hAnsi="Times New Roman" w:cs="Times New Roman"/>
            <w:noProof/>
            <w:color w:val="auto"/>
          </w:rPr>
          <w:t xml:space="preserve">9.2 </w:t>
        </w:r>
        <w:r w:rsidR="00C710B1" w:rsidRPr="00343BCA">
          <w:rPr>
            <w:rStyle w:val="aff"/>
            <w:rFonts w:ascii="Times New Roman" w:hAnsi="Times New Roman" w:cs="Times New Roman"/>
            <w:noProof/>
            <w:color w:val="auto"/>
          </w:rPr>
          <w:t>环境质量现状调查结论</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_Toc199831233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161</w:t>
        </w:r>
        <w:r w:rsidR="00C710B1" w:rsidRPr="00343BCA">
          <w:rPr>
            <w:rFonts w:ascii="Times New Roman" w:hAnsi="Times New Roman" w:cs="Times New Roman"/>
            <w:noProof/>
          </w:rPr>
          <w:fldChar w:fldCharType="end"/>
        </w:r>
      </w:hyperlink>
    </w:p>
    <w:p w14:paraId="7A404B01" w14:textId="36025FA8"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234" w:history="1">
        <w:r w:rsidR="00C710B1" w:rsidRPr="00343BCA">
          <w:rPr>
            <w:rStyle w:val="aff"/>
            <w:rFonts w:ascii="Times New Roman" w:hAnsi="Times New Roman" w:cs="Times New Roman"/>
            <w:noProof/>
            <w:color w:val="auto"/>
          </w:rPr>
          <w:t xml:space="preserve">9.3 </w:t>
        </w:r>
        <w:r w:rsidR="00C710B1" w:rsidRPr="00343BCA">
          <w:rPr>
            <w:rStyle w:val="aff"/>
            <w:rFonts w:ascii="Times New Roman" w:hAnsi="Times New Roman" w:cs="Times New Roman"/>
            <w:noProof/>
            <w:color w:val="auto"/>
          </w:rPr>
          <w:t>环境影响分析</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_Toc199831234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162</w:t>
        </w:r>
        <w:r w:rsidR="00C710B1" w:rsidRPr="00343BCA">
          <w:rPr>
            <w:rFonts w:ascii="Times New Roman" w:hAnsi="Times New Roman" w:cs="Times New Roman"/>
            <w:noProof/>
          </w:rPr>
          <w:fldChar w:fldCharType="end"/>
        </w:r>
      </w:hyperlink>
    </w:p>
    <w:p w14:paraId="0F8A5CF4" w14:textId="231EE180"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235" w:history="1">
        <w:r w:rsidR="00C710B1" w:rsidRPr="00343BCA">
          <w:rPr>
            <w:rStyle w:val="aff"/>
            <w:rFonts w:ascii="Times New Roman" w:hAnsi="Times New Roman" w:cs="Times New Roman"/>
            <w:noProof/>
            <w:color w:val="auto"/>
          </w:rPr>
          <w:t xml:space="preserve">9.4 </w:t>
        </w:r>
        <w:r w:rsidR="00C710B1" w:rsidRPr="00343BCA">
          <w:rPr>
            <w:rStyle w:val="aff"/>
            <w:rFonts w:ascii="Times New Roman" w:hAnsi="Times New Roman" w:cs="Times New Roman"/>
            <w:noProof/>
            <w:color w:val="auto"/>
          </w:rPr>
          <w:t>环保措施</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_Toc199831235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164</w:t>
        </w:r>
        <w:r w:rsidR="00C710B1" w:rsidRPr="00343BCA">
          <w:rPr>
            <w:rFonts w:ascii="Times New Roman" w:hAnsi="Times New Roman" w:cs="Times New Roman"/>
            <w:noProof/>
          </w:rPr>
          <w:fldChar w:fldCharType="end"/>
        </w:r>
      </w:hyperlink>
    </w:p>
    <w:p w14:paraId="4A1CAC38" w14:textId="71EA1313"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236" w:history="1">
        <w:r w:rsidR="00C710B1" w:rsidRPr="00343BCA">
          <w:rPr>
            <w:rStyle w:val="aff"/>
            <w:rFonts w:ascii="Times New Roman" w:hAnsi="Times New Roman" w:cs="Times New Roman"/>
            <w:noProof/>
            <w:color w:val="auto"/>
          </w:rPr>
          <w:t xml:space="preserve">9.5 </w:t>
        </w:r>
        <w:r w:rsidR="00C710B1" w:rsidRPr="00343BCA">
          <w:rPr>
            <w:rStyle w:val="aff"/>
            <w:rFonts w:ascii="Times New Roman" w:hAnsi="Times New Roman" w:cs="Times New Roman"/>
            <w:noProof/>
            <w:color w:val="auto"/>
          </w:rPr>
          <w:t>环境管理与监测计划</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_Toc199831236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166</w:t>
        </w:r>
        <w:r w:rsidR="00C710B1" w:rsidRPr="00343BCA">
          <w:rPr>
            <w:rFonts w:ascii="Times New Roman" w:hAnsi="Times New Roman" w:cs="Times New Roman"/>
            <w:noProof/>
          </w:rPr>
          <w:fldChar w:fldCharType="end"/>
        </w:r>
      </w:hyperlink>
    </w:p>
    <w:p w14:paraId="4907C74C" w14:textId="335AD149"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237" w:history="1">
        <w:r w:rsidR="00C710B1" w:rsidRPr="00343BCA">
          <w:rPr>
            <w:rStyle w:val="aff"/>
            <w:rFonts w:ascii="Times New Roman" w:hAnsi="Times New Roman" w:cs="Times New Roman"/>
            <w:noProof/>
            <w:color w:val="auto"/>
          </w:rPr>
          <w:t xml:space="preserve">9.6 </w:t>
        </w:r>
        <w:r w:rsidR="00C710B1" w:rsidRPr="00343BCA">
          <w:rPr>
            <w:rStyle w:val="aff"/>
            <w:rFonts w:ascii="Times New Roman" w:hAnsi="Times New Roman" w:cs="Times New Roman"/>
            <w:noProof/>
            <w:color w:val="auto"/>
          </w:rPr>
          <w:t>环境影响经济损益分析</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_Toc199831237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167</w:t>
        </w:r>
        <w:r w:rsidR="00C710B1" w:rsidRPr="00343BCA">
          <w:rPr>
            <w:rFonts w:ascii="Times New Roman" w:hAnsi="Times New Roman" w:cs="Times New Roman"/>
            <w:noProof/>
          </w:rPr>
          <w:fldChar w:fldCharType="end"/>
        </w:r>
      </w:hyperlink>
    </w:p>
    <w:p w14:paraId="4A75781D" w14:textId="49222CE9"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238" w:history="1">
        <w:r w:rsidR="00C710B1" w:rsidRPr="00343BCA">
          <w:rPr>
            <w:rStyle w:val="aff"/>
            <w:rFonts w:ascii="Times New Roman" w:hAnsi="Times New Roman" w:cs="Times New Roman"/>
            <w:noProof/>
            <w:color w:val="auto"/>
          </w:rPr>
          <w:t xml:space="preserve">9.7 </w:t>
        </w:r>
        <w:r w:rsidR="00C710B1" w:rsidRPr="00343BCA">
          <w:rPr>
            <w:rStyle w:val="aff"/>
            <w:rFonts w:ascii="Times New Roman" w:hAnsi="Times New Roman" w:cs="Times New Roman"/>
            <w:noProof/>
            <w:color w:val="auto"/>
          </w:rPr>
          <w:t>公参说明</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_Toc199831238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167</w:t>
        </w:r>
        <w:r w:rsidR="00C710B1" w:rsidRPr="00343BCA">
          <w:rPr>
            <w:rFonts w:ascii="Times New Roman" w:hAnsi="Times New Roman" w:cs="Times New Roman"/>
            <w:noProof/>
          </w:rPr>
          <w:fldChar w:fldCharType="end"/>
        </w:r>
      </w:hyperlink>
    </w:p>
    <w:p w14:paraId="178DD1A5" w14:textId="0EF5EECC" w:rsidR="00761DE7" w:rsidRPr="00343BCA" w:rsidRDefault="00842213">
      <w:pPr>
        <w:pStyle w:val="21"/>
        <w:tabs>
          <w:tab w:val="right" w:leader="dot" w:pos="8720"/>
        </w:tabs>
        <w:rPr>
          <w:rFonts w:ascii="Times New Roman" w:eastAsiaTheme="minorEastAsia" w:hAnsi="Times New Roman" w:cs="Times New Roman"/>
          <w:smallCaps w:val="0"/>
          <w:noProof/>
          <w:sz w:val="22"/>
          <w:szCs w:val="24"/>
          <w14:ligatures w14:val="standardContextual"/>
        </w:rPr>
      </w:pPr>
      <w:hyperlink w:anchor="_Toc199831239" w:history="1">
        <w:r w:rsidR="00C710B1" w:rsidRPr="00343BCA">
          <w:rPr>
            <w:rStyle w:val="aff"/>
            <w:rFonts w:ascii="Times New Roman" w:hAnsi="Times New Roman" w:cs="Times New Roman"/>
            <w:noProof/>
            <w:color w:val="auto"/>
          </w:rPr>
          <w:t xml:space="preserve">9.8 </w:t>
        </w:r>
        <w:r w:rsidR="00C710B1" w:rsidRPr="00343BCA">
          <w:rPr>
            <w:rStyle w:val="aff"/>
            <w:rFonts w:ascii="Times New Roman" w:hAnsi="Times New Roman" w:cs="Times New Roman"/>
            <w:noProof/>
            <w:color w:val="auto"/>
          </w:rPr>
          <w:t>总结论</w:t>
        </w:r>
        <w:r w:rsidR="00C710B1" w:rsidRPr="00343BCA">
          <w:rPr>
            <w:rFonts w:ascii="Times New Roman" w:hAnsi="Times New Roman" w:cs="Times New Roman"/>
            <w:noProof/>
          </w:rPr>
          <w:tab/>
        </w:r>
        <w:r w:rsidR="00C710B1" w:rsidRPr="00343BCA">
          <w:rPr>
            <w:rFonts w:ascii="Times New Roman" w:hAnsi="Times New Roman" w:cs="Times New Roman"/>
            <w:noProof/>
          </w:rPr>
          <w:fldChar w:fldCharType="begin"/>
        </w:r>
        <w:r w:rsidR="00C710B1" w:rsidRPr="00343BCA">
          <w:rPr>
            <w:rFonts w:ascii="Times New Roman" w:hAnsi="Times New Roman" w:cs="Times New Roman"/>
            <w:noProof/>
          </w:rPr>
          <w:instrText xml:space="preserve"> PAGEREF _Toc199831239 \h </w:instrText>
        </w:r>
        <w:r w:rsidR="00C710B1" w:rsidRPr="00343BCA">
          <w:rPr>
            <w:rFonts w:ascii="Times New Roman" w:hAnsi="Times New Roman" w:cs="Times New Roman"/>
            <w:noProof/>
          </w:rPr>
        </w:r>
        <w:r w:rsidR="00C710B1" w:rsidRPr="00343BCA">
          <w:rPr>
            <w:rFonts w:ascii="Times New Roman" w:hAnsi="Times New Roman" w:cs="Times New Roman"/>
            <w:noProof/>
          </w:rPr>
          <w:fldChar w:fldCharType="separate"/>
        </w:r>
        <w:r w:rsidR="002B4FEF">
          <w:rPr>
            <w:rFonts w:ascii="Times New Roman" w:hAnsi="Times New Roman" w:cs="Times New Roman"/>
            <w:noProof/>
          </w:rPr>
          <w:t>167</w:t>
        </w:r>
        <w:r w:rsidR="00C710B1" w:rsidRPr="00343BCA">
          <w:rPr>
            <w:rFonts w:ascii="Times New Roman" w:hAnsi="Times New Roman" w:cs="Times New Roman"/>
            <w:noProof/>
          </w:rPr>
          <w:fldChar w:fldCharType="end"/>
        </w:r>
      </w:hyperlink>
    </w:p>
    <w:p w14:paraId="178B1D44" w14:textId="77777777" w:rsidR="00761DE7" w:rsidRPr="00343BCA" w:rsidRDefault="00C710B1">
      <w:pPr>
        <w:rPr>
          <w:rFonts w:ascii="Times New Roman" w:hAnsi="Times New Roman"/>
        </w:rPr>
      </w:pPr>
      <w:r w:rsidRPr="00343BCA">
        <w:rPr>
          <w:rFonts w:ascii="Times New Roman" w:hAnsi="Times New Roman"/>
        </w:rPr>
        <w:fldChar w:fldCharType="end"/>
      </w:r>
    </w:p>
    <w:p w14:paraId="4EEE7F89" w14:textId="77777777" w:rsidR="00761DE7" w:rsidRPr="00343BCA" w:rsidRDefault="00761DE7">
      <w:pPr>
        <w:rPr>
          <w:rFonts w:ascii="Times New Roman" w:hAnsi="Times New Roman"/>
        </w:rPr>
      </w:pPr>
    </w:p>
    <w:p w14:paraId="2E9F8FB3" w14:textId="77777777" w:rsidR="00761DE7" w:rsidRPr="00343BCA" w:rsidRDefault="00761DE7">
      <w:pPr>
        <w:rPr>
          <w:rFonts w:ascii="Times New Roman" w:hAnsi="Times New Roman"/>
        </w:rPr>
      </w:pPr>
    </w:p>
    <w:p w14:paraId="3A589334" w14:textId="77777777" w:rsidR="00761DE7" w:rsidRPr="00343BCA" w:rsidRDefault="00761DE7">
      <w:pPr>
        <w:rPr>
          <w:rFonts w:ascii="Times New Roman" w:hAnsi="Times New Roman"/>
        </w:rPr>
      </w:pPr>
    </w:p>
    <w:p w14:paraId="73140F2C" w14:textId="77777777" w:rsidR="00761DE7" w:rsidRPr="00343BCA" w:rsidRDefault="00761DE7">
      <w:pPr>
        <w:rPr>
          <w:rFonts w:ascii="Times New Roman" w:hAnsi="Times New Roman"/>
        </w:rPr>
      </w:pPr>
    </w:p>
    <w:p w14:paraId="639710A8" w14:textId="77777777" w:rsidR="00761DE7" w:rsidRPr="00343BCA" w:rsidRDefault="00761DE7">
      <w:pPr>
        <w:rPr>
          <w:rFonts w:ascii="Times New Roman" w:hAnsi="Times New Roman"/>
        </w:rPr>
      </w:pPr>
    </w:p>
    <w:p w14:paraId="3566D8AB" w14:textId="77777777" w:rsidR="00761DE7" w:rsidRPr="00343BCA" w:rsidRDefault="00761DE7">
      <w:pPr>
        <w:rPr>
          <w:rFonts w:ascii="Times New Roman" w:hAnsi="Times New Roman"/>
        </w:rPr>
      </w:pPr>
    </w:p>
    <w:p w14:paraId="4592F794" w14:textId="77777777" w:rsidR="00761DE7" w:rsidRPr="00343BCA" w:rsidRDefault="00761DE7">
      <w:pPr>
        <w:rPr>
          <w:rFonts w:ascii="Times New Roman" w:hAnsi="Times New Roman"/>
        </w:rPr>
      </w:pPr>
    </w:p>
    <w:p w14:paraId="3230D257" w14:textId="77777777" w:rsidR="00761DE7" w:rsidRPr="00343BCA" w:rsidRDefault="00761DE7">
      <w:pPr>
        <w:rPr>
          <w:rFonts w:ascii="Times New Roman" w:hAnsi="Times New Roman"/>
        </w:rPr>
      </w:pPr>
    </w:p>
    <w:p w14:paraId="16022AD3" w14:textId="77777777" w:rsidR="00761DE7" w:rsidRPr="00343BCA" w:rsidRDefault="00761DE7">
      <w:pPr>
        <w:rPr>
          <w:rFonts w:ascii="Times New Roman" w:hAnsi="Times New Roman"/>
        </w:rPr>
      </w:pPr>
    </w:p>
    <w:p w14:paraId="6C31A49C" w14:textId="77777777" w:rsidR="00761DE7" w:rsidRPr="00343BCA" w:rsidRDefault="00761DE7">
      <w:pPr>
        <w:rPr>
          <w:rFonts w:ascii="Times New Roman" w:hAnsi="Times New Roman"/>
        </w:rPr>
      </w:pPr>
    </w:p>
    <w:p w14:paraId="4784EB35" w14:textId="77777777" w:rsidR="00761DE7" w:rsidRPr="00343BCA" w:rsidRDefault="00C710B1">
      <w:pPr>
        <w:tabs>
          <w:tab w:val="left" w:pos="2418"/>
        </w:tabs>
        <w:rPr>
          <w:rFonts w:ascii="Times New Roman" w:hAnsi="Times New Roman"/>
        </w:rPr>
        <w:sectPr w:rsidR="00761DE7" w:rsidRPr="00343BCA">
          <w:headerReference w:type="default" r:id="rId10"/>
          <w:footerReference w:type="default" r:id="rId11"/>
          <w:pgSz w:w="11906" w:h="16838"/>
          <w:pgMar w:top="1418" w:right="1588" w:bottom="1418" w:left="1588" w:header="1020" w:footer="1020" w:gutter="0"/>
          <w:pgNumType w:fmt="upperRoman" w:start="1"/>
          <w:cols w:space="425"/>
          <w:docGrid w:type="lines" w:linePitch="312"/>
        </w:sectPr>
      </w:pPr>
      <w:r w:rsidRPr="00343BCA">
        <w:rPr>
          <w:rFonts w:ascii="Times New Roman" w:hAnsi="Times New Roman"/>
        </w:rPr>
        <w:tab/>
      </w:r>
    </w:p>
    <w:p w14:paraId="514037E1" w14:textId="77777777" w:rsidR="00761DE7" w:rsidRPr="00343BCA" w:rsidRDefault="00C710B1">
      <w:pPr>
        <w:pStyle w:val="1"/>
        <w:rPr>
          <w:rFonts w:ascii="Times New Roman" w:hAnsi="Times New Roman"/>
        </w:rPr>
      </w:pPr>
      <w:bookmarkStart w:id="12" w:name="_Toc199831186"/>
      <w:r w:rsidRPr="00343BCA">
        <w:rPr>
          <w:rFonts w:ascii="Times New Roman" w:hAnsi="Times New Roman"/>
        </w:rPr>
        <w:lastRenderedPageBreak/>
        <w:t>概述</w:t>
      </w:r>
      <w:bookmarkEnd w:id="12"/>
    </w:p>
    <w:p w14:paraId="27AC9499" w14:textId="77777777" w:rsidR="00761DE7" w:rsidRPr="00343BCA" w:rsidRDefault="00C710B1">
      <w:pPr>
        <w:pStyle w:val="2"/>
        <w:rPr>
          <w:rFonts w:ascii="Times New Roman" w:hAnsi="Times New Roman"/>
          <w:b/>
        </w:rPr>
      </w:pPr>
      <w:bookmarkStart w:id="13" w:name="_Toc199831187"/>
      <w:r w:rsidRPr="00343BCA">
        <w:rPr>
          <w:rFonts w:ascii="Times New Roman" w:hAnsi="Times New Roman"/>
        </w:rPr>
        <w:t>项目背景</w:t>
      </w:r>
      <w:bookmarkEnd w:id="13"/>
    </w:p>
    <w:p w14:paraId="0777C876" w14:textId="77777777" w:rsidR="00343BCA" w:rsidRPr="00343BCA" w:rsidRDefault="00343BCA" w:rsidP="00343BCA">
      <w:pPr>
        <w:pStyle w:val="MEL"/>
        <w:ind w:firstLine="480"/>
      </w:pPr>
      <w:bookmarkStart w:id="14" w:name="_Toc82863619"/>
      <w:bookmarkStart w:id="15" w:name="_Toc475624453"/>
      <w:bookmarkStart w:id="16" w:name="_Toc469749398"/>
      <w:bookmarkStart w:id="17" w:name="_Toc469048934"/>
      <w:bookmarkStart w:id="18" w:name="_Toc105661096"/>
      <w:bookmarkStart w:id="19" w:name="_Toc199831188"/>
      <w:bookmarkStart w:id="20" w:name="_Hlk73979272"/>
      <w:bookmarkStart w:id="21" w:name="_Hlk111589210"/>
      <w:r w:rsidRPr="00343BCA">
        <w:rPr>
          <w:rFonts w:hint="eastAsia"/>
          <w:kern w:val="2"/>
        </w:rPr>
        <w:t>阿勒泰市金鑫铅锌矿业有限责任公司成立于2001年，公司位于阿勒泰</w:t>
      </w:r>
      <w:proofErr w:type="gramStart"/>
      <w:r w:rsidRPr="00343BCA">
        <w:rPr>
          <w:rFonts w:hint="eastAsia"/>
          <w:kern w:val="2"/>
        </w:rPr>
        <w:t>市汗德尕特</w:t>
      </w:r>
      <w:proofErr w:type="gramEnd"/>
      <w:r w:rsidRPr="00343BCA">
        <w:rPr>
          <w:rFonts w:hint="eastAsia"/>
          <w:kern w:val="2"/>
        </w:rPr>
        <w:t>乡铁米尔特村北，距离阿勒泰市区直线距离11.0km，公司旁有简易的公路直通市区，交通较方便。金鑫铅锌矿业是一家集铅锌矿采、选于一体的矿山生产企业。铁米尔特多金属矿是该公司下辖的矿山企业，主要从事铅、锌、铜、金矿加工和销售，产品质量和回收率在疆内处于先进水平。</w:t>
      </w:r>
      <w:r w:rsidRPr="00343BCA">
        <w:rPr>
          <w:rFonts w:hint="eastAsia"/>
        </w:rPr>
        <w:t>铁米尔特多金属矿2013年申请采矿许可证时，申报采矿量为28万吨/年。阿勒泰市金鑫铅锌矿业有限责任公司拟在新疆维吾尔自治区阿勒泰市切尔克齐乡铁米尔特村中牧场拟实施《阿勒泰市铁米尔特多金属矿选矿厂建设项目》，该项目新建1座生产能力为800t/d铅锌铜多金属选矿厂，采用破碎</w:t>
      </w:r>
      <w:r w:rsidRPr="00343BCA">
        <w:t>+</w:t>
      </w:r>
      <w:proofErr w:type="gramStart"/>
      <w:r w:rsidRPr="00343BCA">
        <w:rPr>
          <w:rFonts w:hint="eastAsia"/>
        </w:rPr>
        <w:t>磨矿分级</w:t>
      </w:r>
      <w:proofErr w:type="gramEnd"/>
      <w:r w:rsidRPr="00343BCA">
        <w:t>+</w:t>
      </w:r>
      <w:r w:rsidRPr="00343BCA">
        <w:rPr>
          <w:rFonts w:hint="eastAsia"/>
        </w:rPr>
        <w:t>浮选</w:t>
      </w:r>
      <w:r w:rsidRPr="00343BCA">
        <w:t>+</w:t>
      </w:r>
      <w:r w:rsidRPr="00343BCA">
        <w:rPr>
          <w:rFonts w:hint="eastAsia"/>
        </w:rPr>
        <w:t>精矿脱水工艺方案，产品主要为铅精粉（1144.5t/a）、锌精粉（6216t/a）、铜精粉（2242.8t/a），选矿厂年排尾矿砂约15.5×10</w:t>
      </w:r>
      <w:r w:rsidRPr="00343BCA">
        <w:rPr>
          <w:rFonts w:hint="eastAsia"/>
          <w:vertAlign w:val="superscript"/>
        </w:rPr>
        <w:t>4</w:t>
      </w:r>
      <w:r w:rsidRPr="00343BCA">
        <w:rPr>
          <w:rFonts w:hint="eastAsia"/>
        </w:rPr>
        <w:t>t/a（750t/d），选矿厂服务年限为20年，则产生尾矿量为310×10</w:t>
      </w:r>
      <w:r w:rsidRPr="00343BCA">
        <w:rPr>
          <w:rFonts w:hint="eastAsia"/>
          <w:vertAlign w:val="superscript"/>
        </w:rPr>
        <w:t>4</w:t>
      </w:r>
      <w:r w:rsidRPr="00343BCA">
        <w:rPr>
          <w:rFonts w:hint="eastAsia"/>
        </w:rPr>
        <w:t>t/a，尾矿湿排至尾矿库。目前该项目正在进行环境影响评价（已完成环境影响评价公众参与第二次信息公示）。</w:t>
      </w:r>
    </w:p>
    <w:p w14:paraId="195215A9" w14:textId="77777777" w:rsidR="00343BCA" w:rsidRPr="00343BCA" w:rsidRDefault="00343BCA" w:rsidP="00343BCA">
      <w:pPr>
        <w:pStyle w:val="MEL"/>
        <w:ind w:firstLine="480"/>
      </w:pPr>
      <w:r w:rsidRPr="00343BCA">
        <w:rPr>
          <w:rFonts w:hint="eastAsia"/>
        </w:rPr>
        <w:t>为满足铁米尔特多金属矿选矿需求，</w:t>
      </w:r>
      <w:r w:rsidRPr="00343BCA">
        <w:rPr>
          <w:rFonts w:hint="eastAsia"/>
          <w:kern w:val="2"/>
        </w:rPr>
        <w:t>阿勒泰市金鑫铅锌矿业有限责任公司</w:t>
      </w:r>
      <w:r w:rsidRPr="00343BCA">
        <w:rPr>
          <w:rFonts w:hint="eastAsia"/>
        </w:rPr>
        <w:t>拟在西采区1440中段平硐口东侧新建铁米尔特多金属矿西区尾矿库，库容约289.87×10</w:t>
      </w:r>
      <w:r w:rsidRPr="00343BCA">
        <w:rPr>
          <w:rFonts w:hint="eastAsia"/>
          <w:vertAlign w:val="superscript"/>
        </w:rPr>
        <w:t>4</w:t>
      </w:r>
      <w:r w:rsidRPr="00343BCA">
        <w:rPr>
          <w:rFonts w:hint="eastAsia"/>
        </w:rPr>
        <w:t>m</w:t>
      </w:r>
      <w:r w:rsidRPr="00343BCA">
        <w:rPr>
          <w:rFonts w:hint="eastAsia"/>
          <w:vertAlign w:val="superscript"/>
        </w:rPr>
        <w:t>3</w:t>
      </w:r>
      <w:r w:rsidRPr="00343BCA">
        <w:rPr>
          <w:rFonts w:hint="eastAsia"/>
        </w:rPr>
        <w:t>尾矿库一座，总坝高36m，服务年限约为21.35年；尾矿库设计等别为四等库，采用一次筑坝法，堆存方式为湿式堆存。该项目已于2023年2月10日批复备案，备案文号“阿市发改备案〔2023〕7号”。尾矿库设计库容289×10</w:t>
      </w:r>
      <w:r w:rsidRPr="00343BCA">
        <w:rPr>
          <w:rFonts w:hint="eastAsia"/>
          <w:vertAlign w:val="superscript"/>
        </w:rPr>
        <w:t>4</w:t>
      </w:r>
      <w:r w:rsidRPr="00343BCA">
        <w:rPr>
          <w:rFonts w:hint="eastAsia"/>
        </w:rPr>
        <w:t>m</w:t>
      </w:r>
      <w:r w:rsidRPr="00343BCA">
        <w:rPr>
          <w:rFonts w:hint="eastAsia"/>
          <w:vertAlign w:val="superscript"/>
        </w:rPr>
        <w:t>3</w:t>
      </w:r>
      <w:r w:rsidRPr="00343BCA">
        <w:rPr>
          <w:rFonts w:hint="eastAsia"/>
        </w:rPr>
        <w:t>，有效库容为</w:t>
      </w:r>
      <w:r w:rsidRPr="00343BCA">
        <w:t>231.90</w:t>
      </w:r>
      <w:r w:rsidRPr="00343BCA">
        <w:rPr>
          <w:rFonts w:hint="eastAsia"/>
        </w:rPr>
        <w:t>×10</w:t>
      </w:r>
      <w:r w:rsidRPr="00343BCA">
        <w:rPr>
          <w:rFonts w:hint="eastAsia"/>
          <w:vertAlign w:val="superscript"/>
        </w:rPr>
        <w:t>4</w:t>
      </w:r>
      <w:r w:rsidRPr="00343BCA">
        <w:rPr>
          <w:rFonts w:hint="eastAsia"/>
        </w:rPr>
        <w:t>m</w:t>
      </w:r>
      <w:r w:rsidRPr="00343BCA">
        <w:rPr>
          <w:rFonts w:hint="eastAsia"/>
          <w:vertAlign w:val="superscript"/>
        </w:rPr>
        <w:t>3</w:t>
      </w:r>
      <w:r w:rsidRPr="00343BCA">
        <w:rPr>
          <w:rFonts w:hint="eastAsia"/>
          <w:sz w:val="22"/>
          <w:szCs w:val="22"/>
        </w:rPr>
        <w:t>，</w:t>
      </w:r>
      <w:r w:rsidRPr="00343BCA">
        <w:rPr>
          <w:rFonts w:hint="eastAsia"/>
        </w:rPr>
        <w:t>尾矿库设计服务年限为21.35年，则可堆存尾矿砂量为336.26×10</w:t>
      </w:r>
      <w:r w:rsidRPr="00343BCA">
        <w:rPr>
          <w:rFonts w:hint="eastAsia"/>
          <w:vertAlign w:val="superscript"/>
        </w:rPr>
        <w:t>4</w:t>
      </w:r>
      <w:r w:rsidRPr="00343BCA">
        <w:rPr>
          <w:rFonts w:hint="eastAsia"/>
        </w:rPr>
        <w:t>t，尾矿库库容可满足选矿厂尾矿堆存需求。阿勒泰市铁米尔特多金属矿选矿厂建设项目试生产时，</w:t>
      </w:r>
      <w:proofErr w:type="gramStart"/>
      <w:r w:rsidRPr="00343BCA">
        <w:rPr>
          <w:rFonts w:hint="eastAsia"/>
        </w:rPr>
        <w:t>尾矿库可进行</w:t>
      </w:r>
      <w:proofErr w:type="gramEnd"/>
      <w:r w:rsidRPr="00343BCA">
        <w:rPr>
          <w:rFonts w:hint="eastAsia"/>
        </w:rPr>
        <w:t>试生产，本项目</w:t>
      </w:r>
      <w:proofErr w:type="gramStart"/>
      <w:r w:rsidRPr="00343BCA">
        <w:rPr>
          <w:rFonts w:hint="eastAsia"/>
        </w:rPr>
        <w:t>尾矿库过竣工</w:t>
      </w:r>
      <w:proofErr w:type="gramEnd"/>
      <w:r w:rsidRPr="00343BCA">
        <w:rPr>
          <w:rFonts w:hint="eastAsia"/>
        </w:rPr>
        <w:t>环境保护验收投入生产后，阿勒泰市铁米尔特多金属矿选矿厂建设项目方可投入正式生产。</w:t>
      </w:r>
    </w:p>
    <w:p w14:paraId="3DF27361" w14:textId="77777777" w:rsidR="00761DE7" w:rsidRPr="00343BCA" w:rsidRDefault="00C710B1">
      <w:pPr>
        <w:pStyle w:val="2"/>
        <w:rPr>
          <w:rFonts w:ascii="Times New Roman" w:hAnsi="Times New Roman"/>
        </w:rPr>
      </w:pPr>
      <w:r w:rsidRPr="00343BCA">
        <w:rPr>
          <w:rFonts w:ascii="Times New Roman" w:hAnsi="Times New Roman"/>
        </w:rPr>
        <w:lastRenderedPageBreak/>
        <w:t>环境影响评价过程</w:t>
      </w:r>
      <w:bookmarkEnd w:id="14"/>
      <w:bookmarkEnd w:id="15"/>
      <w:bookmarkEnd w:id="16"/>
      <w:bookmarkEnd w:id="17"/>
      <w:bookmarkEnd w:id="18"/>
      <w:bookmarkEnd w:id="19"/>
    </w:p>
    <w:p w14:paraId="19412031" w14:textId="77777777" w:rsidR="00761DE7" w:rsidRPr="00343BCA" w:rsidRDefault="00C710B1">
      <w:pPr>
        <w:pStyle w:val="YJ0"/>
        <w:ind w:firstLine="480"/>
        <w:rPr>
          <w:rFonts w:ascii="Times New Roman" w:hAnsi="Times New Roman"/>
          <w:lang w:val="zh-CN"/>
        </w:rPr>
      </w:pPr>
      <w:bookmarkStart w:id="22" w:name="_Hlk33006390"/>
      <w:bookmarkEnd w:id="20"/>
      <w:r w:rsidRPr="00343BCA">
        <w:rPr>
          <w:rFonts w:ascii="Times New Roman" w:hAnsi="Times New Roman"/>
        </w:rPr>
        <w:t>本项目为铁米尔特多金属矿选矿厂配套建设的尾矿库项目，属于《建设项目环境影响分类管理名录（</w:t>
      </w:r>
      <w:r w:rsidRPr="00343BCA">
        <w:rPr>
          <w:rFonts w:ascii="Times New Roman" w:hAnsi="Times New Roman"/>
        </w:rPr>
        <w:t>2021</w:t>
      </w:r>
      <w:r w:rsidRPr="00343BCA">
        <w:rPr>
          <w:rFonts w:ascii="Times New Roman" w:hAnsi="Times New Roman"/>
        </w:rPr>
        <w:t>年版）》中</w:t>
      </w:r>
      <w:r w:rsidRPr="00343BCA">
        <w:rPr>
          <w:rFonts w:ascii="Times New Roman" w:hAnsi="Times New Roman"/>
        </w:rPr>
        <w:t>“</w:t>
      </w:r>
      <w:r w:rsidRPr="00343BCA">
        <w:rPr>
          <w:rFonts w:ascii="Times New Roman" w:hAnsi="Times New Roman"/>
        </w:rPr>
        <w:t>七、有色金属矿采选业</w:t>
      </w:r>
      <w:r w:rsidRPr="00343BCA">
        <w:rPr>
          <w:rFonts w:ascii="Times New Roman" w:hAnsi="Times New Roman"/>
        </w:rPr>
        <w:t>——10</w:t>
      </w:r>
      <w:r w:rsidRPr="00343BCA">
        <w:rPr>
          <w:rFonts w:ascii="Times New Roman" w:hAnsi="Times New Roman"/>
        </w:rPr>
        <w:t>、常用有色金属矿采选；贵金属矿采选；稀有稀土金属矿采选</w:t>
      </w:r>
      <w:r w:rsidRPr="00343BCA">
        <w:rPr>
          <w:rFonts w:ascii="Times New Roman" w:hAnsi="Times New Roman"/>
        </w:rPr>
        <w:t>——</w:t>
      </w:r>
      <w:r w:rsidRPr="00343BCA">
        <w:rPr>
          <w:rFonts w:ascii="Times New Roman" w:hAnsi="Times New Roman"/>
        </w:rPr>
        <w:t>全部（含新建或扩建的独立尾矿库；不含单独的矿石破碎、集运；不含矿区修复治理工程）</w:t>
      </w:r>
      <w:r w:rsidRPr="00343BCA">
        <w:rPr>
          <w:rFonts w:ascii="Times New Roman" w:hAnsi="Times New Roman"/>
        </w:rPr>
        <w:t>”</w:t>
      </w:r>
      <w:r w:rsidRPr="00343BCA">
        <w:rPr>
          <w:rFonts w:ascii="Times New Roman" w:hAnsi="Times New Roman"/>
        </w:rPr>
        <w:t>类别，应编制环境影响报告书</w:t>
      </w:r>
      <w:r w:rsidRPr="00343BCA">
        <w:rPr>
          <w:rFonts w:ascii="Times New Roman" w:hAnsi="Times New Roman"/>
          <w:lang w:val="zh-CN"/>
        </w:rPr>
        <w:t>。</w:t>
      </w:r>
    </w:p>
    <w:p w14:paraId="727CA401" w14:textId="77777777" w:rsidR="00761DE7" w:rsidRPr="00343BCA" w:rsidRDefault="00C710B1">
      <w:pPr>
        <w:pStyle w:val="YJ0"/>
        <w:ind w:firstLine="480"/>
        <w:rPr>
          <w:rFonts w:ascii="Times New Roman" w:hAnsi="Times New Roman"/>
        </w:rPr>
      </w:pPr>
      <w:r w:rsidRPr="00343BCA">
        <w:rPr>
          <w:rFonts w:ascii="Times New Roman" w:hAnsi="Times New Roman"/>
        </w:rPr>
        <w:t>阿勒泰市金鑫铅锌矿业有限责任公司于</w:t>
      </w:r>
      <w:r w:rsidRPr="00343BCA">
        <w:rPr>
          <w:rFonts w:ascii="Times New Roman" w:hAnsi="Times New Roman"/>
        </w:rPr>
        <w:t>2024</w:t>
      </w:r>
      <w:r w:rsidRPr="00343BCA">
        <w:rPr>
          <w:rFonts w:ascii="Times New Roman" w:hAnsi="Times New Roman"/>
        </w:rPr>
        <w:t>年</w:t>
      </w:r>
      <w:r w:rsidRPr="00343BCA">
        <w:rPr>
          <w:rFonts w:ascii="Times New Roman" w:hAnsi="Times New Roman"/>
        </w:rPr>
        <w:t>11</w:t>
      </w:r>
      <w:r w:rsidRPr="00343BCA">
        <w:rPr>
          <w:rFonts w:ascii="Times New Roman" w:hAnsi="Times New Roman"/>
        </w:rPr>
        <w:t>月委托阿勒泰地区环宇环</w:t>
      </w:r>
      <w:proofErr w:type="gramStart"/>
      <w:r w:rsidRPr="00343BCA">
        <w:rPr>
          <w:rFonts w:ascii="Times New Roman" w:hAnsi="Times New Roman"/>
        </w:rPr>
        <w:t>评咨询</w:t>
      </w:r>
      <w:proofErr w:type="gramEnd"/>
      <w:r w:rsidRPr="00343BCA">
        <w:rPr>
          <w:rFonts w:ascii="Times New Roman" w:hAnsi="Times New Roman"/>
        </w:rPr>
        <w:t>有限公司承担本项目的环境影响评价工作（附件</w:t>
      </w:r>
      <w:r w:rsidRPr="00343BCA">
        <w:rPr>
          <w:rFonts w:ascii="Times New Roman" w:hAnsi="Times New Roman"/>
        </w:rPr>
        <w:t>1</w:t>
      </w:r>
      <w:r w:rsidRPr="00343BCA">
        <w:rPr>
          <w:rFonts w:ascii="Times New Roman" w:hAnsi="Times New Roman"/>
        </w:rPr>
        <w:t>），并编制《阿勒泰市金鑫铅锌矿业有限责任公司尾矿库建设项目环境影响报告书》。环评单位接受委托后进行了现场踏勘并收集了与项目有关的资料，对项目区周围环境进行了拍照、摄像，对建设项目总图布置方案、环境特征、环境条件及工程内容进行分析的基础上，确定了项目环境影响评价的工作重点，明确了主要保护目标、评价因子、评价等级、评价标准、评价范围，并按照环境影响评价技术导则的要求编制完成《阿勒泰市金鑫铅锌矿业有限责任公司尾矿库建设项目环境影响报告书》，报告书经生态环境部门审批后将作为项目建设、运营和退役过程中环境管理的技术依据。环境影响评价工作程序见图</w:t>
      </w:r>
      <w:r w:rsidRPr="00343BCA">
        <w:rPr>
          <w:rFonts w:ascii="Times New Roman" w:hAnsi="Times New Roman"/>
        </w:rPr>
        <w:t>1.2-1</w:t>
      </w:r>
      <w:r w:rsidRPr="00343BCA">
        <w:rPr>
          <w:rFonts w:ascii="Times New Roman" w:hAnsi="Times New Roman"/>
        </w:rPr>
        <w:t>。</w:t>
      </w:r>
    </w:p>
    <w:p w14:paraId="32ACC103" w14:textId="77777777" w:rsidR="00761DE7" w:rsidRPr="00343BCA" w:rsidRDefault="00C710B1">
      <w:pPr>
        <w:pStyle w:val="2"/>
        <w:rPr>
          <w:rFonts w:ascii="Times New Roman" w:hAnsi="Times New Roman"/>
        </w:rPr>
      </w:pPr>
      <w:bookmarkStart w:id="23" w:name="_Toc199831189"/>
      <w:bookmarkStart w:id="24" w:name="_Toc105661095"/>
      <w:bookmarkStart w:id="25" w:name="_Toc82863618"/>
      <w:r w:rsidRPr="00343BCA">
        <w:rPr>
          <w:rFonts w:ascii="Times New Roman" w:hAnsi="Times New Roman"/>
        </w:rPr>
        <w:t>建设项目主要特点</w:t>
      </w:r>
      <w:bookmarkEnd w:id="23"/>
      <w:bookmarkEnd w:id="24"/>
      <w:bookmarkEnd w:id="25"/>
    </w:p>
    <w:p w14:paraId="2875534D" w14:textId="77777777" w:rsidR="00761DE7" w:rsidRPr="00343BCA" w:rsidRDefault="00C710B1">
      <w:pPr>
        <w:pStyle w:val="YJ0"/>
        <w:ind w:firstLine="480"/>
        <w:rPr>
          <w:rFonts w:ascii="Times New Roman" w:hAnsi="Times New Roman"/>
        </w:rPr>
      </w:pPr>
      <w:r w:rsidRPr="00343BCA">
        <w:rPr>
          <w:rFonts w:ascii="Times New Roman" w:hAnsi="Times New Roman"/>
        </w:rPr>
        <w:t>本项目为铁米尔特多金属矿选矿厂配套的尾矿库，属于新建项目，尾矿库为山谷型；尾矿采用湿排，由尾矿输送管线将尾矿从选矿厂管输至尾矿库，尾矿属于</w:t>
      </w:r>
      <w:r w:rsidRPr="00343BCA">
        <w:rPr>
          <w:rFonts w:ascii="Times New Roman" w:hAnsi="Times New Roman"/>
        </w:rPr>
        <w:t>Ⅰ</w:t>
      </w:r>
      <w:r w:rsidRPr="00343BCA">
        <w:rPr>
          <w:rFonts w:ascii="Times New Roman" w:hAnsi="Times New Roman"/>
        </w:rPr>
        <w:t>类一般工业固体废物，尾矿库的建设符合</w:t>
      </w:r>
      <w:r w:rsidRPr="00343BCA">
        <w:rPr>
          <w:rFonts w:ascii="Times New Roman" w:hAnsi="Times New Roman"/>
          <w:lang w:bidi="ar"/>
        </w:rPr>
        <w:t>《一般工业固体废物贮存和填埋污染控制标准》（</w:t>
      </w:r>
      <w:r w:rsidRPr="00343BCA">
        <w:rPr>
          <w:rFonts w:ascii="Times New Roman" w:hAnsi="Times New Roman"/>
          <w:lang w:bidi="ar"/>
        </w:rPr>
        <w:t>GB18599-2020</w:t>
      </w:r>
      <w:r w:rsidRPr="00343BCA">
        <w:rPr>
          <w:rFonts w:ascii="Times New Roman" w:hAnsi="Times New Roman"/>
          <w:lang w:bidi="ar"/>
        </w:rPr>
        <w:t>）</w:t>
      </w:r>
      <w:r w:rsidRPr="00343BCA">
        <w:rPr>
          <w:rFonts w:ascii="Times New Roman" w:hAnsi="Times New Roman"/>
        </w:rPr>
        <w:t>Ⅰ</w:t>
      </w:r>
      <w:r w:rsidRPr="00343BCA">
        <w:rPr>
          <w:rFonts w:ascii="Times New Roman" w:hAnsi="Times New Roman"/>
        </w:rPr>
        <w:t>类一般工业固体废物填埋的要求。项目建设和运营造成尾矿库占地范围内的植被永久损失，尾矿输送管线和回水管线占地范围内的植被施工结束后逐渐恢复。尾矿库设有值班室，运行过程中产生的扬尘、噪声均可实现达标排放；尾矿废水泵送至选矿厂回用，不外排；生活污水排至化粪池中，清运至原选矿厂生活污水处理装置处理；生活垃圾清运至阿勒泰市生活垃圾填埋场处理，废水和固体废物均得到妥善处置。</w:t>
      </w:r>
    </w:p>
    <w:p w14:paraId="37C2F93D" w14:textId="77777777" w:rsidR="00761DE7" w:rsidRPr="00343BCA" w:rsidRDefault="00C710B1">
      <w:pPr>
        <w:pStyle w:val="2"/>
        <w:spacing w:before="120"/>
        <w:rPr>
          <w:rFonts w:ascii="Times New Roman" w:hAnsi="Times New Roman"/>
        </w:rPr>
      </w:pPr>
      <w:bookmarkStart w:id="26" w:name="_Toc82863622"/>
      <w:bookmarkStart w:id="27" w:name="_Toc105661098"/>
      <w:bookmarkStart w:id="28" w:name="_Toc199831190"/>
      <w:bookmarkEnd w:id="21"/>
      <w:bookmarkEnd w:id="22"/>
      <w:r w:rsidRPr="00343BCA">
        <w:rPr>
          <w:rFonts w:ascii="Times New Roman" w:hAnsi="Times New Roman"/>
        </w:rPr>
        <w:lastRenderedPageBreak/>
        <w:t>分析判定</w:t>
      </w:r>
      <w:bookmarkEnd w:id="26"/>
      <w:bookmarkEnd w:id="27"/>
      <w:r w:rsidRPr="00343BCA">
        <w:rPr>
          <w:rFonts w:ascii="Times New Roman" w:hAnsi="Times New Roman"/>
        </w:rPr>
        <w:t>相关情况</w:t>
      </w:r>
      <w:bookmarkEnd w:id="28"/>
    </w:p>
    <w:p w14:paraId="4DE07D9A" w14:textId="77777777" w:rsidR="00761DE7" w:rsidRPr="00343BCA" w:rsidRDefault="00C710B1">
      <w:pPr>
        <w:pStyle w:val="3"/>
        <w:rPr>
          <w:rFonts w:ascii="Times New Roman" w:hAnsi="Times New Roman"/>
          <w:lang w:val="zh-CN"/>
        </w:rPr>
      </w:pPr>
      <w:r w:rsidRPr="00343BCA">
        <w:rPr>
          <w:rFonts w:ascii="Times New Roman" w:hAnsi="Times New Roman"/>
          <w:lang w:val="zh-CN"/>
        </w:rPr>
        <w:t>产业政策相符性分析</w:t>
      </w:r>
    </w:p>
    <w:p w14:paraId="383F5669"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1</w:t>
      </w:r>
      <w:r w:rsidRPr="00343BCA">
        <w:rPr>
          <w:rFonts w:ascii="Times New Roman" w:hAnsi="Times New Roman"/>
        </w:rPr>
        <w:t>）与《产业结构调整指导目录（</w:t>
      </w:r>
      <w:r w:rsidRPr="00343BCA">
        <w:rPr>
          <w:rFonts w:ascii="Times New Roman" w:hAnsi="Times New Roman"/>
        </w:rPr>
        <w:t>2024</w:t>
      </w:r>
      <w:r w:rsidRPr="00343BCA">
        <w:rPr>
          <w:rFonts w:ascii="Times New Roman" w:hAnsi="Times New Roman"/>
        </w:rPr>
        <w:t>年版）》符合性分析</w:t>
      </w:r>
    </w:p>
    <w:p w14:paraId="70E2CF56" w14:textId="77777777" w:rsidR="00761DE7" w:rsidRPr="00343BCA" w:rsidRDefault="00C710B1">
      <w:pPr>
        <w:pStyle w:val="YJ0"/>
        <w:ind w:firstLine="480"/>
        <w:rPr>
          <w:rFonts w:ascii="Times New Roman" w:hAnsi="Times New Roman"/>
        </w:rPr>
      </w:pPr>
      <w:r w:rsidRPr="00343BCA">
        <w:rPr>
          <w:rFonts w:ascii="Times New Roman" w:hAnsi="Times New Roman"/>
        </w:rPr>
        <w:t>本项目为铁米尔特多金属矿选矿厂配套的尾矿库，不属于《产业结构调整指导目录</w:t>
      </w:r>
      <w:r w:rsidRPr="00343BCA">
        <w:rPr>
          <w:rFonts w:ascii="Times New Roman" w:hAnsi="Times New Roman"/>
        </w:rPr>
        <w:t>(2024</w:t>
      </w:r>
      <w:r w:rsidRPr="00343BCA">
        <w:rPr>
          <w:rFonts w:ascii="Times New Roman" w:hAnsi="Times New Roman"/>
        </w:rPr>
        <w:t>年版</w:t>
      </w:r>
      <w:r w:rsidRPr="00343BCA">
        <w:rPr>
          <w:rFonts w:ascii="Times New Roman" w:hAnsi="Times New Roman"/>
        </w:rPr>
        <w:t>)</w:t>
      </w:r>
      <w:r w:rsidRPr="00343BCA">
        <w:rPr>
          <w:rFonts w:ascii="Times New Roman" w:hAnsi="Times New Roman"/>
        </w:rPr>
        <w:t>》中的鼓励类、限制类和淘汰类，视为允许类。</w:t>
      </w:r>
    </w:p>
    <w:p w14:paraId="4839043D"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2</w:t>
      </w:r>
      <w:r w:rsidRPr="00343BCA">
        <w:rPr>
          <w:rFonts w:ascii="Times New Roman" w:hAnsi="Times New Roman"/>
        </w:rPr>
        <w:t>）与《西部地区鼓励类产业目录（</w:t>
      </w:r>
      <w:r w:rsidRPr="00343BCA">
        <w:rPr>
          <w:rFonts w:ascii="Times New Roman" w:hAnsi="Times New Roman"/>
        </w:rPr>
        <w:t>2025</w:t>
      </w:r>
      <w:r w:rsidRPr="00343BCA">
        <w:rPr>
          <w:rFonts w:ascii="Times New Roman" w:hAnsi="Times New Roman"/>
        </w:rPr>
        <w:t>年本）》符合性分析</w:t>
      </w:r>
    </w:p>
    <w:p w14:paraId="4E646483" w14:textId="77777777" w:rsidR="00761DE7" w:rsidRPr="00343BCA" w:rsidRDefault="00C710B1">
      <w:pPr>
        <w:pStyle w:val="YJ0"/>
        <w:ind w:firstLine="480"/>
        <w:rPr>
          <w:rFonts w:ascii="Times New Roman" w:hAnsi="Times New Roman"/>
        </w:rPr>
      </w:pPr>
      <w:r w:rsidRPr="00343BCA">
        <w:rPr>
          <w:rFonts w:ascii="Times New Roman" w:hAnsi="Times New Roman"/>
        </w:rPr>
        <w:t>《西部地区鼓励类产业目录（</w:t>
      </w:r>
      <w:r w:rsidRPr="00343BCA">
        <w:rPr>
          <w:rFonts w:ascii="Times New Roman" w:hAnsi="Times New Roman"/>
        </w:rPr>
        <w:t>2025</w:t>
      </w:r>
      <w:r w:rsidRPr="00343BCA">
        <w:rPr>
          <w:rFonts w:ascii="Times New Roman" w:hAnsi="Times New Roman"/>
        </w:rPr>
        <w:t>年本）》第二条西部地区新增鼓励类产业中的（十）新疆维吾尔自治区，明确支持铁、锰、铜、镍、铅、锌、钨、锡、钛、锑、镁、稀有金属和稀散金属勘探、有序开采、精深加工、加工新技术开发及应用。本项目为铁米尔特多金属矿（铜、铅和锌）选矿厂配套建设的尾矿库，其建设符合西部地区产业政策要求。</w:t>
      </w:r>
    </w:p>
    <w:p w14:paraId="7C70D2F2" w14:textId="77777777" w:rsidR="00761DE7" w:rsidRPr="00343BCA" w:rsidRDefault="00C710B1">
      <w:pPr>
        <w:pStyle w:val="3"/>
        <w:rPr>
          <w:rFonts w:ascii="Times New Roman" w:hAnsi="Times New Roman"/>
          <w:lang w:val="zh-CN"/>
        </w:rPr>
      </w:pPr>
      <w:r w:rsidRPr="00343BCA">
        <w:rPr>
          <w:rFonts w:ascii="Times New Roman" w:hAnsi="Times New Roman"/>
          <w:lang w:val="zh-CN"/>
        </w:rPr>
        <w:t>相关规划相符性分析</w:t>
      </w:r>
    </w:p>
    <w:p w14:paraId="0F599A8F" w14:textId="77777777" w:rsidR="00761DE7" w:rsidRPr="00343BCA" w:rsidRDefault="00C710B1">
      <w:pPr>
        <w:pStyle w:val="YJ0"/>
        <w:ind w:firstLine="480"/>
        <w:rPr>
          <w:rFonts w:ascii="Times New Roman" w:hAnsi="Times New Roman"/>
        </w:rPr>
      </w:pPr>
      <w:bookmarkStart w:id="29" w:name="_Hlk78385211"/>
      <w:r w:rsidRPr="00343BCA">
        <w:rPr>
          <w:rFonts w:ascii="Times New Roman" w:hAnsi="Times New Roman"/>
        </w:rPr>
        <w:t>（</w:t>
      </w:r>
      <w:r w:rsidRPr="00343BCA">
        <w:rPr>
          <w:rFonts w:ascii="Times New Roman" w:hAnsi="Times New Roman"/>
        </w:rPr>
        <w:t>1</w:t>
      </w:r>
      <w:r w:rsidRPr="00343BCA">
        <w:rPr>
          <w:rFonts w:ascii="Times New Roman" w:hAnsi="Times New Roman"/>
        </w:rPr>
        <w:t>）与《新疆维吾尔自治区</w:t>
      </w:r>
      <w:bookmarkStart w:id="30" w:name="OLE_LINK1"/>
      <w:r w:rsidRPr="00343BCA">
        <w:rPr>
          <w:rFonts w:ascii="Times New Roman" w:hAnsi="Times New Roman"/>
        </w:rPr>
        <w:t>国民经济和社会发展第十四个五年规划和</w:t>
      </w:r>
      <w:r w:rsidRPr="00343BCA">
        <w:rPr>
          <w:rFonts w:ascii="Times New Roman" w:hAnsi="Times New Roman"/>
        </w:rPr>
        <w:t>2035</w:t>
      </w:r>
      <w:r w:rsidRPr="00343BCA">
        <w:rPr>
          <w:rFonts w:ascii="Times New Roman" w:hAnsi="Times New Roman"/>
        </w:rPr>
        <w:t>年远景目标纲要</w:t>
      </w:r>
      <w:bookmarkEnd w:id="30"/>
      <w:r w:rsidRPr="00343BCA">
        <w:rPr>
          <w:rFonts w:ascii="Times New Roman" w:hAnsi="Times New Roman"/>
        </w:rPr>
        <w:t>》符合性分析</w:t>
      </w:r>
    </w:p>
    <w:p w14:paraId="7B8B112C" w14:textId="77777777" w:rsidR="00761DE7" w:rsidRPr="00343BCA" w:rsidRDefault="00C710B1">
      <w:pPr>
        <w:pStyle w:val="YJ0"/>
        <w:ind w:firstLine="480"/>
        <w:rPr>
          <w:rFonts w:ascii="Times New Roman" w:hAnsi="Times New Roman"/>
        </w:rPr>
      </w:pPr>
      <w:r w:rsidRPr="00343BCA">
        <w:rPr>
          <w:rFonts w:ascii="Times New Roman" w:hAnsi="Times New Roman"/>
        </w:rPr>
        <w:t>《新疆维吾尔自治区国民经济和社会发展第十四个五年规划和</w:t>
      </w:r>
      <w:r w:rsidRPr="00343BCA">
        <w:rPr>
          <w:rFonts w:ascii="Times New Roman" w:hAnsi="Times New Roman"/>
        </w:rPr>
        <w:t>2035</w:t>
      </w:r>
      <w:r w:rsidRPr="00343BCA">
        <w:rPr>
          <w:rFonts w:ascii="Times New Roman" w:hAnsi="Times New Roman"/>
        </w:rPr>
        <w:t>年远景目标纲要》提出：</w:t>
      </w:r>
      <w:r w:rsidRPr="00343BCA">
        <w:rPr>
          <w:rFonts w:ascii="Times New Roman" w:hAnsi="Times New Roman"/>
        </w:rPr>
        <w:t>“</w:t>
      </w:r>
      <w:r w:rsidRPr="00343BCA">
        <w:rPr>
          <w:rFonts w:ascii="Times New Roman" w:hAnsi="Times New Roman"/>
        </w:rPr>
        <w:t>推进能源、铁路、电信、公用事业等行业竞争性环节市场化改革，在能源、化工、水利、交通、旅游、</w:t>
      </w:r>
      <w:r w:rsidRPr="00343BCA">
        <w:rPr>
          <w:rFonts w:ascii="Times New Roman" w:hAnsi="Times New Roman"/>
          <w:b/>
          <w:bCs/>
        </w:rPr>
        <w:t>有色矿产</w:t>
      </w:r>
      <w:r w:rsidRPr="00343BCA">
        <w:rPr>
          <w:rFonts w:ascii="Times New Roman" w:hAnsi="Times New Roman"/>
        </w:rPr>
        <w:t>、农牧、航空业、金融服务等领域培育一批大型国有企业集团。新疆地域辽阔，矿产资源丰富，旅游资源富集，土地、电力、劳动力成本低等优势明显，具有较强的潜在竞争力。全面提升铀、铁、</w:t>
      </w:r>
      <w:r w:rsidRPr="00343BCA">
        <w:rPr>
          <w:rFonts w:ascii="Times New Roman" w:hAnsi="Times New Roman"/>
          <w:b/>
          <w:bCs/>
        </w:rPr>
        <w:t>铜</w:t>
      </w:r>
      <w:r w:rsidRPr="00343BCA">
        <w:rPr>
          <w:rFonts w:ascii="Times New Roman" w:hAnsi="Times New Roman"/>
        </w:rPr>
        <w:t>、镍、</w:t>
      </w:r>
      <w:r w:rsidRPr="00343BCA">
        <w:rPr>
          <w:rFonts w:ascii="Times New Roman" w:hAnsi="Times New Roman"/>
          <w:b/>
          <w:bCs/>
        </w:rPr>
        <w:t>铅、锌</w:t>
      </w:r>
      <w:r w:rsidRPr="00343BCA">
        <w:rPr>
          <w:rFonts w:ascii="Times New Roman" w:hAnsi="Times New Roman"/>
        </w:rPr>
        <w:t>、金等</w:t>
      </w:r>
      <w:r w:rsidRPr="00343BCA">
        <w:rPr>
          <w:rFonts w:ascii="Times New Roman" w:hAnsi="Times New Roman"/>
          <w:b/>
          <w:bCs/>
        </w:rPr>
        <w:t>国家急缺的大宗矿产和战略新兴产业所需矿产资源的保障能力和开发利用水平，形成一批国家级矿产资源开采和加工基地，把新疆建成我国重要的特色矿产资源基地和战略资源接替区</w:t>
      </w:r>
      <w:r w:rsidRPr="00343BCA">
        <w:rPr>
          <w:rFonts w:ascii="Times New Roman" w:hAnsi="Times New Roman"/>
        </w:rPr>
        <w:t>。完善天山南坡区域交通干线网络，畅通主要节点城市和重要产业园区联系，以能源矿产资源、特色农业资源和特色旅游资源为依托，加快特色产业集群和产业集聚园区建设</w:t>
      </w:r>
      <w:r w:rsidRPr="00343BCA">
        <w:rPr>
          <w:rFonts w:ascii="Times New Roman" w:hAnsi="Times New Roman"/>
        </w:rPr>
        <w:t>”</w:t>
      </w:r>
      <w:r w:rsidRPr="00343BCA">
        <w:rPr>
          <w:rFonts w:ascii="Times New Roman" w:hAnsi="Times New Roman"/>
        </w:rPr>
        <w:t>。</w:t>
      </w:r>
    </w:p>
    <w:p w14:paraId="211ED227" w14:textId="77777777" w:rsidR="00761DE7" w:rsidRPr="00343BCA" w:rsidRDefault="00C710B1">
      <w:pPr>
        <w:pStyle w:val="YJ0"/>
        <w:ind w:firstLine="480"/>
        <w:rPr>
          <w:rFonts w:ascii="Times New Roman" w:hAnsi="Times New Roman"/>
        </w:rPr>
      </w:pPr>
      <w:r w:rsidRPr="00343BCA">
        <w:rPr>
          <w:rFonts w:ascii="Times New Roman" w:hAnsi="Times New Roman"/>
        </w:rPr>
        <w:t>本项目位于阿勒泰市，项目为铁米尔特多金属（铜、铅、锌）矿选矿厂配</w:t>
      </w:r>
      <w:r w:rsidRPr="00343BCA">
        <w:rPr>
          <w:rFonts w:ascii="Times New Roman" w:hAnsi="Times New Roman"/>
        </w:rPr>
        <w:lastRenderedPageBreak/>
        <w:t>套建设的尾矿库，铜、铅、锌矿的开发建设属于新疆维吾尔自治区</w:t>
      </w:r>
      <w:r w:rsidRPr="00343BCA">
        <w:rPr>
          <w:rFonts w:ascii="Times New Roman" w:hAnsi="Times New Roman"/>
        </w:rPr>
        <w:t>“</w:t>
      </w:r>
      <w:r w:rsidRPr="00343BCA">
        <w:rPr>
          <w:rFonts w:ascii="Times New Roman" w:hAnsi="Times New Roman"/>
        </w:rPr>
        <w:t>十四五</w:t>
      </w:r>
      <w:r w:rsidRPr="00343BCA">
        <w:rPr>
          <w:rFonts w:ascii="Times New Roman" w:hAnsi="Times New Roman"/>
        </w:rPr>
        <w:t>”</w:t>
      </w:r>
      <w:r w:rsidRPr="00343BCA">
        <w:rPr>
          <w:rFonts w:ascii="Times New Roman" w:hAnsi="Times New Roman"/>
        </w:rPr>
        <w:t>规划鼓励项目，作为配套设施，符合规划纲要要求。</w:t>
      </w:r>
    </w:p>
    <w:p w14:paraId="3670DDBD"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2</w:t>
      </w:r>
      <w:r w:rsidRPr="00343BCA">
        <w:rPr>
          <w:rFonts w:ascii="Times New Roman" w:hAnsi="Times New Roman"/>
        </w:rPr>
        <w:t>）与《阿勒泰市国民经济和社会发展第十四个五年规划和</w:t>
      </w:r>
      <w:r w:rsidRPr="00343BCA">
        <w:rPr>
          <w:rFonts w:ascii="Times New Roman" w:hAnsi="Times New Roman"/>
        </w:rPr>
        <w:t>2035</w:t>
      </w:r>
      <w:r w:rsidRPr="00343BCA">
        <w:rPr>
          <w:rFonts w:ascii="Times New Roman" w:hAnsi="Times New Roman"/>
        </w:rPr>
        <w:t>年远景目标纲要》符合性分析</w:t>
      </w:r>
    </w:p>
    <w:p w14:paraId="22F75EA6" w14:textId="77777777" w:rsidR="00761DE7" w:rsidRPr="00343BCA" w:rsidRDefault="00C710B1">
      <w:pPr>
        <w:pStyle w:val="YJ0"/>
        <w:ind w:firstLine="480"/>
        <w:rPr>
          <w:rFonts w:ascii="Times New Roman" w:hAnsi="Times New Roman"/>
        </w:rPr>
      </w:pPr>
      <w:r w:rsidRPr="00343BCA">
        <w:rPr>
          <w:rFonts w:ascii="Times New Roman" w:hAnsi="Times New Roman"/>
        </w:rPr>
        <w:t>《阿勒泰市国民经济和社会发展第十四个五年规划和</w:t>
      </w:r>
      <w:r w:rsidRPr="00343BCA">
        <w:rPr>
          <w:rFonts w:ascii="Times New Roman" w:hAnsi="Times New Roman"/>
        </w:rPr>
        <w:t>2035</w:t>
      </w:r>
      <w:r w:rsidRPr="00343BCA">
        <w:rPr>
          <w:rFonts w:ascii="Times New Roman" w:hAnsi="Times New Roman"/>
        </w:rPr>
        <w:t>年远景目标纲要》指出：</w:t>
      </w:r>
      <w:r w:rsidRPr="00343BCA">
        <w:rPr>
          <w:rFonts w:ascii="Times New Roman" w:hAnsi="Times New Roman"/>
        </w:rPr>
        <w:t>“</w:t>
      </w:r>
      <w:r w:rsidRPr="00343BCA">
        <w:rPr>
          <w:rFonts w:ascii="Times New Roman" w:hAnsi="Times New Roman"/>
        </w:rPr>
        <w:t>改造提升做强矿产业。围绕矿业调结构转型升级，引导现有铁矿、铅锌矿、铜矿、黄金等矿产企业开展技术创新和升级，重点推进矿山技改扩能和设备自动化控制项目建设，不断推进矿产业向精深加工发展</w:t>
      </w:r>
      <w:r w:rsidRPr="00343BCA">
        <w:rPr>
          <w:rFonts w:ascii="Times New Roman" w:hAnsi="Times New Roman"/>
        </w:rPr>
        <w:t>”</w:t>
      </w:r>
      <w:r w:rsidRPr="00343BCA">
        <w:rPr>
          <w:rFonts w:ascii="Times New Roman" w:hAnsi="Times New Roman"/>
        </w:rPr>
        <w:t>。本项目属于铁米尔特多金属矿选矿厂配套建设的尾矿库，符合规划要求。</w:t>
      </w:r>
    </w:p>
    <w:p w14:paraId="06F6C89F"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3</w:t>
      </w:r>
      <w:r w:rsidRPr="00343BCA">
        <w:rPr>
          <w:rFonts w:ascii="Times New Roman" w:hAnsi="Times New Roman"/>
        </w:rPr>
        <w:t>）与《新疆维吾尔自治区主体功能区规划》符合性分析</w:t>
      </w:r>
    </w:p>
    <w:p w14:paraId="447B25B9" w14:textId="77777777" w:rsidR="00761DE7" w:rsidRPr="00343BCA" w:rsidRDefault="00C710B1">
      <w:pPr>
        <w:pStyle w:val="YJ0"/>
        <w:ind w:firstLine="480"/>
        <w:rPr>
          <w:rFonts w:ascii="Times New Roman" w:hAnsi="Times New Roman"/>
        </w:rPr>
      </w:pPr>
      <w:r w:rsidRPr="00343BCA">
        <w:rPr>
          <w:rFonts w:ascii="Times New Roman" w:hAnsi="Times New Roman"/>
        </w:rPr>
        <w:t>《新疆维吾尔自治区主体功能区规划》中按开发方式，规划分为优化开发区域、重点开发区域、限制开发区域和禁止开发区域四类；按开发内容，分为城市化地区、农产品主产区和重点生态功能区三类；按层级，分为国家和省级两个层面。</w:t>
      </w:r>
    </w:p>
    <w:p w14:paraId="4362F942" w14:textId="77777777" w:rsidR="00761DE7" w:rsidRPr="00343BCA" w:rsidRDefault="00C710B1">
      <w:pPr>
        <w:pStyle w:val="YJ0"/>
        <w:ind w:firstLine="480"/>
        <w:rPr>
          <w:rFonts w:ascii="Times New Roman" w:hAnsi="Times New Roman"/>
        </w:rPr>
      </w:pPr>
      <w:r w:rsidRPr="00343BCA">
        <w:rPr>
          <w:rFonts w:ascii="Times New Roman" w:hAnsi="Times New Roman"/>
        </w:rPr>
        <w:t>本项目位于阿勒泰市，位于《新疆维吾尔自治区主体功能区规划》中的重点生态功能区，属于限制开发区域，限制进行大规模高强度工业化城镇</w:t>
      </w:r>
      <w:proofErr w:type="gramStart"/>
      <w:r w:rsidRPr="00343BCA">
        <w:rPr>
          <w:rFonts w:ascii="Times New Roman" w:hAnsi="Times New Roman"/>
        </w:rPr>
        <w:t>化开发</w:t>
      </w:r>
      <w:proofErr w:type="gramEnd"/>
      <w:r w:rsidRPr="00343BCA">
        <w:rPr>
          <w:rFonts w:ascii="Times New Roman" w:hAnsi="Times New Roman"/>
        </w:rPr>
        <w:t>的重点生态功能区，该区域开发管制原则为</w:t>
      </w:r>
      <w:bookmarkStart w:id="31" w:name="OLE_LINK12"/>
      <w:r w:rsidRPr="00343BCA">
        <w:rPr>
          <w:rFonts w:ascii="Times New Roman" w:hAnsi="Times New Roman"/>
        </w:rPr>
        <w:t>开发矿产资源、发展适宜产业和建设基础设施</w:t>
      </w:r>
      <w:bookmarkEnd w:id="31"/>
      <w:r w:rsidRPr="00343BCA">
        <w:rPr>
          <w:rFonts w:ascii="Times New Roman" w:hAnsi="Times New Roman"/>
        </w:rPr>
        <w:t>，都要控制在尽可能小的空间范围之内；做到天然草地、林地、水库水域、河流水面、湖泊水面等绿色生态空间面积不减少，控制新增道路、铁路建设规模，必须新建的，应事先规划好野生动物迁徙通道。</w:t>
      </w:r>
    </w:p>
    <w:p w14:paraId="470124A7" w14:textId="77777777" w:rsidR="00761DE7" w:rsidRPr="00343BCA" w:rsidRDefault="00C710B1">
      <w:pPr>
        <w:pStyle w:val="YJ0"/>
        <w:ind w:firstLine="480"/>
        <w:rPr>
          <w:rFonts w:ascii="Times New Roman" w:hAnsi="Times New Roman"/>
        </w:rPr>
      </w:pPr>
      <w:r w:rsidRPr="00343BCA">
        <w:rPr>
          <w:rFonts w:ascii="Times New Roman" w:hAnsi="Times New Roman"/>
        </w:rPr>
        <w:t>本项目为选矿厂配套建设的尾矿库建设项目，不属于高强度工业化城镇化开发，符合《新疆维吾尔自治区主体功能区规划》要求。</w:t>
      </w:r>
    </w:p>
    <w:p w14:paraId="11E8060B"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4</w:t>
      </w:r>
      <w:r w:rsidRPr="00343BCA">
        <w:rPr>
          <w:rFonts w:ascii="Times New Roman" w:hAnsi="Times New Roman"/>
        </w:rPr>
        <w:t>）与《新疆维吾尔自治区矿产资源总体规划（</w:t>
      </w:r>
      <w:r w:rsidRPr="00343BCA">
        <w:rPr>
          <w:rFonts w:ascii="Times New Roman" w:hAnsi="Times New Roman"/>
        </w:rPr>
        <w:t>2021-2025</w:t>
      </w:r>
      <w:r w:rsidRPr="00343BCA">
        <w:rPr>
          <w:rFonts w:ascii="Times New Roman" w:hAnsi="Times New Roman"/>
        </w:rPr>
        <w:t>年）》及规划环评的符合性分析</w:t>
      </w:r>
    </w:p>
    <w:p w14:paraId="0D3C92A4" w14:textId="77777777" w:rsidR="00761DE7" w:rsidRPr="00343BCA" w:rsidRDefault="00C710B1">
      <w:pPr>
        <w:pStyle w:val="YJ0"/>
        <w:ind w:firstLine="480"/>
        <w:rPr>
          <w:rFonts w:ascii="Times New Roman" w:hAnsi="Times New Roman"/>
        </w:rPr>
      </w:pPr>
      <w:r w:rsidRPr="00343BCA">
        <w:rPr>
          <w:rFonts w:ascii="Times New Roman" w:hAnsi="Times New Roman"/>
        </w:rPr>
        <w:t>依据矿产资源分布特点及勘查开发利用现状，按照</w:t>
      </w:r>
      <w:r w:rsidRPr="00343BCA">
        <w:rPr>
          <w:rFonts w:ascii="Times New Roman" w:hAnsi="Times New Roman"/>
        </w:rPr>
        <w:t>“</w:t>
      </w:r>
      <w:r w:rsidRPr="00343BCA">
        <w:rPr>
          <w:rFonts w:ascii="Times New Roman" w:hAnsi="Times New Roman"/>
        </w:rPr>
        <w:t>深化北疆东疆，加快南疆勘查开发</w:t>
      </w:r>
      <w:r w:rsidRPr="00343BCA">
        <w:rPr>
          <w:rFonts w:ascii="Times New Roman" w:hAnsi="Times New Roman"/>
        </w:rPr>
        <w:t>”</w:t>
      </w:r>
      <w:r w:rsidRPr="00343BCA">
        <w:rPr>
          <w:rFonts w:ascii="Times New Roman" w:hAnsi="Times New Roman"/>
        </w:rPr>
        <w:t>的总体思路，划分环准噶尔、环塔里木、</w:t>
      </w:r>
      <w:r w:rsidRPr="00343BCA">
        <w:rPr>
          <w:rFonts w:ascii="Times New Roman" w:hAnsi="Times New Roman"/>
          <w:b/>
          <w:bCs/>
        </w:rPr>
        <w:t>阿尔泰、</w:t>
      </w:r>
      <w:r w:rsidRPr="00343BCA">
        <w:rPr>
          <w:rFonts w:ascii="Times New Roman" w:hAnsi="Times New Roman"/>
        </w:rPr>
        <w:t>东准噶尔、西准噶尔、东天山、西天山、西南天山、西昆仑、东昆仑</w:t>
      </w:r>
      <w:r w:rsidRPr="00343BCA">
        <w:rPr>
          <w:rFonts w:ascii="Times New Roman" w:hAnsi="Times New Roman"/>
        </w:rPr>
        <w:t>—</w:t>
      </w:r>
      <w:r w:rsidRPr="00343BCA">
        <w:rPr>
          <w:rFonts w:ascii="Times New Roman" w:hAnsi="Times New Roman"/>
        </w:rPr>
        <w:t>阿尔金等</w:t>
      </w:r>
      <w:r w:rsidRPr="00343BCA">
        <w:rPr>
          <w:rFonts w:ascii="Times New Roman" w:hAnsi="Times New Roman"/>
        </w:rPr>
        <w:t>“</w:t>
      </w:r>
      <w:r w:rsidRPr="00343BCA">
        <w:rPr>
          <w:rFonts w:ascii="Times New Roman" w:hAnsi="Times New Roman"/>
        </w:rPr>
        <w:t>两环八带</w:t>
      </w:r>
      <w:r w:rsidRPr="00343BCA">
        <w:rPr>
          <w:rFonts w:ascii="Times New Roman" w:hAnsi="Times New Roman"/>
        </w:rPr>
        <w:t>”</w:t>
      </w:r>
      <w:r w:rsidRPr="00343BCA">
        <w:rPr>
          <w:rFonts w:ascii="Times New Roman" w:hAnsi="Times New Roman"/>
        </w:rPr>
        <w:t>十</w:t>
      </w:r>
      <w:r w:rsidRPr="00343BCA">
        <w:rPr>
          <w:rFonts w:ascii="Times New Roman" w:hAnsi="Times New Roman"/>
        </w:rPr>
        <w:lastRenderedPageBreak/>
        <w:t>个勘查开发区，其中</w:t>
      </w:r>
      <w:r w:rsidRPr="00343BCA">
        <w:rPr>
          <w:rFonts w:ascii="Times New Roman" w:hAnsi="Times New Roman"/>
          <w:b/>
          <w:bCs/>
        </w:rPr>
        <w:t>西南天山黑色、有色及贵金属勘查开发区</w:t>
      </w:r>
      <w:r w:rsidRPr="00343BCA">
        <w:rPr>
          <w:rFonts w:ascii="Times New Roman" w:hAnsi="Times New Roman"/>
        </w:rPr>
        <w:t>以铁、铜、铅、锌、金矿等矿产资源勘查开发为主，兼顾稀有金属勘查。加大铜、铅锌找矿力度，提交</w:t>
      </w:r>
      <w:proofErr w:type="gramStart"/>
      <w:r w:rsidRPr="00343BCA">
        <w:rPr>
          <w:rFonts w:ascii="Times New Roman" w:hAnsi="Times New Roman"/>
        </w:rPr>
        <w:t>铜资源</w:t>
      </w:r>
      <w:proofErr w:type="gramEnd"/>
      <w:r w:rsidRPr="00343BCA">
        <w:rPr>
          <w:rFonts w:ascii="Times New Roman" w:hAnsi="Times New Roman"/>
        </w:rPr>
        <w:t>量</w:t>
      </w:r>
      <w:r w:rsidRPr="00343BCA">
        <w:rPr>
          <w:rFonts w:ascii="Times New Roman" w:hAnsi="Times New Roman"/>
        </w:rPr>
        <w:t>30</w:t>
      </w:r>
      <w:r w:rsidRPr="00343BCA">
        <w:rPr>
          <w:rFonts w:ascii="Times New Roman" w:hAnsi="Times New Roman"/>
        </w:rPr>
        <w:t>万吨。重点建设巴楚县瓦吉尔塔格钒钛磁铁矿、乌恰县乌拉根铅锌矿、</w:t>
      </w:r>
      <w:proofErr w:type="gramStart"/>
      <w:r w:rsidRPr="00343BCA">
        <w:rPr>
          <w:rFonts w:ascii="Times New Roman" w:hAnsi="Times New Roman"/>
        </w:rPr>
        <w:t>萨热克</w:t>
      </w:r>
      <w:proofErr w:type="gramEnd"/>
      <w:r w:rsidRPr="00343BCA">
        <w:rPr>
          <w:rFonts w:ascii="Times New Roman" w:hAnsi="Times New Roman"/>
        </w:rPr>
        <w:t>铜矿、萨瓦亚尔顿金矿等矿山，提高开发利用水平，为克州铜铅锌开发利用深加工产业提供资源保障，加快乌恰县绿色矿业发展示范区建设。</w:t>
      </w:r>
    </w:p>
    <w:p w14:paraId="67D24B5B" w14:textId="77777777" w:rsidR="00761DE7" w:rsidRPr="00343BCA" w:rsidRDefault="00C710B1">
      <w:pPr>
        <w:pStyle w:val="YJ0"/>
        <w:ind w:firstLine="480"/>
        <w:rPr>
          <w:rFonts w:ascii="Times New Roman" w:hAnsi="Times New Roman"/>
        </w:rPr>
      </w:pPr>
      <w:r w:rsidRPr="00343BCA">
        <w:rPr>
          <w:rFonts w:ascii="Times New Roman" w:hAnsi="Times New Roman"/>
        </w:rPr>
        <w:t>本项目位于阿勒泰市，位于阿勒泰勘查开发区，属于铁米尔特多金属矿选矿厂配套建设的尾矿库，项目实施后有利于铜、铅、锌的采选，符合规划要求，项目实施过程中采取了相应的污染防治措施，各类废气、噪声可以实现达标排放，废水和固体废物均可得到妥善处置，不会对周围环境产生不利影响，符合规划环评的要求。</w:t>
      </w:r>
    </w:p>
    <w:p w14:paraId="09A1E197"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5</w:t>
      </w:r>
      <w:r w:rsidRPr="00343BCA">
        <w:rPr>
          <w:rFonts w:ascii="Times New Roman" w:hAnsi="Times New Roman"/>
        </w:rPr>
        <w:t>）与《阿勒泰地区矿产资源总体规划（</w:t>
      </w:r>
      <w:r w:rsidRPr="00343BCA">
        <w:rPr>
          <w:rFonts w:ascii="Times New Roman" w:hAnsi="Times New Roman"/>
        </w:rPr>
        <w:t>2021—2025</w:t>
      </w:r>
      <w:r w:rsidRPr="00343BCA">
        <w:rPr>
          <w:rFonts w:ascii="Times New Roman" w:hAnsi="Times New Roman"/>
        </w:rPr>
        <w:t>年）》的符合性分析</w:t>
      </w:r>
    </w:p>
    <w:p w14:paraId="2258172E" w14:textId="77777777" w:rsidR="00761DE7" w:rsidRPr="00343BCA" w:rsidRDefault="00C710B1">
      <w:pPr>
        <w:pStyle w:val="YJ0"/>
        <w:ind w:firstLine="480"/>
        <w:rPr>
          <w:rFonts w:ascii="Times New Roman" w:hAnsi="Times New Roman"/>
        </w:rPr>
      </w:pPr>
      <w:r w:rsidRPr="00343BCA">
        <w:rPr>
          <w:rFonts w:ascii="Times New Roman" w:hAnsi="Times New Roman"/>
        </w:rPr>
        <w:t>阿勒泰地区矿产资源总体规划（</w:t>
      </w:r>
      <w:r w:rsidRPr="00343BCA">
        <w:rPr>
          <w:rFonts w:ascii="Times New Roman" w:hAnsi="Times New Roman"/>
        </w:rPr>
        <w:t>2021—2025</w:t>
      </w:r>
      <w:r w:rsidRPr="00343BCA">
        <w:rPr>
          <w:rFonts w:ascii="Times New Roman" w:hAnsi="Times New Roman"/>
        </w:rPr>
        <w:t>年）规定：</w:t>
      </w:r>
      <w:r w:rsidRPr="00343BCA">
        <w:rPr>
          <w:rFonts w:ascii="Times New Roman" w:hAnsi="Times New Roman"/>
        </w:rPr>
        <w:t>“</w:t>
      </w:r>
      <w:r w:rsidRPr="00343BCA">
        <w:rPr>
          <w:rFonts w:ascii="Times New Roman" w:hAnsi="Times New Roman"/>
        </w:rPr>
        <w:t>重点勘查开发矿种：石油、天然气、煤层气、油页岩、油砂地热等能源矿产，铁、</w:t>
      </w:r>
      <w:proofErr w:type="gramStart"/>
      <w:r w:rsidRPr="00343BCA">
        <w:rPr>
          <w:rFonts w:ascii="Times New Roman" w:hAnsi="Times New Roman"/>
        </w:rPr>
        <w:t>钼</w:t>
      </w:r>
      <w:proofErr w:type="gramEnd"/>
      <w:r w:rsidRPr="00343BCA">
        <w:rPr>
          <w:rFonts w:ascii="Times New Roman" w:hAnsi="Times New Roman"/>
        </w:rPr>
        <w:t>、钒、钛、铜、铅、锌、镍、钴、稀有金属、金等金属矿产，以及石灰岩、玄武岩、膨润土、长石、滑石、饰面石材、硅质原料、石墨等非金属矿产和矿泉水水气矿产。以区域资源条件和市场需求为导向，根据相关产业政策和行业准入条件要求，重点发展铜、镍、铅、锌、铍、石灰岩、硅质原料、优质石材、高岭土等矿产资源</w:t>
      </w:r>
      <w:proofErr w:type="gramStart"/>
      <w:r w:rsidRPr="00343BCA">
        <w:rPr>
          <w:rFonts w:ascii="Times New Roman" w:hAnsi="Times New Roman"/>
        </w:rPr>
        <w:t>采选冶及深加工</w:t>
      </w:r>
      <w:proofErr w:type="gramEnd"/>
      <w:r w:rsidRPr="00343BCA">
        <w:rPr>
          <w:rFonts w:ascii="Times New Roman" w:hAnsi="Times New Roman"/>
        </w:rPr>
        <w:t>业，推动企业做强产品结构，提升产品附加值。</w:t>
      </w:r>
    </w:p>
    <w:p w14:paraId="287DF177" w14:textId="77777777" w:rsidR="00761DE7" w:rsidRPr="00343BCA" w:rsidRDefault="00C710B1">
      <w:pPr>
        <w:pStyle w:val="YJ0"/>
        <w:ind w:firstLine="480"/>
        <w:rPr>
          <w:rFonts w:ascii="Times New Roman" w:hAnsi="Times New Roman"/>
        </w:rPr>
      </w:pPr>
      <w:bookmarkStart w:id="32" w:name="OLE_LINK10"/>
      <w:r w:rsidRPr="00343BCA">
        <w:rPr>
          <w:rFonts w:ascii="Times New Roman" w:hAnsi="Times New Roman"/>
        </w:rPr>
        <w:t>本项目位于阿勒泰市，</w:t>
      </w:r>
      <w:bookmarkStart w:id="33" w:name="_Hlk192455379"/>
      <w:r w:rsidRPr="00343BCA">
        <w:rPr>
          <w:rFonts w:ascii="Times New Roman" w:hAnsi="Times New Roman"/>
        </w:rPr>
        <w:t>属于铁米尔特多金属矿（主要为铜、铅、锌）选矿厂配套建设的尾矿库</w:t>
      </w:r>
      <w:bookmarkEnd w:id="32"/>
      <w:r w:rsidRPr="00343BCA">
        <w:rPr>
          <w:rFonts w:ascii="Times New Roman" w:hAnsi="Times New Roman"/>
        </w:rPr>
        <w:t>，项目的实施有利于铜、铅、锌的采选</w:t>
      </w:r>
      <w:bookmarkEnd w:id="33"/>
      <w:r w:rsidRPr="00343BCA">
        <w:rPr>
          <w:rFonts w:ascii="Times New Roman" w:hAnsi="Times New Roman"/>
        </w:rPr>
        <w:t>。项目实施过程中采取了相应的污染防治措施，各类废气、噪声可以实现达标排放，废水和固体废物均可得到妥善处置，不会对周围环境产生不利影响，符合规划环评的要求。</w:t>
      </w:r>
    </w:p>
    <w:p w14:paraId="02A52D17"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7</w:t>
      </w:r>
      <w:r w:rsidRPr="00343BCA">
        <w:rPr>
          <w:rFonts w:ascii="Times New Roman" w:hAnsi="Times New Roman"/>
        </w:rPr>
        <w:t>）与《新疆生态环境保护</w:t>
      </w:r>
      <w:r w:rsidRPr="00343BCA">
        <w:rPr>
          <w:rFonts w:ascii="Times New Roman" w:hAnsi="Times New Roman"/>
        </w:rPr>
        <w:t>“</w:t>
      </w:r>
      <w:r w:rsidRPr="00343BCA">
        <w:rPr>
          <w:rFonts w:ascii="Times New Roman" w:hAnsi="Times New Roman"/>
        </w:rPr>
        <w:t>十四五</w:t>
      </w:r>
      <w:r w:rsidRPr="00343BCA">
        <w:rPr>
          <w:rFonts w:ascii="Times New Roman" w:hAnsi="Times New Roman"/>
        </w:rPr>
        <w:t>”</w:t>
      </w:r>
      <w:r w:rsidRPr="00343BCA">
        <w:rPr>
          <w:rFonts w:ascii="Times New Roman" w:hAnsi="Times New Roman"/>
        </w:rPr>
        <w:t>规划》符合性分析</w:t>
      </w:r>
    </w:p>
    <w:p w14:paraId="15BF6A14" w14:textId="77777777" w:rsidR="00761DE7" w:rsidRPr="00343BCA" w:rsidRDefault="00C710B1">
      <w:pPr>
        <w:pStyle w:val="YJ0"/>
        <w:ind w:firstLine="480"/>
        <w:rPr>
          <w:rFonts w:ascii="Times New Roman" w:hAnsi="Times New Roman"/>
        </w:rPr>
      </w:pPr>
      <w:r w:rsidRPr="00343BCA">
        <w:rPr>
          <w:rFonts w:ascii="Times New Roman" w:hAnsi="Times New Roman"/>
        </w:rPr>
        <w:t>《新疆生态环境保护</w:t>
      </w:r>
      <w:r w:rsidRPr="00343BCA">
        <w:rPr>
          <w:rFonts w:ascii="Times New Roman" w:hAnsi="Times New Roman"/>
        </w:rPr>
        <w:t>“</w:t>
      </w:r>
      <w:r w:rsidRPr="00343BCA">
        <w:rPr>
          <w:rFonts w:ascii="Times New Roman" w:hAnsi="Times New Roman"/>
        </w:rPr>
        <w:t>十四五</w:t>
      </w:r>
      <w:r w:rsidRPr="00343BCA">
        <w:rPr>
          <w:rFonts w:ascii="Times New Roman" w:hAnsi="Times New Roman"/>
        </w:rPr>
        <w:t>”</w:t>
      </w:r>
      <w:r w:rsidRPr="00343BCA">
        <w:rPr>
          <w:rFonts w:ascii="Times New Roman" w:hAnsi="Times New Roman"/>
        </w:rPr>
        <w:t>规划》指出：</w:t>
      </w:r>
      <w:r w:rsidRPr="00343BCA">
        <w:rPr>
          <w:rFonts w:ascii="Times New Roman" w:hAnsi="Times New Roman"/>
        </w:rPr>
        <w:t>“</w:t>
      </w:r>
      <w:r w:rsidRPr="00343BCA">
        <w:rPr>
          <w:rFonts w:ascii="Times New Roman" w:hAnsi="Times New Roman"/>
        </w:rPr>
        <w:t>展望</w:t>
      </w:r>
      <w:r w:rsidRPr="00343BCA">
        <w:rPr>
          <w:rFonts w:ascii="Times New Roman" w:hAnsi="Times New Roman"/>
        </w:rPr>
        <w:t>2035</w:t>
      </w:r>
      <w:r w:rsidRPr="00343BCA">
        <w:rPr>
          <w:rFonts w:ascii="Times New Roman" w:hAnsi="Times New Roman"/>
        </w:rPr>
        <w:t>年，生态环境质量持续改善，广泛形成绿色生产生活方式，美丽新疆建设目标基本实现。</w:t>
      </w:r>
      <w:r w:rsidRPr="00343BCA">
        <w:rPr>
          <w:rFonts w:ascii="Times New Roman" w:hAnsi="Times New Roman"/>
        </w:rPr>
        <w:t>”</w:t>
      </w:r>
    </w:p>
    <w:p w14:paraId="6B5546E0" w14:textId="77777777" w:rsidR="00761DE7" w:rsidRPr="00343BCA" w:rsidRDefault="00C710B1">
      <w:pPr>
        <w:pStyle w:val="YJ0"/>
        <w:ind w:firstLine="480"/>
        <w:rPr>
          <w:rFonts w:ascii="Times New Roman" w:hAnsi="Times New Roman"/>
        </w:rPr>
      </w:pPr>
      <w:r w:rsidRPr="00343BCA">
        <w:rPr>
          <w:rFonts w:cs="宋体" w:hint="eastAsia"/>
        </w:rPr>
        <w:t>①</w:t>
      </w:r>
      <w:r w:rsidRPr="00343BCA">
        <w:rPr>
          <w:rFonts w:ascii="Times New Roman" w:hAnsi="Times New Roman"/>
        </w:rPr>
        <w:t>生产生活方式绿色</w:t>
      </w:r>
      <w:proofErr w:type="gramStart"/>
      <w:r w:rsidRPr="00343BCA">
        <w:rPr>
          <w:rFonts w:ascii="Times New Roman" w:hAnsi="Times New Roman"/>
        </w:rPr>
        <w:t>转型成效</w:t>
      </w:r>
      <w:proofErr w:type="gramEnd"/>
      <w:r w:rsidRPr="00343BCA">
        <w:rPr>
          <w:rFonts w:ascii="Times New Roman" w:hAnsi="Times New Roman"/>
        </w:rPr>
        <w:t>显著。国土空间开发保护格局得到优化，能</w:t>
      </w:r>
      <w:r w:rsidRPr="00343BCA">
        <w:rPr>
          <w:rFonts w:ascii="Times New Roman" w:hAnsi="Times New Roman"/>
        </w:rPr>
        <w:lastRenderedPageBreak/>
        <w:t>源开发利用效率大幅提升，能耗和水资源消耗、建设用地、碳排放强度得到有效控制，简约适度、绿色低碳的生活方式加快形成。</w:t>
      </w:r>
    </w:p>
    <w:p w14:paraId="418CE667" w14:textId="77777777" w:rsidR="00761DE7" w:rsidRPr="00343BCA" w:rsidRDefault="00C710B1">
      <w:pPr>
        <w:pStyle w:val="YJ0"/>
        <w:ind w:firstLine="480"/>
        <w:rPr>
          <w:rFonts w:ascii="Times New Roman" w:hAnsi="Times New Roman"/>
        </w:rPr>
      </w:pPr>
      <w:r w:rsidRPr="00343BCA">
        <w:rPr>
          <w:rFonts w:cs="宋体" w:hint="eastAsia"/>
        </w:rPr>
        <w:t>②</w:t>
      </w:r>
      <w:r w:rsidRPr="00343BCA">
        <w:rPr>
          <w:rFonts w:ascii="Times New Roman" w:hAnsi="Times New Roman"/>
        </w:rPr>
        <w:t>生态环境质量持续改善。主要污染物排放总量持续减少，空气质量稳步改善，重污染天气明显减少，水环境质量保持总体优良，水资源合理开发利用，巩固城市黑臭水体治理成效，城乡人居环境明显改善。</w:t>
      </w:r>
    </w:p>
    <w:p w14:paraId="556FCDF7" w14:textId="77777777" w:rsidR="00761DE7" w:rsidRPr="00343BCA" w:rsidRDefault="00C710B1">
      <w:pPr>
        <w:pStyle w:val="YJ0"/>
        <w:ind w:firstLine="480"/>
        <w:rPr>
          <w:rFonts w:ascii="Times New Roman" w:hAnsi="Times New Roman"/>
        </w:rPr>
      </w:pPr>
      <w:r w:rsidRPr="00343BCA">
        <w:rPr>
          <w:rFonts w:cs="宋体" w:hint="eastAsia"/>
        </w:rPr>
        <w:t>③</w:t>
      </w:r>
      <w:r w:rsidRPr="00343BCA">
        <w:rPr>
          <w:rFonts w:ascii="Times New Roman" w:hAnsi="Times New Roman"/>
        </w:rPr>
        <w:t>生态系统质量稳步提升。生态安全屏障更加牢固，生物多样性得到有效保护，生物安全管理水平显著提高，生态系统服务功能不断增强。</w:t>
      </w:r>
    </w:p>
    <w:p w14:paraId="3D3D60AF" w14:textId="77777777" w:rsidR="00761DE7" w:rsidRPr="00343BCA" w:rsidRDefault="00C710B1">
      <w:pPr>
        <w:pStyle w:val="YJ0"/>
        <w:ind w:firstLine="480"/>
        <w:rPr>
          <w:rFonts w:ascii="Times New Roman" w:hAnsi="Times New Roman"/>
        </w:rPr>
      </w:pPr>
      <w:r w:rsidRPr="00343BCA">
        <w:rPr>
          <w:rFonts w:cs="宋体" w:hint="eastAsia"/>
        </w:rPr>
        <w:t>④</w:t>
      </w:r>
      <w:r w:rsidRPr="00343BCA">
        <w:rPr>
          <w:rFonts w:ascii="Times New Roman" w:hAnsi="Times New Roman"/>
        </w:rPr>
        <w:t>环境安全得到有效保障。土壤污染风险管控和安全利用水平巩固提升，固体废物与化学物质环境风险防控能力明显增强，核安全监管持续加强，环境风险得到有效管控。现代环境治理体系进一步健全。生态文明制度改革深入推进，生态环境治理能力突出短板加快补齐，生态环境治理效能得到新提升。</w:t>
      </w:r>
    </w:p>
    <w:p w14:paraId="76B2FF40" w14:textId="77777777" w:rsidR="00761DE7" w:rsidRPr="00343BCA" w:rsidRDefault="00C710B1">
      <w:pPr>
        <w:pStyle w:val="YJ0"/>
        <w:ind w:firstLine="480"/>
        <w:rPr>
          <w:rFonts w:ascii="Times New Roman" w:hAnsi="Times New Roman"/>
        </w:rPr>
      </w:pPr>
      <w:r w:rsidRPr="00343BCA">
        <w:rPr>
          <w:rFonts w:ascii="Times New Roman" w:hAnsi="Times New Roman"/>
        </w:rPr>
        <w:t>本项目为属于铁米尔特多金属矿（主要为铜、铅、锌）选矿厂配套建设的尾矿库，项目的实施有利于铜、铅、锌的采选，项目区主要大气污染物为尾矿库扬尘，本次要求在尾矿库周围和尾矿坝上定期洒水降尘，尾矿库全库、尾矿坝、环保库和</w:t>
      </w:r>
      <w:proofErr w:type="gramStart"/>
      <w:r w:rsidRPr="00343BCA">
        <w:rPr>
          <w:rFonts w:ascii="Times New Roman" w:hAnsi="Times New Roman"/>
        </w:rPr>
        <w:t>环保坝均采取</w:t>
      </w:r>
      <w:proofErr w:type="gramEnd"/>
      <w:r w:rsidRPr="00343BCA">
        <w:rPr>
          <w:rFonts w:ascii="Times New Roman" w:hAnsi="Times New Roman"/>
        </w:rPr>
        <w:t>防渗处理</w:t>
      </w:r>
      <w:r w:rsidRPr="00343BCA">
        <w:rPr>
          <w:rFonts w:ascii="Times New Roman" w:hAnsi="Times New Roman"/>
          <w:lang w:bidi="ar"/>
        </w:rPr>
        <w:t>。防渗要求满足《环境影响评价技术导则地下水环境》（</w:t>
      </w:r>
      <w:r w:rsidRPr="00343BCA">
        <w:rPr>
          <w:rFonts w:ascii="Times New Roman" w:hAnsi="Times New Roman"/>
          <w:lang w:bidi="ar"/>
        </w:rPr>
        <w:t>HJ610-2016</w:t>
      </w:r>
      <w:r w:rsidRPr="00343BCA">
        <w:rPr>
          <w:rFonts w:ascii="Times New Roman" w:hAnsi="Times New Roman"/>
          <w:lang w:bidi="ar"/>
        </w:rPr>
        <w:t>）和《一般工业固体废物贮存和填埋污染控制标准》（</w:t>
      </w:r>
      <w:r w:rsidRPr="00343BCA">
        <w:rPr>
          <w:rFonts w:ascii="Times New Roman" w:hAnsi="Times New Roman"/>
          <w:lang w:bidi="ar"/>
        </w:rPr>
        <w:t>GB18599-2020</w:t>
      </w:r>
      <w:r w:rsidRPr="00343BCA">
        <w:rPr>
          <w:rFonts w:ascii="Times New Roman" w:hAnsi="Times New Roman"/>
          <w:lang w:bidi="ar"/>
        </w:rPr>
        <w:t>）规定的防渗要求。尾矿为湿排，尾矿废水通过回水系统输送至选矿厂回用，不外排；生活污水依托选矿厂生活污水处理系统处理，废水和固体废物均得到妥善处置。</w:t>
      </w:r>
      <w:r w:rsidRPr="00343BCA">
        <w:rPr>
          <w:rFonts w:ascii="Times New Roman" w:hAnsi="Times New Roman"/>
        </w:rPr>
        <w:t>在项目区及周边种植适宜植被，增加绿化面积及加强生态治理，对周边土壤及地下水环境影响较小。拟建尾矿库库容大、服务期长、离下游水体较远、对下游水环境风险小。因此，本项目建设符合《新疆生态环境保护</w:t>
      </w:r>
      <w:r w:rsidRPr="00343BCA">
        <w:rPr>
          <w:rFonts w:ascii="Times New Roman" w:hAnsi="Times New Roman"/>
        </w:rPr>
        <w:t>“</w:t>
      </w:r>
      <w:r w:rsidRPr="00343BCA">
        <w:rPr>
          <w:rFonts w:ascii="Times New Roman" w:hAnsi="Times New Roman"/>
        </w:rPr>
        <w:t>十四五</w:t>
      </w:r>
      <w:r w:rsidRPr="00343BCA">
        <w:rPr>
          <w:rFonts w:ascii="Times New Roman" w:hAnsi="Times New Roman"/>
        </w:rPr>
        <w:t>”</w:t>
      </w:r>
      <w:r w:rsidRPr="00343BCA">
        <w:rPr>
          <w:rFonts w:ascii="Times New Roman" w:hAnsi="Times New Roman"/>
        </w:rPr>
        <w:t>规划》。</w:t>
      </w:r>
    </w:p>
    <w:p w14:paraId="4BF726BF" w14:textId="77777777" w:rsidR="00761DE7" w:rsidRPr="00343BCA" w:rsidRDefault="00C710B1">
      <w:pPr>
        <w:pStyle w:val="3"/>
        <w:rPr>
          <w:rFonts w:ascii="Times New Roman" w:hAnsi="Times New Roman"/>
          <w:lang w:val="zh-CN"/>
        </w:rPr>
      </w:pPr>
      <w:r w:rsidRPr="00343BCA">
        <w:rPr>
          <w:rFonts w:ascii="Times New Roman" w:hAnsi="Times New Roman"/>
          <w:lang w:val="zh-CN"/>
        </w:rPr>
        <w:t>相关法规及政策相符性分析</w:t>
      </w:r>
    </w:p>
    <w:p w14:paraId="639647D3"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1</w:t>
      </w:r>
      <w:r w:rsidRPr="00343BCA">
        <w:rPr>
          <w:rFonts w:ascii="Times New Roman" w:hAnsi="Times New Roman"/>
        </w:rPr>
        <w:t>）与《矿山生态环境保护与污染防治技术政策》符合性分析</w:t>
      </w:r>
    </w:p>
    <w:p w14:paraId="174E4CB6" w14:textId="77777777" w:rsidR="00761DE7" w:rsidRPr="00343BCA" w:rsidRDefault="00C710B1">
      <w:pPr>
        <w:pStyle w:val="YJ0"/>
        <w:ind w:firstLine="480"/>
        <w:rPr>
          <w:rFonts w:ascii="Times New Roman" w:hAnsi="Times New Roman"/>
        </w:rPr>
      </w:pPr>
      <w:r w:rsidRPr="00343BCA">
        <w:rPr>
          <w:rFonts w:ascii="Times New Roman" w:hAnsi="Times New Roman"/>
        </w:rPr>
        <w:t>本项目建设符合《矿山生态环境保护与污染防治技术政策》中的相关要求，具体分析见表</w:t>
      </w:r>
      <w:r w:rsidRPr="00343BCA">
        <w:rPr>
          <w:rFonts w:ascii="Times New Roman" w:hAnsi="Times New Roman"/>
        </w:rPr>
        <w:t>1.4-1</w:t>
      </w:r>
      <w:r w:rsidRPr="00343BCA">
        <w:rPr>
          <w:rFonts w:ascii="Times New Roman" w:hAnsi="Times New Roman"/>
        </w:rPr>
        <w:t>。</w:t>
      </w:r>
    </w:p>
    <w:p w14:paraId="31E19A8A" w14:textId="77777777" w:rsidR="00761DE7" w:rsidRPr="00343BCA" w:rsidRDefault="00C710B1">
      <w:pPr>
        <w:pStyle w:val="YJ0"/>
        <w:ind w:firstLineChars="0" w:firstLine="0"/>
        <w:jc w:val="center"/>
        <w:rPr>
          <w:rFonts w:ascii="Times New Roman" w:hAnsi="Times New Roman"/>
          <w:b/>
          <w:bCs/>
          <w:sz w:val="21"/>
          <w:szCs w:val="21"/>
        </w:rPr>
      </w:pPr>
      <w:r w:rsidRPr="00343BCA">
        <w:rPr>
          <w:rFonts w:ascii="Times New Roman" w:hAnsi="Times New Roman"/>
          <w:b/>
          <w:bCs/>
          <w:sz w:val="21"/>
          <w:szCs w:val="21"/>
        </w:rPr>
        <w:t>表</w:t>
      </w:r>
      <w:r w:rsidRPr="00343BCA">
        <w:rPr>
          <w:rFonts w:ascii="Times New Roman" w:hAnsi="Times New Roman"/>
          <w:b/>
          <w:bCs/>
          <w:sz w:val="21"/>
          <w:szCs w:val="21"/>
        </w:rPr>
        <w:t xml:space="preserve">1.4-1  </w:t>
      </w:r>
      <w:r w:rsidRPr="00343BCA">
        <w:rPr>
          <w:rFonts w:ascii="Times New Roman" w:hAnsi="Times New Roman"/>
          <w:b/>
          <w:bCs/>
          <w:sz w:val="21"/>
          <w:szCs w:val="21"/>
        </w:rPr>
        <w:t>与《矿山生态环境保护与污染防治技术政策》符合性分析</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6" w:space="0" w:color="000000"/>
        </w:tblBorders>
        <w:tblCellMar>
          <w:left w:w="0" w:type="dxa"/>
          <w:right w:w="0" w:type="dxa"/>
        </w:tblCellMar>
        <w:tblLook w:val="04A0" w:firstRow="1" w:lastRow="0" w:firstColumn="1" w:lastColumn="0" w:noHBand="0" w:noVBand="1"/>
      </w:tblPr>
      <w:tblGrid>
        <w:gridCol w:w="714"/>
        <w:gridCol w:w="928"/>
        <w:gridCol w:w="4600"/>
        <w:gridCol w:w="2074"/>
      </w:tblGrid>
      <w:tr w:rsidR="00343BCA" w:rsidRPr="00343BCA" w14:paraId="24BC528D" w14:textId="77777777">
        <w:trPr>
          <w:trHeight w:val="280"/>
        </w:trPr>
        <w:tc>
          <w:tcPr>
            <w:tcW w:w="429" w:type="pct"/>
            <w:vAlign w:val="center"/>
          </w:tcPr>
          <w:p w14:paraId="36F2715B"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lastRenderedPageBreak/>
              <w:t>序号</w:t>
            </w:r>
          </w:p>
        </w:tc>
        <w:tc>
          <w:tcPr>
            <w:tcW w:w="558" w:type="pct"/>
            <w:vAlign w:val="center"/>
          </w:tcPr>
          <w:p w14:paraId="0DF38601"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类别</w:t>
            </w:r>
          </w:p>
        </w:tc>
        <w:tc>
          <w:tcPr>
            <w:tcW w:w="2766" w:type="pct"/>
            <w:vAlign w:val="center"/>
          </w:tcPr>
          <w:p w14:paraId="526894F3"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具体要求</w:t>
            </w:r>
          </w:p>
        </w:tc>
        <w:tc>
          <w:tcPr>
            <w:tcW w:w="1247" w:type="pct"/>
            <w:vAlign w:val="center"/>
          </w:tcPr>
          <w:p w14:paraId="11271E26"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本项目</w:t>
            </w:r>
          </w:p>
        </w:tc>
      </w:tr>
      <w:tr w:rsidR="00343BCA" w:rsidRPr="00343BCA" w14:paraId="158E17DB" w14:textId="77777777">
        <w:trPr>
          <w:trHeight w:val="1680"/>
        </w:trPr>
        <w:tc>
          <w:tcPr>
            <w:tcW w:w="429" w:type="pct"/>
            <w:vAlign w:val="center"/>
          </w:tcPr>
          <w:p w14:paraId="67B7AE48"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w:t>
            </w:r>
          </w:p>
        </w:tc>
        <w:tc>
          <w:tcPr>
            <w:tcW w:w="558" w:type="pct"/>
            <w:vAlign w:val="center"/>
          </w:tcPr>
          <w:p w14:paraId="0CA5EFCE"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尾矿的贮存和综合利用</w:t>
            </w:r>
          </w:p>
        </w:tc>
        <w:tc>
          <w:tcPr>
            <w:tcW w:w="2766" w:type="pct"/>
            <w:vAlign w:val="center"/>
          </w:tcPr>
          <w:p w14:paraId="54ED57AC" w14:textId="77777777" w:rsidR="00761DE7" w:rsidRPr="00343BCA" w:rsidRDefault="00C710B1">
            <w:pPr>
              <w:pStyle w:val="TableParagraph"/>
              <w:tabs>
                <w:tab w:val="left" w:pos="639"/>
              </w:tabs>
              <w:overflowPunct w:val="0"/>
              <w:snapToGrid w:val="0"/>
              <w:spacing w:line="300" w:lineRule="exact"/>
              <w:rPr>
                <w:rFonts w:ascii="Times New Roman" w:cs="Times New Roman"/>
                <w:snapToGrid w:val="0"/>
                <w:sz w:val="21"/>
                <w:szCs w:val="21"/>
              </w:rPr>
            </w:pPr>
            <w:r w:rsidRPr="00343BCA">
              <w:rPr>
                <w:rFonts w:ascii="Times New Roman" w:cs="Times New Roman"/>
                <w:snapToGrid w:val="0"/>
                <w:sz w:val="21"/>
                <w:szCs w:val="21"/>
              </w:rPr>
              <w:t>（</w:t>
            </w:r>
            <w:r w:rsidRPr="00343BCA">
              <w:rPr>
                <w:rFonts w:ascii="Times New Roman" w:cs="Times New Roman"/>
                <w:snapToGrid w:val="0"/>
                <w:sz w:val="21"/>
                <w:szCs w:val="21"/>
              </w:rPr>
              <w:t>1</w:t>
            </w:r>
            <w:r w:rsidRPr="00343BCA">
              <w:rPr>
                <w:rFonts w:ascii="Times New Roman" w:cs="Times New Roman"/>
                <w:snapToGrid w:val="0"/>
                <w:sz w:val="21"/>
                <w:szCs w:val="21"/>
              </w:rPr>
              <w:t>）应建造专用的尾矿库，并采取措施防止尾矿库的二次环境污染及诱发次生地质灾害；</w:t>
            </w:r>
          </w:p>
          <w:p w14:paraId="30495746" w14:textId="77777777" w:rsidR="00761DE7" w:rsidRPr="00343BCA" w:rsidRDefault="00C710B1">
            <w:pPr>
              <w:pStyle w:val="TableParagraph"/>
              <w:tabs>
                <w:tab w:val="left" w:pos="639"/>
              </w:tabs>
              <w:overflowPunct w:val="0"/>
              <w:snapToGrid w:val="0"/>
              <w:spacing w:line="300" w:lineRule="exact"/>
              <w:rPr>
                <w:rFonts w:ascii="Times New Roman" w:cs="Times New Roman"/>
                <w:snapToGrid w:val="0"/>
                <w:sz w:val="21"/>
                <w:szCs w:val="21"/>
              </w:rPr>
            </w:pPr>
            <w:r w:rsidRPr="00343BCA">
              <w:rPr>
                <w:rFonts w:ascii="Times New Roman" w:cs="Times New Roman"/>
                <w:snapToGrid w:val="0"/>
                <w:sz w:val="21"/>
                <w:szCs w:val="21"/>
              </w:rPr>
              <w:t>（</w:t>
            </w:r>
            <w:r w:rsidRPr="00343BCA">
              <w:rPr>
                <w:rFonts w:ascii="Times New Roman" w:cs="Times New Roman"/>
                <w:snapToGrid w:val="0"/>
                <w:sz w:val="21"/>
                <w:szCs w:val="21"/>
              </w:rPr>
              <w:t>2</w:t>
            </w:r>
            <w:r w:rsidRPr="00343BCA">
              <w:rPr>
                <w:rFonts w:ascii="Times New Roman" w:cs="Times New Roman"/>
                <w:snapToGrid w:val="0"/>
                <w:sz w:val="21"/>
                <w:szCs w:val="21"/>
              </w:rPr>
              <w:t>）采用防渗、集排水措施，防止尾矿库溢流水污染地表水和地下水；</w:t>
            </w:r>
          </w:p>
          <w:p w14:paraId="08A5E097" w14:textId="77777777" w:rsidR="00761DE7" w:rsidRPr="00343BCA" w:rsidRDefault="00C710B1">
            <w:pPr>
              <w:pStyle w:val="TableParagraph"/>
              <w:tabs>
                <w:tab w:val="left" w:pos="639"/>
              </w:tabs>
              <w:overflowPunct w:val="0"/>
              <w:snapToGrid w:val="0"/>
              <w:spacing w:line="300" w:lineRule="exact"/>
              <w:rPr>
                <w:rFonts w:ascii="Times New Roman" w:cs="Times New Roman"/>
                <w:snapToGrid w:val="0"/>
                <w:sz w:val="21"/>
                <w:szCs w:val="21"/>
              </w:rPr>
            </w:pPr>
            <w:r w:rsidRPr="00343BCA">
              <w:rPr>
                <w:rFonts w:ascii="Times New Roman" w:cs="Times New Roman"/>
                <w:snapToGrid w:val="0"/>
                <w:sz w:val="21"/>
                <w:szCs w:val="21"/>
              </w:rPr>
              <w:t>（</w:t>
            </w:r>
            <w:r w:rsidRPr="00343BCA">
              <w:rPr>
                <w:rFonts w:ascii="Times New Roman" w:cs="Times New Roman"/>
                <w:snapToGrid w:val="0"/>
                <w:sz w:val="21"/>
                <w:szCs w:val="21"/>
              </w:rPr>
              <w:t>3</w:t>
            </w:r>
            <w:r w:rsidRPr="00343BCA">
              <w:rPr>
                <w:rFonts w:ascii="Times New Roman" w:cs="Times New Roman"/>
                <w:snapToGrid w:val="0"/>
                <w:sz w:val="21"/>
                <w:szCs w:val="21"/>
              </w:rPr>
              <w:t>）尾矿库坝面、坝坡应采取种植植物和覆盖等措施，防止扬尘、滑坡和水土流失；</w:t>
            </w:r>
          </w:p>
        </w:tc>
        <w:tc>
          <w:tcPr>
            <w:tcW w:w="1247" w:type="pct"/>
            <w:vAlign w:val="center"/>
          </w:tcPr>
          <w:p w14:paraId="5EA5B142"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本项目为铁米尔特多金属矿（主要为铜、铅、锌）选矿厂配套建设的尾矿库；并采用防渗、集排水措施；坝面有防护设施；符合要求</w:t>
            </w:r>
          </w:p>
        </w:tc>
      </w:tr>
      <w:tr w:rsidR="00343BCA" w:rsidRPr="00343BCA" w14:paraId="425CEE37" w14:textId="77777777">
        <w:trPr>
          <w:trHeight w:val="867"/>
        </w:trPr>
        <w:tc>
          <w:tcPr>
            <w:tcW w:w="429" w:type="pct"/>
            <w:vAlign w:val="center"/>
          </w:tcPr>
          <w:p w14:paraId="0735EF19"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2</w:t>
            </w:r>
          </w:p>
        </w:tc>
        <w:tc>
          <w:tcPr>
            <w:tcW w:w="558" w:type="pct"/>
            <w:vAlign w:val="center"/>
          </w:tcPr>
          <w:p w14:paraId="3B2250F3"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复垦</w:t>
            </w:r>
          </w:p>
        </w:tc>
        <w:tc>
          <w:tcPr>
            <w:tcW w:w="2766" w:type="pct"/>
            <w:vAlign w:val="center"/>
          </w:tcPr>
          <w:p w14:paraId="2E883CF7"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proofErr w:type="gramStart"/>
            <w:r w:rsidRPr="00343BCA">
              <w:rPr>
                <w:rFonts w:ascii="Times New Roman" w:cs="Times New Roman"/>
                <w:snapToGrid w:val="0"/>
                <w:sz w:val="21"/>
                <w:szCs w:val="21"/>
              </w:rPr>
              <w:t>尾矿库应采取</w:t>
            </w:r>
            <w:proofErr w:type="gramEnd"/>
            <w:r w:rsidRPr="00343BCA">
              <w:rPr>
                <w:rFonts w:ascii="Times New Roman" w:cs="Times New Roman"/>
                <w:snapToGrid w:val="0"/>
                <w:sz w:val="21"/>
                <w:szCs w:val="21"/>
              </w:rPr>
              <w:t>种植植物和覆盖等复垦措施，对废石场、尾矿库、矸石山等永久性坡面进行稳定化处理，防止水土流失和滑坡；废石场、尾矿库等固废堆场服务期满后，应及时封场和复垦，防止水土流失及风蚀扬尘等；</w:t>
            </w:r>
          </w:p>
        </w:tc>
        <w:tc>
          <w:tcPr>
            <w:tcW w:w="1247" w:type="pct"/>
            <w:vAlign w:val="center"/>
          </w:tcPr>
          <w:p w14:paraId="3B979C88"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本次要求建设单位编制生态恢复治理方案，符合要求</w:t>
            </w:r>
          </w:p>
        </w:tc>
      </w:tr>
    </w:tbl>
    <w:p w14:paraId="022B8189"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2</w:t>
      </w:r>
      <w:r w:rsidRPr="00343BCA">
        <w:rPr>
          <w:rFonts w:ascii="Times New Roman" w:hAnsi="Times New Roman"/>
        </w:rPr>
        <w:t>）与</w:t>
      </w:r>
      <w:bookmarkStart w:id="34" w:name="OLE_LINK2"/>
      <w:r w:rsidRPr="00343BCA">
        <w:rPr>
          <w:rFonts w:ascii="Times New Roman" w:hAnsi="Times New Roman"/>
        </w:rPr>
        <w:t>《关于进一步加强尾矿库监督管理工作的指导意见》</w:t>
      </w:r>
      <w:bookmarkEnd w:id="34"/>
      <w:r w:rsidRPr="00343BCA">
        <w:rPr>
          <w:rFonts w:ascii="Times New Roman" w:hAnsi="Times New Roman"/>
        </w:rPr>
        <w:t>符合性分析</w:t>
      </w:r>
    </w:p>
    <w:p w14:paraId="5A15182B" w14:textId="77777777" w:rsidR="00761DE7" w:rsidRPr="00343BCA" w:rsidRDefault="00C710B1">
      <w:pPr>
        <w:pStyle w:val="YJ0"/>
        <w:ind w:firstLine="480"/>
        <w:rPr>
          <w:rFonts w:ascii="Times New Roman" w:hAnsi="Times New Roman"/>
        </w:rPr>
      </w:pPr>
      <w:r w:rsidRPr="00343BCA">
        <w:rPr>
          <w:rFonts w:ascii="Times New Roman" w:hAnsi="Times New Roman"/>
        </w:rPr>
        <w:t>项目建设符合《关于进一步加强尾矿库监督管理工作的指导意见》中的相关要求，具体分析见表</w:t>
      </w:r>
      <w:r w:rsidRPr="00343BCA">
        <w:rPr>
          <w:rFonts w:ascii="Times New Roman" w:hAnsi="Times New Roman"/>
        </w:rPr>
        <w:t>1.4-2</w:t>
      </w:r>
      <w:r w:rsidRPr="00343BCA">
        <w:rPr>
          <w:rFonts w:ascii="Times New Roman" w:hAnsi="Times New Roman"/>
        </w:rPr>
        <w:t>。</w:t>
      </w:r>
    </w:p>
    <w:p w14:paraId="764D1AB0" w14:textId="77777777" w:rsidR="00761DE7" w:rsidRPr="00343BCA" w:rsidRDefault="00C710B1">
      <w:pPr>
        <w:pStyle w:val="YJ0"/>
        <w:ind w:firstLineChars="0" w:firstLine="0"/>
        <w:jc w:val="center"/>
        <w:rPr>
          <w:rFonts w:ascii="Times New Roman" w:hAnsi="Times New Roman"/>
          <w:b/>
          <w:bCs/>
          <w:sz w:val="21"/>
          <w:szCs w:val="21"/>
        </w:rPr>
      </w:pPr>
      <w:r w:rsidRPr="00343BCA">
        <w:rPr>
          <w:rFonts w:ascii="Times New Roman" w:hAnsi="Times New Roman"/>
          <w:b/>
          <w:bCs/>
          <w:sz w:val="21"/>
          <w:szCs w:val="21"/>
        </w:rPr>
        <w:t>表</w:t>
      </w:r>
      <w:r w:rsidRPr="00343BCA">
        <w:rPr>
          <w:rFonts w:ascii="Times New Roman" w:hAnsi="Times New Roman"/>
          <w:b/>
          <w:bCs/>
          <w:sz w:val="21"/>
          <w:szCs w:val="21"/>
        </w:rPr>
        <w:t xml:space="preserve">1.4-2  </w:t>
      </w:r>
      <w:r w:rsidRPr="00343BCA">
        <w:rPr>
          <w:rFonts w:ascii="Times New Roman" w:hAnsi="Times New Roman"/>
          <w:b/>
          <w:bCs/>
          <w:sz w:val="21"/>
          <w:szCs w:val="21"/>
        </w:rPr>
        <w:t>与《关于进一步加强尾矿库监督管理工作的指导意见》符合性分析</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6" w:space="0" w:color="000000"/>
        </w:tblBorders>
        <w:tblCellMar>
          <w:left w:w="0" w:type="dxa"/>
          <w:right w:w="0" w:type="dxa"/>
        </w:tblCellMar>
        <w:tblLook w:val="04A0" w:firstRow="1" w:lastRow="0" w:firstColumn="1" w:lastColumn="0" w:noHBand="0" w:noVBand="1"/>
      </w:tblPr>
      <w:tblGrid>
        <w:gridCol w:w="572"/>
        <w:gridCol w:w="4963"/>
        <w:gridCol w:w="2781"/>
      </w:tblGrid>
      <w:tr w:rsidR="00343BCA" w:rsidRPr="00343BCA" w14:paraId="54E80090" w14:textId="77777777">
        <w:trPr>
          <w:trHeight w:val="280"/>
        </w:trPr>
        <w:tc>
          <w:tcPr>
            <w:tcW w:w="344" w:type="pct"/>
            <w:vAlign w:val="center"/>
          </w:tcPr>
          <w:p w14:paraId="0705C674"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序号</w:t>
            </w:r>
          </w:p>
        </w:tc>
        <w:tc>
          <w:tcPr>
            <w:tcW w:w="2984" w:type="pct"/>
            <w:vAlign w:val="center"/>
          </w:tcPr>
          <w:p w14:paraId="039B1501"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具体要求</w:t>
            </w:r>
          </w:p>
        </w:tc>
        <w:tc>
          <w:tcPr>
            <w:tcW w:w="1672" w:type="pct"/>
            <w:vAlign w:val="center"/>
          </w:tcPr>
          <w:p w14:paraId="6F817810"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符合性分析</w:t>
            </w:r>
          </w:p>
        </w:tc>
      </w:tr>
      <w:tr w:rsidR="00343BCA" w:rsidRPr="00343BCA" w14:paraId="501736B6" w14:textId="77777777">
        <w:trPr>
          <w:trHeight w:val="1680"/>
        </w:trPr>
        <w:tc>
          <w:tcPr>
            <w:tcW w:w="344" w:type="pct"/>
            <w:vAlign w:val="center"/>
          </w:tcPr>
          <w:p w14:paraId="636A6CCD"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w:t>
            </w:r>
          </w:p>
        </w:tc>
        <w:tc>
          <w:tcPr>
            <w:tcW w:w="2984" w:type="pct"/>
            <w:vAlign w:val="center"/>
          </w:tcPr>
          <w:p w14:paraId="04DCE22C" w14:textId="77777777" w:rsidR="00761DE7" w:rsidRPr="00343BCA" w:rsidRDefault="00C710B1">
            <w:pPr>
              <w:pStyle w:val="TableParagraph"/>
              <w:tabs>
                <w:tab w:val="left" w:pos="639"/>
              </w:tabs>
              <w:overflowPunct w:val="0"/>
              <w:snapToGrid w:val="0"/>
              <w:spacing w:line="300" w:lineRule="exact"/>
              <w:rPr>
                <w:rFonts w:ascii="Times New Roman" w:cs="Times New Roman"/>
                <w:snapToGrid w:val="0"/>
                <w:sz w:val="21"/>
                <w:szCs w:val="21"/>
              </w:rPr>
            </w:pPr>
            <w:r w:rsidRPr="00343BCA">
              <w:rPr>
                <w:rFonts w:ascii="Times New Roman" w:cs="Times New Roman"/>
                <w:snapToGrid w:val="0"/>
                <w:sz w:val="21"/>
                <w:szCs w:val="21"/>
              </w:rPr>
              <w:t>严格尾矿库建设项目行政许可工作。严把安全、环保准入关，严格控制新建尾矿库、独立选矿厂建设项目，尤其是库容小于</w:t>
            </w:r>
            <w:r w:rsidRPr="00343BCA">
              <w:rPr>
                <w:rFonts w:ascii="Times New Roman" w:cs="Times New Roman"/>
                <w:snapToGrid w:val="0"/>
                <w:sz w:val="21"/>
                <w:szCs w:val="21"/>
              </w:rPr>
              <w:t>100</w:t>
            </w:r>
            <w:r w:rsidRPr="00343BCA">
              <w:rPr>
                <w:rFonts w:ascii="Times New Roman" w:cs="Times New Roman"/>
                <w:snapToGrid w:val="0"/>
                <w:sz w:val="21"/>
                <w:szCs w:val="21"/>
              </w:rPr>
              <w:t>万立方米、服务年限少于</w:t>
            </w:r>
            <w:r w:rsidRPr="00343BCA">
              <w:rPr>
                <w:rFonts w:ascii="Times New Roman" w:cs="Times New Roman"/>
                <w:snapToGrid w:val="0"/>
                <w:sz w:val="21"/>
                <w:szCs w:val="21"/>
              </w:rPr>
              <w:t>5</w:t>
            </w:r>
            <w:r w:rsidRPr="00343BCA">
              <w:rPr>
                <w:rFonts w:ascii="Times New Roman" w:cs="Times New Roman"/>
                <w:snapToGrid w:val="0"/>
                <w:sz w:val="21"/>
                <w:szCs w:val="21"/>
              </w:rPr>
              <w:t>年的尾矿库建设项目。严格审查尾矿库建设用地条件，不符合土地利用总体规划的，一律不予办理建设用地手续，并依法取缔关闭无证占地非法生产的企业。</w:t>
            </w:r>
          </w:p>
        </w:tc>
        <w:tc>
          <w:tcPr>
            <w:tcW w:w="1672" w:type="pct"/>
            <w:vAlign w:val="center"/>
          </w:tcPr>
          <w:p w14:paraId="28DD6277"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符合。</w:t>
            </w:r>
            <w:r w:rsidRPr="00343BCA">
              <w:rPr>
                <w:rFonts w:ascii="Times New Roman" w:cs="Times New Roman"/>
                <w:sz w:val="21"/>
                <w:szCs w:val="21"/>
              </w:rPr>
              <w:t>本项目用地符合阿勒泰市土地利用总体规划，建设单位已取得阿勒泰市林业和草原局关于新建尾矿库用地的初审意见。本项目库容为</w:t>
            </w:r>
            <w:r w:rsidRPr="00343BCA">
              <w:rPr>
                <w:rFonts w:ascii="Times New Roman" w:cs="Times New Roman"/>
                <w:sz w:val="21"/>
                <w:szCs w:val="21"/>
              </w:rPr>
              <w:t>289.87×10</w:t>
            </w:r>
            <w:r w:rsidRPr="00343BCA">
              <w:rPr>
                <w:rFonts w:ascii="Times New Roman" w:cs="Times New Roman"/>
                <w:sz w:val="21"/>
                <w:szCs w:val="21"/>
                <w:vertAlign w:val="superscript"/>
              </w:rPr>
              <w:t>4</w:t>
            </w:r>
            <w:r w:rsidRPr="00343BCA">
              <w:rPr>
                <w:rFonts w:ascii="Times New Roman" w:cs="Times New Roman"/>
                <w:sz w:val="21"/>
                <w:szCs w:val="21"/>
              </w:rPr>
              <w:t>m</w:t>
            </w:r>
            <w:r w:rsidRPr="00343BCA">
              <w:rPr>
                <w:rFonts w:ascii="Times New Roman" w:cs="Times New Roman"/>
                <w:sz w:val="21"/>
                <w:szCs w:val="21"/>
                <w:vertAlign w:val="superscript"/>
              </w:rPr>
              <w:t>3</w:t>
            </w:r>
            <w:r w:rsidRPr="00343BCA">
              <w:rPr>
                <w:rFonts w:ascii="Times New Roman" w:cs="Times New Roman"/>
                <w:sz w:val="21"/>
                <w:szCs w:val="21"/>
              </w:rPr>
              <w:t>，服务年限为</w:t>
            </w:r>
            <w:r w:rsidRPr="00343BCA">
              <w:rPr>
                <w:rFonts w:ascii="Times New Roman" w:cs="Times New Roman"/>
                <w:sz w:val="21"/>
                <w:szCs w:val="21"/>
              </w:rPr>
              <w:t>21.35</w:t>
            </w:r>
            <w:r w:rsidRPr="00343BCA">
              <w:rPr>
                <w:rFonts w:ascii="Times New Roman" w:cs="Times New Roman"/>
                <w:sz w:val="21"/>
                <w:szCs w:val="21"/>
              </w:rPr>
              <w:t>年</w:t>
            </w:r>
          </w:p>
        </w:tc>
      </w:tr>
      <w:tr w:rsidR="00343BCA" w:rsidRPr="00343BCA" w14:paraId="650F16FD" w14:textId="77777777">
        <w:trPr>
          <w:trHeight w:val="867"/>
        </w:trPr>
        <w:tc>
          <w:tcPr>
            <w:tcW w:w="344" w:type="pct"/>
            <w:vAlign w:val="center"/>
          </w:tcPr>
          <w:p w14:paraId="259AC8E6"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2</w:t>
            </w:r>
          </w:p>
        </w:tc>
        <w:tc>
          <w:tcPr>
            <w:tcW w:w="2984" w:type="pct"/>
            <w:vAlign w:val="center"/>
          </w:tcPr>
          <w:p w14:paraId="3E19DECB"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新建尾矿库的土地复垦义务人应当在办理建设用地申请或相关手续时，随有关报批材料报送土地复垦方案。同时，土地复垦义务人应当将土地复垦费用列入生产成本或建设项目总投资。</w:t>
            </w:r>
          </w:p>
        </w:tc>
        <w:tc>
          <w:tcPr>
            <w:tcW w:w="1672" w:type="pct"/>
            <w:vAlign w:val="center"/>
          </w:tcPr>
          <w:p w14:paraId="0184F747"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符合。建设单位正在办理用地申请手续，正在编制土地复垦方案</w:t>
            </w:r>
          </w:p>
        </w:tc>
      </w:tr>
      <w:tr w:rsidR="00343BCA" w:rsidRPr="00343BCA" w14:paraId="1EC6458D" w14:textId="77777777">
        <w:trPr>
          <w:trHeight w:val="867"/>
        </w:trPr>
        <w:tc>
          <w:tcPr>
            <w:tcW w:w="344" w:type="pct"/>
            <w:vAlign w:val="center"/>
          </w:tcPr>
          <w:p w14:paraId="0EF1CA98"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3</w:t>
            </w:r>
          </w:p>
        </w:tc>
        <w:tc>
          <w:tcPr>
            <w:tcW w:w="2984" w:type="pct"/>
            <w:vAlign w:val="center"/>
          </w:tcPr>
          <w:p w14:paraId="6CF5F09F"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新建尾矿库必须严格执行环境影响评价制度，并按照环评审</w:t>
            </w:r>
            <w:proofErr w:type="gramStart"/>
            <w:r w:rsidRPr="00343BCA">
              <w:rPr>
                <w:rFonts w:ascii="Times New Roman" w:cs="Times New Roman"/>
                <w:snapToGrid w:val="0"/>
                <w:sz w:val="21"/>
                <w:szCs w:val="21"/>
              </w:rPr>
              <w:t>批要求</w:t>
            </w:r>
            <w:proofErr w:type="gramEnd"/>
            <w:r w:rsidRPr="00343BCA">
              <w:rPr>
                <w:rFonts w:ascii="Times New Roman" w:cs="Times New Roman"/>
                <w:snapToGrid w:val="0"/>
                <w:sz w:val="21"/>
                <w:szCs w:val="21"/>
              </w:rPr>
              <w:t>修建配套的污染防治设施，未经审批许可不得擅自开工建设，未经环保验收不得投入运行或使用。</w:t>
            </w:r>
          </w:p>
        </w:tc>
        <w:tc>
          <w:tcPr>
            <w:tcW w:w="1672" w:type="pct"/>
            <w:vAlign w:val="center"/>
          </w:tcPr>
          <w:p w14:paraId="321D07F0"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符合。新建尾矿库正在进行环境影响评价，要求建设单位严格落实本报告提出的污染防治设施、措施；未取得环评批复不得开工建设，未经环保验收不得投入运行或使用。</w:t>
            </w:r>
          </w:p>
        </w:tc>
      </w:tr>
      <w:tr w:rsidR="00343BCA" w:rsidRPr="00343BCA" w14:paraId="772FDEB7" w14:textId="77777777">
        <w:trPr>
          <w:trHeight w:val="867"/>
        </w:trPr>
        <w:tc>
          <w:tcPr>
            <w:tcW w:w="344" w:type="pct"/>
            <w:vAlign w:val="center"/>
          </w:tcPr>
          <w:p w14:paraId="3766F103"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4</w:t>
            </w:r>
          </w:p>
        </w:tc>
        <w:tc>
          <w:tcPr>
            <w:tcW w:w="2984" w:type="pct"/>
            <w:vAlign w:val="center"/>
          </w:tcPr>
          <w:p w14:paraId="0338E22D"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新建四、五等尾矿</w:t>
            </w:r>
            <w:proofErr w:type="gramStart"/>
            <w:r w:rsidRPr="00343BCA">
              <w:rPr>
                <w:rFonts w:ascii="Times New Roman" w:cs="Times New Roman"/>
                <w:snapToGrid w:val="0"/>
                <w:sz w:val="21"/>
                <w:szCs w:val="21"/>
              </w:rPr>
              <w:t>库应当</w:t>
            </w:r>
            <w:proofErr w:type="gramEnd"/>
            <w:r w:rsidRPr="00343BCA">
              <w:rPr>
                <w:rFonts w:ascii="Times New Roman" w:cs="Times New Roman"/>
                <w:snapToGrid w:val="0"/>
                <w:sz w:val="21"/>
                <w:szCs w:val="21"/>
              </w:rPr>
              <w:t>优先采用一次性筑坝方式；对于达不到安全生产条件的，一律不予颁发安全生产许可证。</w:t>
            </w:r>
          </w:p>
        </w:tc>
        <w:tc>
          <w:tcPr>
            <w:tcW w:w="1672" w:type="pct"/>
            <w:vAlign w:val="center"/>
          </w:tcPr>
          <w:p w14:paraId="384982E8"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符合。新建尾矿库位四等库，采用湿排，一次性筑坝，建设单位正在办理安全生产许可证。</w:t>
            </w:r>
          </w:p>
        </w:tc>
      </w:tr>
      <w:tr w:rsidR="00343BCA" w:rsidRPr="00343BCA" w14:paraId="53CCF09E" w14:textId="77777777">
        <w:trPr>
          <w:trHeight w:val="867"/>
        </w:trPr>
        <w:tc>
          <w:tcPr>
            <w:tcW w:w="344" w:type="pct"/>
            <w:vAlign w:val="center"/>
          </w:tcPr>
          <w:p w14:paraId="027FFA8F"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5</w:t>
            </w:r>
          </w:p>
        </w:tc>
        <w:tc>
          <w:tcPr>
            <w:tcW w:w="2984" w:type="pct"/>
            <w:vAlign w:val="center"/>
          </w:tcPr>
          <w:p w14:paraId="02BBFEF8"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大力推进尾矿</w:t>
            </w:r>
            <w:proofErr w:type="gramStart"/>
            <w:r w:rsidRPr="00343BCA">
              <w:rPr>
                <w:rFonts w:ascii="Times New Roman" w:cs="Times New Roman"/>
                <w:snapToGrid w:val="0"/>
                <w:sz w:val="21"/>
                <w:szCs w:val="21"/>
              </w:rPr>
              <w:t>库先进</w:t>
            </w:r>
            <w:proofErr w:type="gramEnd"/>
            <w:r w:rsidRPr="00343BCA">
              <w:rPr>
                <w:rFonts w:ascii="Times New Roman" w:cs="Times New Roman"/>
                <w:snapToGrid w:val="0"/>
                <w:sz w:val="21"/>
                <w:szCs w:val="21"/>
              </w:rPr>
              <w:t>适用技术的应用及研发。要积极引导各地区和尾矿</w:t>
            </w:r>
            <w:proofErr w:type="gramStart"/>
            <w:r w:rsidRPr="00343BCA">
              <w:rPr>
                <w:rFonts w:ascii="Times New Roman" w:cs="Times New Roman"/>
                <w:snapToGrid w:val="0"/>
                <w:sz w:val="21"/>
                <w:szCs w:val="21"/>
              </w:rPr>
              <w:t>库企业</w:t>
            </w:r>
            <w:proofErr w:type="gramEnd"/>
            <w:r w:rsidRPr="00343BCA">
              <w:rPr>
                <w:rFonts w:ascii="Times New Roman" w:cs="Times New Roman"/>
                <w:snapToGrid w:val="0"/>
                <w:sz w:val="21"/>
                <w:szCs w:val="21"/>
              </w:rPr>
              <w:t>应用在线监测、尾矿充填和干式排尾等先进适用技术，力争在</w:t>
            </w:r>
            <w:r w:rsidRPr="00343BCA">
              <w:rPr>
                <w:rFonts w:ascii="Times New Roman" w:cs="Times New Roman"/>
                <w:snapToGrid w:val="0"/>
                <w:sz w:val="21"/>
                <w:szCs w:val="21"/>
              </w:rPr>
              <w:t>2013</w:t>
            </w:r>
            <w:r w:rsidRPr="00343BCA">
              <w:rPr>
                <w:rFonts w:ascii="Times New Roman" w:cs="Times New Roman"/>
                <w:snapToGrid w:val="0"/>
                <w:sz w:val="21"/>
                <w:szCs w:val="21"/>
              </w:rPr>
              <w:t>年底前，三等以上</w:t>
            </w:r>
            <w:r w:rsidRPr="00343BCA">
              <w:rPr>
                <w:rFonts w:ascii="Times New Roman" w:cs="Times New Roman"/>
                <w:snapToGrid w:val="0"/>
                <w:sz w:val="21"/>
                <w:szCs w:val="21"/>
              </w:rPr>
              <w:t>(</w:t>
            </w:r>
            <w:r w:rsidRPr="00343BCA">
              <w:rPr>
                <w:rFonts w:ascii="Times New Roman" w:cs="Times New Roman"/>
                <w:snapToGrid w:val="0"/>
                <w:sz w:val="21"/>
                <w:szCs w:val="21"/>
              </w:rPr>
              <w:t>含三等</w:t>
            </w:r>
            <w:r w:rsidRPr="00343BCA">
              <w:rPr>
                <w:rFonts w:ascii="Times New Roman" w:cs="Times New Roman"/>
                <w:snapToGrid w:val="0"/>
                <w:sz w:val="21"/>
                <w:szCs w:val="21"/>
              </w:rPr>
              <w:t>)</w:t>
            </w:r>
            <w:r w:rsidRPr="00343BCA">
              <w:rPr>
                <w:rFonts w:ascii="Times New Roman" w:cs="Times New Roman"/>
                <w:snapToGrid w:val="0"/>
                <w:sz w:val="21"/>
                <w:szCs w:val="21"/>
              </w:rPr>
              <w:t>及有关重点在用尾矿库全部实现在线监</w:t>
            </w:r>
            <w:r w:rsidRPr="00343BCA">
              <w:rPr>
                <w:rFonts w:ascii="Times New Roman" w:cs="Times New Roman"/>
                <w:snapToGrid w:val="0"/>
                <w:sz w:val="21"/>
                <w:szCs w:val="21"/>
              </w:rPr>
              <w:lastRenderedPageBreak/>
              <w:t>测，逐步建立</w:t>
            </w:r>
            <w:r w:rsidRPr="00343BCA">
              <w:rPr>
                <w:rFonts w:ascii="Times New Roman" w:cs="Times New Roman"/>
                <w:snapToGrid w:val="0"/>
                <w:sz w:val="21"/>
                <w:szCs w:val="21"/>
              </w:rPr>
              <w:t>"</w:t>
            </w:r>
            <w:r w:rsidRPr="00343BCA">
              <w:rPr>
                <w:rFonts w:ascii="Times New Roman" w:cs="Times New Roman"/>
                <w:snapToGrid w:val="0"/>
                <w:sz w:val="21"/>
                <w:szCs w:val="21"/>
              </w:rPr>
              <w:t>天地一体化</w:t>
            </w:r>
            <w:r w:rsidRPr="00343BCA">
              <w:rPr>
                <w:rFonts w:ascii="Times New Roman" w:cs="Times New Roman"/>
                <w:snapToGrid w:val="0"/>
                <w:sz w:val="21"/>
                <w:szCs w:val="21"/>
              </w:rPr>
              <w:t>"</w:t>
            </w:r>
            <w:r w:rsidRPr="00343BCA">
              <w:rPr>
                <w:rFonts w:ascii="Times New Roman" w:cs="Times New Roman"/>
                <w:snapToGrid w:val="0"/>
                <w:sz w:val="21"/>
                <w:szCs w:val="21"/>
              </w:rPr>
              <w:t>监控体系。要积极推动各地区和尾矿</w:t>
            </w:r>
            <w:proofErr w:type="gramStart"/>
            <w:r w:rsidRPr="00343BCA">
              <w:rPr>
                <w:rFonts w:ascii="Times New Roman" w:cs="Times New Roman"/>
                <w:snapToGrid w:val="0"/>
                <w:sz w:val="21"/>
                <w:szCs w:val="21"/>
              </w:rPr>
              <w:t>库企业</w:t>
            </w:r>
            <w:proofErr w:type="gramEnd"/>
            <w:r w:rsidRPr="00343BCA">
              <w:rPr>
                <w:rFonts w:ascii="Times New Roman" w:cs="Times New Roman"/>
                <w:snapToGrid w:val="0"/>
                <w:sz w:val="21"/>
                <w:szCs w:val="21"/>
              </w:rPr>
              <w:t>加大科技投入，进一步改善尾矿库建设和生产的工艺、技术、装备、设施，鼓励采用一次性筑坝方式建设尾矿库。</w:t>
            </w:r>
          </w:p>
        </w:tc>
        <w:tc>
          <w:tcPr>
            <w:tcW w:w="1672" w:type="pct"/>
            <w:vAlign w:val="center"/>
          </w:tcPr>
          <w:p w14:paraId="01311A5C" w14:textId="77777777" w:rsidR="00761DE7" w:rsidRPr="00343BCA" w:rsidRDefault="00C710B1">
            <w:pPr>
              <w:pStyle w:val="TableParagraph"/>
              <w:overflowPunct w:val="0"/>
              <w:snapToGrid w:val="0"/>
              <w:spacing w:line="300" w:lineRule="exact"/>
              <w:rPr>
                <w:rFonts w:ascii="Times New Roman" w:cs="Times New Roman"/>
                <w:snapToGrid w:val="0"/>
                <w:sz w:val="21"/>
                <w:szCs w:val="21"/>
              </w:rPr>
            </w:pPr>
            <w:r w:rsidRPr="00343BCA">
              <w:rPr>
                <w:rFonts w:ascii="Times New Roman" w:cs="Times New Roman"/>
                <w:snapToGrid w:val="0"/>
                <w:sz w:val="21"/>
                <w:szCs w:val="21"/>
              </w:rPr>
              <w:lastRenderedPageBreak/>
              <w:t>符合。新建尾矿</w:t>
            </w:r>
            <w:proofErr w:type="gramStart"/>
            <w:r w:rsidRPr="00343BCA">
              <w:rPr>
                <w:rFonts w:ascii="Times New Roman" w:cs="Times New Roman"/>
                <w:snapToGrid w:val="0"/>
                <w:sz w:val="21"/>
                <w:szCs w:val="21"/>
              </w:rPr>
              <w:t>库</w:t>
            </w:r>
            <w:r w:rsidRPr="00343BCA">
              <w:rPr>
                <w:rFonts w:ascii="Times New Roman" w:cs="Times New Roman"/>
                <w:sz w:val="21"/>
                <w:szCs w:val="21"/>
              </w:rPr>
              <w:t>设置</w:t>
            </w:r>
            <w:proofErr w:type="gramEnd"/>
            <w:r w:rsidRPr="00343BCA">
              <w:rPr>
                <w:rFonts w:ascii="Times New Roman" w:cs="Times New Roman"/>
                <w:sz w:val="21"/>
                <w:szCs w:val="21"/>
              </w:rPr>
              <w:t>人工安全监测和在线安全监测相结合的安全监测设施。</w:t>
            </w:r>
          </w:p>
        </w:tc>
      </w:tr>
      <w:tr w:rsidR="00343BCA" w:rsidRPr="00343BCA" w14:paraId="6CAAF333" w14:textId="77777777">
        <w:trPr>
          <w:trHeight w:val="867"/>
        </w:trPr>
        <w:tc>
          <w:tcPr>
            <w:tcW w:w="344" w:type="pct"/>
            <w:vAlign w:val="center"/>
          </w:tcPr>
          <w:p w14:paraId="7837AE42"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lastRenderedPageBreak/>
              <w:t>6</w:t>
            </w:r>
          </w:p>
        </w:tc>
        <w:tc>
          <w:tcPr>
            <w:tcW w:w="2984" w:type="pct"/>
            <w:vAlign w:val="center"/>
          </w:tcPr>
          <w:p w14:paraId="0B2515D6"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尾矿</w:t>
            </w:r>
            <w:proofErr w:type="gramStart"/>
            <w:r w:rsidRPr="00343BCA">
              <w:rPr>
                <w:rFonts w:ascii="Times New Roman" w:cs="Times New Roman"/>
                <w:snapToGrid w:val="0"/>
                <w:sz w:val="21"/>
                <w:szCs w:val="21"/>
              </w:rPr>
              <w:t>库运行</w:t>
            </w:r>
            <w:proofErr w:type="gramEnd"/>
            <w:r w:rsidRPr="00343BCA">
              <w:rPr>
                <w:rFonts w:ascii="Times New Roman" w:cs="Times New Roman"/>
                <w:snapToGrid w:val="0"/>
                <w:sz w:val="21"/>
                <w:szCs w:val="21"/>
              </w:rPr>
              <w:t>到设计最终标高或者不再进行排尾作业的，应当在一年内完成闭库。凡不对停用尾矿库进行</w:t>
            </w:r>
            <w:proofErr w:type="gramStart"/>
            <w:r w:rsidRPr="00343BCA">
              <w:rPr>
                <w:rFonts w:ascii="Times New Roman" w:cs="Times New Roman"/>
                <w:snapToGrid w:val="0"/>
                <w:sz w:val="21"/>
                <w:szCs w:val="21"/>
              </w:rPr>
              <w:t>闭库治理</w:t>
            </w:r>
            <w:proofErr w:type="gramEnd"/>
            <w:r w:rsidRPr="00343BCA">
              <w:rPr>
                <w:rFonts w:ascii="Times New Roman" w:cs="Times New Roman"/>
                <w:snapToGrid w:val="0"/>
                <w:sz w:val="21"/>
                <w:szCs w:val="21"/>
              </w:rPr>
              <w:t>的尾矿库企业，应按照《土地复垦条例》第十八条规定缴纳土地复垦费，有关部门不得为其办理新增项目的核准备案，不得批准环保和安全手续。尾矿</w:t>
            </w:r>
            <w:proofErr w:type="gramStart"/>
            <w:r w:rsidRPr="00343BCA">
              <w:rPr>
                <w:rFonts w:ascii="Times New Roman" w:cs="Times New Roman"/>
                <w:snapToGrid w:val="0"/>
                <w:sz w:val="21"/>
                <w:szCs w:val="21"/>
              </w:rPr>
              <w:t>库闭库后</w:t>
            </w:r>
            <w:proofErr w:type="gramEnd"/>
            <w:r w:rsidRPr="00343BCA">
              <w:rPr>
                <w:rFonts w:ascii="Times New Roman" w:cs="Times New Roman"/>
                <w:snapToGrid w:val="0"/>
                <w:sz w:val="21"/>
                <w:szCs w:val="21"/>
              </w:rPr>
              <w:t>，土地复垦义务人应严格按照土地复垦方案要求完成土地复垦义务，并及时向项目所在地国土资源部门申请验收。</w:t>
            </w:r>
          </w:p>
        </w:tc>
        <w:tc>
          <w:tcPr>
            <w:tcW w:w="1672" w:type="pct"/>
            <w:vAlign w:val="center"/>
          </w:tcPr>
          <w:p w14:paraId="28C36FF6"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符合。报告要求尾矿</w:t>
            </w:r>
            <w:proofErr w:type="gramStart"/>
            <w:r w:rsidRPr="00343BCA">
              <w:rPr>
                <w:rFonts w:ascii="Times New Roman" w:cs="Times New Roman"/>
                <w:snapToGrid w:val="0"/>
                <w:sz w:val="21"/>
                <w:szCs w:val="21"/>
              </w:rPr>
              <w:t>库运行</w:t>
            </w:r>
            <w:proofErr w:type="gramEnd"/>
            <w:r w:rsidRPr="00343BCA">
              <w:rPr>
                <w:rFonts w:ascii="Times New Roman" w:cs="Times New Roman"/>
                <w:snapToGrid w:val="0"/>
                <w:sz w:val="21"/>
                <w:szCs w:val="21"/>
              </w:rPr>
              <w:t>到设计最终标高后应在一年内完成闭库，缴纳土地复垦费。</w:t>
            </w:r>
          </w:p>
        </w:tc>
      </w:tr>
    </w:tbl>
    <w:p w14:paraId="7540ECA0"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3</w:t>
      </w:r>
      <w:r w:rsidRPr="00343BCA">
        <w:rPr>
          <w:rFonts w:ascii="Times New Roman" w:hAnsi="Times New Roman"/>
        </w:rPr>
        <w:t>）与《关于印发防范化解尾矿库安全风险工作方案的通知》符合性分析</w:t>
      </w:r>
    </w:p>
    <w:p w14:paraId="56C2B521" w14:textId="77777777" w:rsidR="00761DE7" w:rsidRPr="00343BCA" w:rsidRDefault="00C710B1">
      <w:pPr>
        <w:pStyle w:val="YJ0"/>
        <w:ind w:firstLine="480"/>
        <w:rPr>
          <w:rFonts w:ascii="Times New Roman" w:hAnsi="Times New Roman"/>
          <w:b/>
          <w:bCs/>
          <w:sz w:val="21"/>
          <w:szCs w:val="21"/>
        </w:rPr>
      </w:pPr>
      <w:r w:rsidRPr="00343BCA">
        <w:rPr>
          <w:rFonts w:ascii="Times New Roman" w:hAnsi="Times New Roman"/>
        </w:rPr>
        <w:t>本项目的建设符合《关于印发防范化解尾矿库安全风险工作方案的通知》中的相关要求，具体分析见表</w:t>
      </w:r>
      <w:r w:rsidRPr="00343BCA">
        <w:rPr>
          <w:rFonts w:ascii="Times New Roman" w:hAnsi="Times New Roman"/>
        </w:rPr>
        <w:t>1.4-3</w:t>
      </w:r>
      <w:r w:rsidRPr="00343BCA">
        <w:rPr>
          <w:rFonts w:ascii="Times New Roman" w:hAnsi="Times New Roman"/>
        </w:rPr>
        <w:t>。</w:t>
      </w:r>
    </w:p>
    <w:p w14:paraId="06AB8856" w14:textId="77777777" w:rsidR="00761DE7" w:rsidRPr="00343BCA" w:rsidRDefault="00C710B1">
      <w:pPr>
        <w:pStyle w:val="YJ0"/>
        <w:ind w:firstLineChars="0" w:firstLine="0"/>
        <w:jc w:val="center"/>
        <w:rPr>
          <w:rFonts w:ascii="Times New Roman" w:hAnsi="Times New Roman"/>
          <w:b/>
          <w:bCs/>
          <w:sz w:val="21"/>
          <w:szCs w:val="21"/>
        </w:rPr>
      </w:pPr>
      <w:r w:rsidRPr="00343BCA">
        <w:rPr>
          <w:rFonts w:ascii="Times New Roman" w:hAnsi="Times New Roman"/>
          <w:b/>
          <w:bCs/>
          <w:sz w:val="21"/>
          <w:szCs w:val="21"/>
        </w:rPr>
        <w:t>表</w:t>
      </w:r>
      <w:r w:rsidRPr="00343BCA">
        <w:rPr>
          <w:rFonts w:ascii="Times New Roman" w:hAnsi="Times New Roman"/>
          <w:b/>
          <w:bCs/>
          <w:sz w:val="21"/>
          <w:szCs w:val="21"/>
        </w:rPr>
        <w:t xml:space="preserve">1.4-3  </w:t>
      </w:r>
      <w:r w:rsidRPr="00343BCA">
        <w:rPr>
          <w:rFonts w:ascii="Times New Roman" w:hAnsi="Times New Roman"/>
          <w:b/>
          <w:bCs/>
          <w:sz w:val="21"/>
          <w:szCs w:val="21"/>
        </w:rPr>
        <w:t>项目与《关于印发防范化解尾矿库安全风险工作方案的通知》符合性分析</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678"/>
        <w:gridCol w:w="2638"/>
      </w:tblGrid>
      <w:tr w:rsidR="00343BCA" w:rsidRPr="00343BCA" w14:paraId="3A65CFA6" w14:textId="77777777">
        <w:trPr>
          <w:trHeight w:val="400"/>
        </w:trPr>
        <w:tc>
          <w:tcPr>
            <w:tcW w:w="3414" w:type="pct"/>
          </w:tcPr>
          <w:p w14:paraId="7D99FA72" w14:textId="77777777" w:rsidR="00761DE7" w:rsidRPr="00343BCA" w:rsidRDefault="00C710B1">
            <w:pPr>
              <w:pStyle w:val="TableParagraph"/>
              <w:overflowPunct w:val="0"/>
              <w:snapToGrid w:val="0"/>
              <w:spacing w:line="300" w:lineRule="exact"/>
              <w:jc w:val="center"/>
              <w:rPr>
                <w:rFonts w:ascii="Times New Roman" w:cs="Times New Roman"/>
                <w:b/>
                <w:bCs/>
                <w:snapToGrid w:val="0"/>
                <w:sz w:val="21"/>
                <w:szCs w:val="21"/>
              </w:rPr>
            </w:pPr>
            <w:r w:rsidRPr="00343BCA">
              <w:rPr>
                <w:rFonts w:ascii="Times New Roman" w:cs="Times New Roman"/>
                <w:b/>
                <w:bCs/>
                <w:snapToGrid w:val="0"/>
                <w:sz w:val="21"/>
                <w:szCs w:val="21"/>
              </w:rPr>
              <w:t>有关规定</w:t>
            </w:r>
          </w:p>
        </w:tc>
        <w:tc>
          <w:tcPr>
            <w:tcW w:w="1586" w:type="pct"/>
          </w:tcPr>
          <w:p w14:paraId="1729D1E4" w14:textId="77777777" w:rsidR="00761DE7" w:rsidRPr="00343BCA" w:rsidRDefault="00C710B1">
            <w:pPr>
              <w:pStyle w:val="TableParagraph"/>
              <w:overflowPunct w:val="0"/>
              <w:snapToGrid w:val="0"/>
              <w:spacing w:line="300" w:lineRule="exact"/>
              <w:jc w:val="center"/>
              <w:rPr>
                <w:rFonts w:ascii="Times New Roman" w:cs="Times New Roman"/>
                <w:b/>
                <w:bCs/>
                <w:snapToGrid w:val="0"/>
                <w:sz w:val="21"/>
                <w:szCs w:val="21"/>
              </w:rPr>
            </w:pPr>
            <w:r w:rsidRPr="00343BCA">
              <w:rPr>
                <w:rFonts w:ascii="Times New Roman" w:cs="Times New Roman"/>
                <w:b/>
                <w:bCs/>
                <w:snapToGrid w:val="0"/>
                <w:sz w:val="21"/>
                <w:szCs w:val="21"/>
              </w:rPr>
              <w:t>符合性分析</w:t>
            </w:r>
          </w:p>
        </w:tc>
      </w:tr>
      <w:tr w:rsidR="00343BCA" w:rsidRPr="00343BCA" w14:paraId="79934FF5" w14:textId="77777777">
        <w:trPr>
          <w:trHeight w:val="3022"/>
        </w:trPr>
        <w:tc>
          <w:tcPr>
            <w:tcW w:w="3414" w:type="pct"/>
          </w:tcPr>
          <w:p w14:paraId="6EDBF981" w14:textId="77777777" w:rsidR="00761DE7" w:rsidRPr="00343BCA" w:rsidRDefault="00C710B1">
            <w:pPr>
              <w:pStyle w:val="TableParagraph"/>
              <w:overflowPunct w:val="0"/>
              <w:snapToGrid w:val="0"/>
              <w:spacing w:line="300" w:lineRule="exact"/>
              <w:rPr>
                <w:rFonts w:ascii="Times New Roman" w:cs="Times New Roman"/>
                <w:snapToGrid w:val="0"/>
                <w:sz w:val="21"/>
                <w:szCs w:val="21"/>
              </w:rPr>
            </w:pPr>
            <w:r w:rsidRPr="00343BCA">
              <w:rPr>
                <w:rFonts w:ascii="Times New Roman" w:cs="Times New Roman"/>
                <w:snapToGrid w:val="0"/>
                <w:sz w:val="21"/>
                <w:szCs w:val="21"/>
              </w:rPr>
              <w:t>尾矿</w:t>
            </w:r>
            <w:proofErr w:type="gramStart"/>
            <w:r w:rsidRPr="00343BCA">
              <w:rPr>
                <w:rFonts w:ascii="Times New Roman" w:cs="Times New Roman"/>
                <w:snapToGrid w:val="0"/>
                <w:sz w:val="21"/>
                <w:szCs w:val="21"/>
              </w:rPr>
              <w:t>库企业</w:t>
            </w:r>
            <w:proofErr w:type="gramEnd"/>
            <w:r w:rsidRPr="00343BCA">
              <w:rPr>
                <w:rFonts w:ascii="Times New Roman" w:cs="Times New Roman"/>
                <w:snapToGrid w:val="0"/>
                <w:sz w:val="21"/>
                <w:szCs w:val="21"/>
              </w:rPr>
              <w:t>法定代表人和实际控制人同为本企业防范化解安全风险第一责任人，对防范化解安全风险工作全面负责。要建立相应的安全生产管理机构，配备足够的专职安全生产管理人员和专业技术人员，</w:t>
            </w:r>
            <w:r w:rsidRPr="00343BCA">
              <w:rPr>
                <w:rFonts w:ascii="Times New Roman" w:cs="Times New Roman"/>
                <w:snapToGrid w:val="0"/>
                <w:sz w:val="21"/>
                <w:szCs w:val="21"/>
              </w:rPr>
              <w:t xml:space="preserve"> </w:t>
            </w:r>
            <w:r w:rsidRPr="00343BCA">
              <w:rPr>
                <w:rFonts w:ascii="Times New Roman" w:cs="Times New Roman"/>
                <w:snapToGrid w:val="0"/>
                <w:sz w:val="21"/>
                <w:szCs w:val="21"/>
              </w:rPr>
              <w:t>建立健全安全生产规章制度和安全技术操作规程，实行全员安全生产责任制度，强化各职能部门安全生产职责，落实</w:t>
            </w:r>
            <w:r w:rsidRPr="00343BCA">
              <w:rPr>
                <w:rFonts w:ascii="Times New Roman" w:cs="Times New Roman"/>
                <w:snapToGrid w:val="0"/>
                <w:sz w:val="21"/>
                <w:szCs w:val="21"/>
              </w:rPr>
              <w:t>“</w:t>
            </w:r>
            <w:r w:rsidRPr="00343BCA">
              <w:rPr>
                <w:rFonts w:ascii="Times New Roman" w:cs="Times New Roman"/>
                <w:snapToGrid w:val="0"/>
                <w:sz w:val="21"/>
                <w:szCs w:val="21"/>
              </w:rPr>
              <w:t>一岗双责</w:t>
            </w:r>
            <w:r w:rsidRPr="00343BCA">
              <w:rPr>
                <w:rFonts w:ascii="Times New Roman" w:cs="Times New Roman"/>
                <w:snapToGrid w:val="0"/>
                <w:sz w:val="21"/>
                <w:szCs w:val="21"/>
              </w:rPr>
              <w:t>”</w:t>
            </w:r>
            <w:r w:rsidRPr="00343BCA">
              <w:rPr>
                <w:rFonts w:ascii="Times New Roman" w:cs="Times New Roman"/>
                <w:snapToGrid w:val="0"/>
                <w:sz w:val="21"/>
                <w:szCs w:val="21"/>
              </w:rPr>
              <w:t>，按职责分工对防范化解安全风险工作承担相应责任。要加强尾矿</w:t>
            </w:r>
            <w:proofErr w:type="gramStart"/>
            <w:r w:rsidRPr="00343BCA">
              <w:rPr>
                <w:rFonts w:ascii="Times New Roman" w:cs="Times New Roman"/>
                <w:snapToGrid w:val="0"/>
                <w:sz w:val="21"/>
                <w:szCs w:val="21"/>
              </w:rPr>
              <w:t>库企业</w:t>
            </w:r>
            <w:proofErr w:type="gramEnd"/>
            <w:r w:rsidRPr="00343BCA">
              <w:rPr>
                <w:rFonts w:ascii="Times New Roman" w:cs="Times New Roman"/>
                <w:snapToGrid w:val="0"/>
                <w:sz w:val="21"/>
                <w:szCs w:val="21"/>
              </w:rPr>
              <w:t>安全培训教育，充分利用安全生产网络平台，强化复工复产及汛前事故警示教育，有效提高企业全员防范安全风险意识和能力。</w:t>
            </w:r>
          </w:p>
        </w:tc>
        <w:tc>
          <w:tcPr>
            <w:tcW w:w="1586" w:type="pct"/>
          </w:tcPr>
          <w:p w14:paraId="07FFC0C7" w14:textId="77777777" w:rsidR="00761DE7" w:rsidRPr="00343BCA" w:rsidRDefault="00C710B1">
            <w:pPr>
              <w:pStyle w:val="TableParagraph"/>
              <w:overflowPunct w:val="0"/>
              <w:snapToGrid w:val="0"/>
              <w:spacing w:line="300" w:lineRule="exact"/>
              <w:rPr>
                <w:rFonts w:ascii="Times New Roman" w:cs="Times New Roman"/>
                <w:snapToGrid w:val="0"/>
                <w:sz w:val="21"/>
                <w:szCs w:val="21"/>
              </w:rPr>
            </w:pPr>
            <w:r w:rsidRPr="00343BCA">
              <w:rPr>
                <w:rFonts w:ascii="Times New Roman" w:cs="Times New Roman"/>
                <w:snapToGrid w:val="0"/>
                <w:sz w:val="21"/>
                <w:szCs w:val="21"/>
              </w:rPr>
              <w:t>符合。公司经营管理者是尾矿库安全生产第一责任人，对本尾矿库的安全生产工作全面负责。从公司、矿领导到车间、班组应形成健全的管理体系，遵守安全；建设单位相应的安全生产管理机构，实行分管矿长直接负责制，制定岗位责任制，明确分工责任到人，从生产计划到放矿作业，</w:t>
            </w:r>
            <w:proofErr w:type="gramStart"/>
            <w:r w:rsidRPr="00343BCA">
              <w:rPr>
                <w:rFonts w:ascii="Times New Roman" w:cs="Times New Roman"/>
                <w:snapToGrid w:val="0"/>
                <w:sz w:val="21"/>
                <w:szCs w:val="21"/>
              </w:rPr>
              <w:t>巡坝及有关</w:t>
            </w:r>
            <w:proofErr w:type="gramEnd"/>
            <w:r w:rsidRPr="00343BCA">
              <w:rPr>
                <w:rFonts w:ascii="Times New Roman" w:cs="Times New Roman"/>
                <w:snapToGrid w:val="0"/>
                <w:sz w:val="21"/>
                <w:szCs w:val="21"/>
              </w:rPr>
              <w:t>安全检查，都</w:t>
            </w:r>
            <w:proofErr w:type="gramStart"/>
            <w:r w:rsidRPr="00343BCA">
              <w:rPr>
                <w:rFonts w:ascii="Times New Roman" w:cs="Times New Roman"/>
                <w:snapToGrid w:val="0"/>
                <w:sz w:val="21"/>
                <w:szCs w:val="21"/>
              </w:rPr>
              <w:t>应责任</w:t>
            </w:r>
            <w:proofErr w:type="gramEnd"/>
            <w:r w:rsidRPr="00343BCA">
              <w:rPr>
                <w:rFonts w:ascii="Times New Roman" w:cs="Times New Roman"/>
                <w:snapToGrid w:val="0"/>
                <w:sz w:val="21"/>
                <w:szCs w:val="21"/>
              </w:rPr>
              <w:t>明确，发现问题应及时上报，及时处理，以免形成安全隐患。尾矿库区应设置专门的值班房。建设单位配有专职安全员全面负责尾矿库的安全管理、安全教育和培训以及日常运行监管。加强尾矿库的安全培训教育。</w:t>
            </w:r>
          </w:p>
        </w:tc>
      </w:tr>
      <w:tr w:rsidR="00343BCA" w:rsidRPr="00343BCA" w14:paraId="427EDBC4" w14:textId="77777777">
        <w:trPr>
          <w:trHeight w:val="2399"/>
        </w:trPr>
        <w:tc>
          <w:tcPr>
            <w:tcW w:w="3414" w:type="pct"/>
          </w:tcPr>
          <w:p w14:paraId="236F56A7" w14:textId="77777777" w:rsidR="00761DE7" w:rsidRPr="00343BCA" w:rsidRDefault="00C710B1">
            <w:pPr>
              <w:pStyle w:val="TableParagraph"/>
              <w:overflowPunct w:val="0"/>
              <w:snapToGrid w:val="0"/>
              <w:spacing w:line="300" w:lineRule="exact"/>
              <w:rPr>
                <w:rFonts w:ascii="Times New Roman" w:cs="Times New Roman"/>
                <w:snapToGrid w:val="0"/>
                <w:sz w:val="21"/>
                <w:szCs w:val="21"/>
              </w:rPr>
            </w:pPr>
            <w:r w:rsidRPr="00343BCA">
              <w:rPr>
                <w:rFonts w:ascii="Times New Roman" w:cs="Times New Roman"/>
                <w:snapToGrid w:val="0"/>
                <w:sz w:val="21"/>
                <w:szCs w:val="21"/>
              </w:rPr>
              <w:lastRenderedPageBreak/>
              <w:t>严格新建尾矿库项目立项、项目选址、环境影响评价、河道保护、安全生产等方面的审查。对于不符合产业总体布局、国土空间规划、河道保护、安全生产、水土保持、生态环境保护等国家有关法律法规、标准和政策要求的，均一律不予批准。严格控制新建独立选矿厂尾矿库，严禁新建</w:t>
            </w:r>
            <w:r w:rsidRPr="00343BCA">
              <w:rPr>
                <w:rFonts w:ascii="Times New Roman" w:cs="Times New Roman"/>
                <w:snapToGrid w:val="0"/>
                <w:sz w:val="21"/>
                <w:szCs w:val="21"/>
              </w:rPr>
              <w:t>“</w:t>
            </w:r>
            <w:r w:rsidRPr="00343BCA">
              <w:rPr>
                <w:rFonts w:ascii="Times New Roman" w:cs="Times New Roman"/>
                <w:snapToGrid w:val="0"/>
                <w:sz w:val="21"/>
                <w:szCs w:val="21"/>
              </w:rPr>
              <w:t>头顶库</w:t>
            </w:r>
            <w:r w:rsidRPr="00343BCA">
              <w:rPr>
                <w:rFonts w:ascii="Times New Roman" w:cs="Times New Roman"/>
                <w:snapToGrid w:val="0"/>
                <w:sz w:val="21"/>
                <w:szCs w:val="21"/>
              </w:rPr>
              <w:t>”</w:t>
            </w:r>
            <w:r w:rsidRPr="00343BCA">
              <w:rPr>
                <w:rFonts w:ascii="Times New Roman" w:cs="Times New Roman"/>
                <w:snapToGrid w:val="0"/>
                <w:sz w:val="21"/>
                <w:szCs w:val="21"/>
              </w:rPr>
              <w:t>、</w:t>
            </w:r>
            <w:proofErr w:type="gramStart"/>
            <w:r w:rsidRPr="00343BCA">
              <w:rPr>
                <w:rFonts w:ascii="Times New Roman" w:cs="Times New Roman"/>
                <w:snapToGrid w:val="0"/>
                <w:sz w:val="21"/>
                <w:szCs w:val="21"/>
              </w:rPr>
              <w:t>总坝高超</w:t>
            </w:r>
            <w:proofErr w:type="gramEnd"/>
            <w:r w:rsidRPr="00343BCA">
              <w:rPr>
                <w:rFonts w:ascii="Times New Roman" w:cs="Times New Roman"/>
                <w:snapToGrid w:val="0"/>
                <w:sz w:val="21"/>
                <w:szCs w:val="21"/>
              </w:rPr>
              <w:t>过</w:t>
            </w:r>
            <w:r w:rsidRPr="00343BCA">
              <w:rPr>
                <w:rFonts w:ascii="Times New Roman" w:cs="Times New Roman"/>
                <w:snapToGrid w:val="0"/>
                <w:sz w:val="21"/>
                <w:szCs w:val="21"/>
              </w:rPr>
              <w:t>200</w:t>
            </w:r>
            <w:r w:rsidRPr="00343BCA">
              <w:rPr>
                <w:rFonts w:ascii="Times New Roman" w:cs="Times New Roman"/>
                <w:snapToGrid w:val="0"/>
                <w:sz w:val="21"/>
                <w:szCs w:val="21"/>
              </w:rPr>
              <w:t>米的尾矿库，新建四等、五等尾矿库必须采用一次性筑坝方式。</w:t>
            </w:r>
          </w:p>
        </w:tc>
        <w:tc>
          <w:tcPr>
            <w:tcW w:w="1586" w:type="pct"/>
          </w:tcPr>
          <w:p w14:paraId="015C06D5"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符合。新建尾矿</w:t>
            </w:r>
            <w:proofErr w:type="gramStart"/>
            <w:r w:rsidRPr="00343BCA">
              <w:rPr>
                <w:rFonts w:ascii="Times New Roman" w:cs="Times New Roman"/>
                <w:snapToGrid w:val="0"/>
                <w:sz w:val="21"/>
                <w:szCs w:val="21"/>
              </w:rPr>
              <w:t>库</w:t>
            </w:r>
            <w:r w:rsidRPr="00343BCA">
              <w:rPr>
                <w:rFonts w:ascii="Times New Roman" w:cs="Times New Roman"/>
                <w:sz w:val="21"/>
                <w:szCs w:val="21"/>
              </w:rPr>
              <w:t>取得</w:t>
            </w:r>
            <w:proofErr w:type="gramEnd"/>
            <w:r w:rsidRPr="00343BCA">
              <w:rPr>
                <w:rFonts w:ascii="Times New Roman" w:cs="Times New Roman"/>
                <w:sz w:val="21"/>
                <w:szCs w:val="21"/>
              </w:rPr>
              <w:t>阿勒泰市自然资源局出具的《建设项目用地预审与选址意见书》，正在进行环境影响评价；属于铁米尔特多</w:t>
            </w:r>
            <w:proofErr w:type="gramStart"/>
            <w:r w:rsidRPr="00343BCA">
              <w:rPr>
                <w:rFonts w:ascii="Times New Roman" w:cs="Times New Roman"/>
                <w:sz w:val="21"/>
                <w:szCs w:val="21"/>
              </w:rPr>
              <w:t>金属西矿选矿厂</w:t>
            </w:r>
            <w:proofErr w:type="gramEnd"/>
            <w:r w:rsidRPr="00343BCA">
              <w:rPr>
                <w:rFonts w:ascii="Times New Roman" w:cs="Times New Roman"/>
                <w:sz w:val="21"/>
                <w:szCs w:val="21"/>
              </w:rPr>
              <w:t>配套建设的尾矿库，不属于</w:t>
            </w:r>
            <w:r w:rsidRPr="00343BCA">
              <w:rPr>
                <w:rFonts w:ascii="Times New Roman" w:cs="Times New Roman"/>
                <w:sz w:val="21"/>
                <w:szCs w:val="21"/>
              </w:rPr>
              <w:t>“</w:t>
            </w:r>
            <w:r w:rsidRPr="00343BCA">
              <w:rPr>
                <w:rFonts w:ascii="Times New Roman" w:cs="Times New Roman"/>
                <w:sz w:val="21"/>
                <w:szCs w:val="21"/>
              </w:rPr>
              <w:t>头顶库</w:t>
            </w:r>
            <w:r w:rsidRPr="00343BCA">
              <w:rPr>
                <w:rFonts w:ascii="Times New Roman" w:cs="Times New Roman"/>
                <w:sz w:val="21"/>
                <w:szCs w:val="21"/>
              </w:rPr>
              <w:t>”</w:t>
            </w:r>
            <w:r w:rsidRPr="00343BCA">
              <w:rPr>
                <w:rFonts w:ascii="Times New Roman" w:cs="Times New Roman"/>
                <w:sz w:val="21"/>
                <w:szCs w:val="21"/>
              </w:rPr>
              <w:t>，坝高为</w:t>
            </w:r>
            <w:r w:rsidRPr="00343BCA">
              <w:rPr>
                <w:rFonts w:ascii="Times New Roman" w:cs="Times New Roman"/>
                <w:sz w:val="21"/>
                <w:szCs w:val="21"/>
              </w:rPr>
              <w:t>36m</w:t>
            </w:r>
            <w:r w:rsidRPr="00343BCA">
              <w:rPr>
                <w:rFonts w:ascii="Times New Roman" w:cs="Times New Roman"/>
                <w:sz w:val="21"/>
                <w:szCs w:val="21"/>
              </w:rPr>
              <w:t>，不超过</w:t>
            </w:r>
            <w:r w:rsidRPr="00343BCA">
              <w:rPr>
                <w:rFonts w:ascii="Times New Roman" w:cs="Times New Roman"/>
                <w:sz w:val="21"/>
                <w:szCs w:val="21"/>
              </w:rPr>
              <w:t>200m</w:t>
            </w:r>
            <w:r w:rsidRPr="00343BCA">
              <w:rPr>
                <w:rFonts w:ascii="Times New Roman" w:cs="Times New Roman"/>
                <w:sz w:val="21"/>
                <w:szCs w:val="21"/>
              </w:rPr>
              <w:t>，为四等库。</w:t>
            </w:r>
          </w:p>
        </w:tc>
      </w:tr>
      <w:tr w:rsidR="00343BCA" w:rsidRPr="00343BCA" w14:paraId="613D7870" w14:textId="77777777">
        <w:trPr>
          <w:trHeight w:val="1197"/>
        </w:trPr>
        <w:tc>
          <w:tcPr>
            <w:tcW w:w="3414" w:type="pct"/>
          </w:tcPr>
          <w:p w14:paraId="17C1C580" w14:textId="77777777" w:rsidR="00761DE7" w:rsidRPr="00343BCA" w:rsidRDefault="00C710B1">
            <w:pPr>
              <w:pStyle w:val="TableParagraph"/>
              <w:overflowPunct w:val="0"/>
              <w:snapToGrid w:val="0"/>
              <w:spacing w:line="300" w:lineRule="exact"/>
              <w:rPr>
                <w:rFonts w:ascii="Times New Roman" w:cs="Times New Roman"/>
                <w:snapToGrid w:val="0"/>
                <w:sz w:val="21"/>
                <w:szCs w:val="21"/>
              </w:rPr>
            </w:pPr>
            <w:r w:rsidRPr="00343BCA">
              <w:rPr>
                <w:rFonts w:ascii="Times New Roman" w:cs="Times New Roman"/>
                <w:snapToGrid w:val="0"/>
                <w:sz w:val="21"/>
                <w:szCs w:val="21"/>
              </w:rPr>
              <w:t>尾矿</w:t>
            </w:r>
            <w:proofErr w:type="gramStart"/>
            <w:r w:rsidRPr="00343BCA">
              <w:rPr>
                <w:rFonts w:ascii="Times New Roman" w:cs="Times New Roman"/>
                <w:snapToGrid w:val="0"/>
                <w:sz w:val="21"/>
                <w:szCs w:val="21"/>
              </w:rPr>
              <w:t>库企业</w:t>
            </w:r>
            <w:proofErr w:type="gramEnd"/>
            <w:r w:rsidRPr="00343BCA">
              <w:rPr>
                <w:rFonts w:ascii="Times New Roman" w:cs="Times New Roman"/>
                <w:snapToGrid w:val="0"/>
                <w:sz w:val="21"/>
                <w:szCs w:val="21"/>
              </w:rPr>
              <w:t>要构建源头辨识、过程控制、持续改进、全员参与的安全风险管控体系。强化尾矿库安全风险动态评估，制定有针对性的安全风险管控措施，编制安全风险管控方案，明确落实</w:t>
            </w:r>
            <w:proofErr w:type="gramStart"/>
            <w:r w:rsidRPr="00343BCA">
              <w:rPr>
                <w:rFonts w:ascii="Times New Roman" w:cs="Times New Roman"/>
                <w:snapToGrid w:val="0"/>
                <w:sz w:val="21"/>
                <w:szCs w:val="21"/>
              </w:rPr>
              <w:t>各项管</w:t>
            </w:r>
            <w:proofErr w:type="gramEnd"/>
            <w:r w:rsidRPr="00343BCA">
              <w:rPr>
                <w:rFonts w:ascii="Times New Roman" w:cs="Times New Roman"/>
                <w:snapToGrid w:val="0"/>
                <w:sz w:val="21"/>
                <w:szCs w:val="21"/>
              </w:rPr>
              <w:t>控措施的责任部门和责任人，确保安全风险管控措施有效实施，确保尾矿库安全风险始终处于受控状态。尽量降低库内水位，确保尾矿</w:t>
            </w:r>
            <w:proofErr w:type="gramStart"/>
            <w:r w:rsidRPr="00343BCA">
              <w:rPr>
                <w:rFonts w:ascii="Times New Roman" w:cs="Times New Roman"/>
                <w:snapToGrid w:val="0"/>
                <w:sz w:val="21"/>
                <w:szCs w:val="21"/>
              </w:rPr>
              <w:t>库干滩长度</w:t>
            </w:r>
            <w:proofErr w:type="gramEnd"/>
            <w:r w:rsidRPr="00343BCA">
              <w:rPr>
                <w:rFonts w:ascii="Times New Roman" w:cs="Times New Roman"/>
                <w:snapToGrid w:val="0"/>
                <w:sz w:val="21"/>
                <w:szCs w:val="21"/>
              </w:rPr>
              <w:t>、安全超高、调洪库容、浸润线埋深等主要运行参数及排洪系统始终满足设计要求。</w:t>
            </w:r>
          </w:p>
        </w:tc>
        <w:tc>
          <w:tcPr>
            <w:tcW w:w="1586" w:type="pct"/>
          </w:tcPr>
          <w:p w14:paraId="7FC26F87" w14:textId="77777777" w:rsidR="00761DE7" w:rsidRPr="00343BCA" w:rsidRDefault="00C710B1">
            <w:pPr>
              <w:pStyle w:val="TableParagraph"/>
              <w:overflowPunct w:val="0"/>
              <w:snapToGrid w:val="0"/>
              <w:spacing w:line="300" w:lineRule="exact"/>
              <w:rPr>
                <w:rFonts w:ascii="Times New Roman" w:cs="Times New Roman"/>
                <w:snapToGrid w:val="0"/>
                <w:sz w:val="21"/>
                <w:szCs w:val="21"/>
              </w:rPr>
            </w:pPr>
            <w:r w:rsidRPr="00343BCA">
              <w:rPr>
                <w:rFonts w:ascii="Times New Roman" w:cs="Times New Roman"/>
                <w:snapToGrid w:val="0"/>
                <w:sz w:val="21"/>
                <w:szCs w:val="21"/>
              </w:rPr>
              <w:t>符合。建设单位构建源头辨识、过程控制、持续改进、全员参与的安全风险管控体系，提出了尾矿库安全风险动态评估，编制突发环境事件应急预案；实行分管矿长直接负责制，制定岗位责任制，明确分工责任到人；对尾矿</w:t>
            </w:r>
            <w:proofErr w:type="gramStart"/>
            <w:r w:rsidRPr="00343BCA">
              <w:rPr>
                <w:rFonts w:ascii="Times New Roman" w:cs="Times New Roman"/>
                <w:snapToGrid w:val="0"/>
                <w:sz w:val="21"/>
                <w:szCs w:val="21"/>
              </w:rPr>
              <w:t>库干滩长度</w:t>
            </w:r>
            <w:proofErr w:type="gramEnd"/>
            <w:r w:rsidRPr="00343BCA">
              <w:rPr>
                <w:rFonts w:ascii="Times New Roman" w:cs="Times New Roman"/>
                <w:snapToGrid w:val="0"/>
                <w:sz w:val="21"/>
                <w:szCs w:val="21"/>
              </w:rPr>
              <w:t>进行监测，降低共用坝体浸润线，确保坝体稳定。</w:t>
            </w:r>
          </w:p>
        </w:tc>
      </w:tr>
      <w:tr w:rsidR="00343BCA" w:rsidRPr="00343BCA" w14:paraId="45B00FD3" w14:textId="77777777">
        <w:trPr>
          <w:trHeight w:val="1197"/>
        </w:trPr>
        <w:tc>
          <w:tcPr>
            <w:tcW w:w="3414" w:type="pct"/>
          </w:tcPr>
          <w:p w14:paraId="0E425E32" w14:textId="77777777" w:rsidR="00761DE7" w:rsidRPr="00343BCA" w:rsidRDefault="00C710B1">
            <w:pPr>
              <w:pStyle w:val="TableParagraph"/>
              <w:overflowPunct w:val="0"/>
              <w:snapToGrid w:val="0"/>
              <w:spacing w:line="300" w:lineRule="exact"/>
              <w:rPr>
                <w:rFonts w:ascii="Times New Roman" w:cs="Times New Roman"/>
                <w:snapToGrid w:val="0"/>
                <w:sz w:val="21"/>
                <w:szCs w:val="21"/>
              </w:rPr>
            </w:pPr>
            <w:r w:rsidRPr="00343BCA">
              <w:rPr>
                <w:rFonts w:ascii="Times New Roman" w:cs="Times New Roman"/>
                <w:snapToGrid w:val="0"/>
                <w:sz w:val="21"/>
                <w:szCs w:val="21"/>
              </w:rPr>
              <w:t>各级人民政府要将</w:t>
            </w:r>
            <w:r w:rsidRPr="00343BCA">
              <w:rPr>
                <w:rFonts w:ascii="Times New Roman" w:cs="Times New Roman"/>
                <w:snapToGrid w:val="0"/>
                <w:sz w:val="21"/>
                <w:szCs w:val="21"/>
              </w:rPr>
              <w:t>“</w:t>
            </w:r>
            <w:r w:rsidRPr="00343BCA">
              <w:rPr>
                <w:rFonts w:ascii="Times New Roman" w:cs="Times New Roman"/>
                <w:snapToGrid w:val="0"/>
                <w:sz w:val="21"/>
                <w:szCs w:val="21"/>
              </w:rPr>
              <w:t>头顶库</w:t>
            </w:r>
            <w:r w:rsidRPr="00343BCA">
              <w:rPr>
                <w:rFonts w:ascii="Times New Roman" w:cs="Times New Roman"/>
                <w:snapToGrid w:val="0"/>
                <w:sz w:val="21"/>
                <w:szCs w:val="21"/>
              </w:rPr>
              <w:t>”</w:t>
            </w:r>
            <w:r w:rsidRPr="00343BCA">
              <w:rPr>
                <w:rFonts w:ascii="Times New Roman" w:cs="Times New Roman"/>
                <w:snapToGrid w:val="0"/>
                <w:sz w:val="21"/>
                <w:szCs w:val="21"/>
              </w:rPr>
              <w:t>作为防范化解重大风险的重点对象，对</w:t>
            </w:r>
            <w:r w:rsidRPr="00343BCA">
              <w:rPr>
                <w:rFonts w:ascii="Times New Roman" w:cs="Times New Roman"/>
                <w:snapToGrid w:val="0"/>
                <w:sz w:val="21"/>
                <w:szCs w:val="21"/>
              </w:rPr>
              <w:t>“</w:t>
            </w:r>
            <w:r w:rsidRPr="00343BCA">
              <w:rPr>
                <w:rFonts w:ascii="Times New Roman" w:cs="Times New Roman"/>
                <w:snapToGrid w:val="0"/>
                <w:sz w:val="21"/>
                <w:szCs w:val="21"/>
              </w:rPr>
              <w:t>头顶库</w:t>
            </w:r>
            <w:r w:rsidRPr="00343BCA">
              <w:rPr>
                <w:rFonts w:ascii="Times New Roman" w:cs="Times New Roman"/>
                <w:snapToGrid w:val="0"/>
                <w:sz w:val="21"/>
                <w:szCs w:val="21"/>
              </w:rPr>
              <w:t>”</w:t>
            </w:r>
            <w:r w:rsidRPr="00343BCA">
              <w:rPr>
                <w:rFonts w:ascii="Times New Roman" w:cs="Times New Roman"/>
                <w:snapToGrid w:val="0"/>
                <w:sz w:val="21"/>
                <w:szCs w:val="21"/>
              </w:rPr>
              <w:t>治理工作进行再梳理，在巩固</w:t>
            </w:r>
            <w:r w:rsidRPr="00343BCA">
              <w:rPr>
                <w:rFonts w:ascii="Times New Roman" w:cs="Times New Roman"/>
                <w:snapToGrid w:val="0"/>
                <w:sz w:val="21"/>
                <w:szCs w:val="21"/>
              </w:rPr>
              <w:t>2016</w:t>
            </w:r>
            <w:r w:rsidRPr="00343BCA">
              <w:rPr>
                <w:rFonts w:ascii="Times New Roman" w:cs="Times New Roman"/>
                <w:snapToGrid w:val="0"/>
                <w:sz w:val="21"/>
                <w:szCs w:val="21"/>
              </w:rPr>
              <w:t>年至</w:t>
            </w:r>
            <w:r w:rsidRPr="00343BCA">
              <w:rPr>
                <w:rFonts w:ascii="Times New Roman" w:cs="Times New Roman"/>
                <w:snapToGrid w:val="0"/>
                <w:sz w:val="21"/>
                <w:szCs w:val="21"/>
              </w:rPr>
              <w:t>2019</w:t>
            </w:r>
            <w:r w:rsidRPr="00343BCA">
              <w:rPr>
                <w:rFonts w:ascii="Times New Roman" w:cs="Times New Roman"/>
                <w:snapToGrid w:val="0"/>
                <w:sz w:val="21"/>
                <w:szCs w:val="21"/>
              </w:rPr>
              <w:t>年我区</w:t>
            </w:r>
            <w:r w:rsidRPr="00343BCA">
              <w:rPr>
                <w:rFonts w:ascii="Times New Roman" w:cs="Times New Roman"/>
                <w:snapToGrid w:val="0"/>
                <w:sz w:val="21"/>
                <w:szCs w:val="21"/>
              </w:rPr>
              <w:t>“</w:t>
            </w:r>
            <w:r w:rsidRPr="00343BCA">
              <w:rPr>
                <w:rFonts w:ascii="Times New Roman" w:cs="Times New Roman"/>
                <w:snapToGrid w:val="0"/>
                <w:sz w:val="21"/>
                <w:szCs w:val="21"/>
              </w:rPr>
              <w:t>头顶库</w:t>
            </w:r>
            <w:r w:rsidRPr="00343BCA">
              <w:rPr>
                <w:rFonts w:ascii="Times New Roman" w:cs="Times New Roman"/>
                <w:snapToGrid w:val="0"/>
                <w:sz w:val="21"/>
                <w:szCs w:val="21"/>
              </w:rPr>
              <w:t>”</w:t>
            </w:r>
            <w:r w:rsidRPr="00343BCA">
              <w:rPr>
                <w:rFonts w:ascii="Times New Roman" w:cs="Times New Roman"/>
                <w:snapToGrid w:val="0"/>
                <w:sz w:val="21"/>
                <w:szCs w:val="21"/>
              </w:rPr>
              <w:t>综合治理工作的基础上，继续深入对前期综合治理效果进行评估，深化巩固、确保安全。对于前期已采用隐患治理方式进行治理但本质安全水平没有提高或者安全管理水平滑坡的</w:t>
            </w:r>
            <w:r w:rsidRPr="00343BCA">
              <w:rPr>
                <w:rFonts w:ascii="Times New Roman" w:cs="Times New Roman"/>
                <w:snapToGrid w:val="0"/>
                <w:sz w:val="21"/>
                <w:szCs w:val="21"/>
              </w:rPr>
              <w:t>“</w:t>
            </w:r>
            <w:r w:rsidRPr="00343BCA">
              <w:rPr>
                <w:rFonts w:ascii="Times New Roman" w:cs="Times New Roman"/>
                <w:snapToGrid w:val="0"/>
                <w:sz w:val="21"/>
                <w:szCs w:val="21"/>
              </w:rPr>
              <w:t>头顶库</w:t>
            </w:r>
            <w:r w:rsidRPr="00343BCA">
              <w:rPr>
                <w:rFonts w:ascii="Times New Roman" w:cs="Times New Roman"/>
                <w:snapToGrid w:val="0"/>
                <w:sz w:val="21"/>
                <w:szCs w:val="21"/>
              </w:rPr>
              <w:t>”</w:t>
            </w:r>
            <w:r w:rsidRPr="00343BCA">
              <w:rPr>
                <w:rFonts w:ascii="Times New Roman" w:cs="Times New Roman"/>
                <w:snapToGrid w:val="0"/>
                <w:sz w:val="21"/>
                <w:szCs w:val="21"/>
              </w:rPr>
              <w:t>，要督促企业进一步完善治理方案，</w:t>
            </w:r>
            <w:proofErr w:type="gramStart"/>
            <w:r w:rsidRPr="00343BCA">
              <w:rPr>
                <w:rFonts w:ascii="Times New Roman" w:cs="Times New Roman"/>
                <w:snapToGrid w:val="0"/>
                <w:sz w:val="21"/>
                <w:szCs w:val="21"/>
              </w:rPr>
              <w:t>采用闭库销号</w:t>
            </w:r>
            <w:proofErr w:type="gramEnd"/>
            <w:r w:rsidRPr="00343BCA">
              <w:rPr>
                <w:rFonts w:ascii="Times New Roman" w:cs="Times New Roman"/>
                <w:snapToGrid w:val="0"/>
                <w:sz w:val="21"/>
                <w:szCs w:val="21"/>
              </w:rPr>
              <w:t>或升级改造、尾矿综合利用等方式进行治理，原则上</w:t>
            </w:r>
            <w:r w:rsidRPr="00343BCA">
              <w:rPr>
                <w:rFonts w:ascii="Times New Roman" w:cs="Times New Roman"/>
                <w:snapToGrid w:val="0"/>
                <w:sz w:val="21"/>
                <w:szCs w:val="21"/>
              </w:rPr>
              <w:t>2021</w:t>
            </w:r>
            <w:r w:rsidRPr="00343BCA">
              <w:rPr>
                <w:rFonts w:ascii="Times New Roman" w:cs="Times New Roman"/>
                <w:snapToGrid w:val="0"/>
                <w:sz w:val="21"/>
                <w:szCs w:val="21"/>
              </w:rPr>
              <w:t>年年底前完成治理任务。尾矿</w:t>
            </w:r>
            <w:proofErr w:type="gramStart"/>
            <w:r w:rsidRPr="00343BCA">
              <w:rPr>
                <w:rFonts w:ascii="Times New Roman" w:cs="Times New Roman"/>
                <w:snapToGrid w:val="0"/>
                <w:sz w:val="21"/>
                <w:szCs w:val="21"/>
              </w:rPr>
              <w:t>库企业</w:t>
            </w:r>
            <w:proofErr w:type="gramEnd"/>
            <w:r w:rsidRPr="00343BCA">
              <w:rPr>
                <w:rFonts w:ascii="Times New Roman" w:cs="Times New Roman"/>
                <w:snapToGrid w:val="0"/>
                <w:sz w:val="21"/>
                <w:szCs w:val="21"/>
              </w:rPr>
              <w:t>每年要对</w:t>
            </w:r>
            <w:r w:rsidRPr="00343BCA">
              <w:rPr>
                <w:rFonts w:ascii="Times New Roman" w:cs="Times New Roman"/>
                <w:snapToGrid w:val="0"/>
                <w:sz w:val="21"/>
                <w:szCs w:val="21"/>
              </w:rPr>
              <w:t>“</w:t>
            </w:r>
            <w:r w:rsidRPr="00343BCA">
              <w:rPr>
                <w:rFonts w:ascii="Times New Roman" w:cs="Times New Roman"/>
                <w:snapToGrid w:val="0"/>
                <w:sz w:val="21"/>
                <w:szCs w:val="21"/>
              </w:rPr>
              <w:t>头顶库</w:t>
            </w:r>
            <w:r w:rsidRPr="00343BCA">
              <w:rPr>
                <w:rFonts w:ascii="Times New Roman" w:cs="Times New Roman"/>
                <w:snapToGrid w:val="0"/>
                <w:sz w:val="21"/>
                <w:szCs w:val="21"/>
              </w:rPr>
              <w:t>”</w:t>
            </w:r>
            <w:r w:rsidRPr="00343BCA">
              <w:rPr>
                <w:rFonts w:ascii="Times New Roman" w:cs="Times New Roman"/>
                <w:snapToGrid w:val="0"/>
                <w:sz w:val="21"/>
                <w:szCs w:val="21"/>
              </w:rPr>
              <w:t>进行一次安全风险评估。尾矿库下游</w:t>
            </w:r>
            <w:r w:rsidRPr="00343BCA">
              <w:rPr>
                <w:rFonts w:ascii="Times New Roman" w:cs="Times New Roman"/>
                <w:snapToGrid w:val="0"/>
                <w:sz w:val="21"/>
                <w:szCs w:val="21"/>
              </w:rPr>
              <w:t>1</w:t>
            </w:r>
            <w:r w:rsidRPr="00343BCA">
              <w:rPr>
                <w:rFonts w:ascii="Times New Roman" w:cs="Times New Roman"/>
                <w:snapToGrid w:val="0"/>
                <w:sz w:val="21"/>
                <w:szCs w:val="21"/>
              </w:rPr>
              <w:t>公里范围内不得新设置居民区、人员密集场所或重要设施。严禁已搬迁居民再次返回</w:t>
            </w:r>
            <w:r w:rsidRPr="00343BCA">
              <w:rPr>
                <w:rFonts w:ascii="Times New Roman" w:cs="Times New Roman"/>
                <w:snapToGrid w:val="0"/>
                <w:sz w:val="21"/>
                <w:szCs w:val="21"/>
              </w:rPr>
              <w:t>“</w:t>
            </w:r>
            <w:r w:rsidRPr="00343BCA">
              <w:rPr>
                <w:rFonts w:ascii="Times New Roman" w:cs="Times New Roman"/>
                <w:snapToGrid w:val="0"/>
                <w:sz w:val="21"/>
                <w:szCs w:val="21"/>
              </w:rPr>
              <w:t>头顶库</w:t>
            </w:r>
            <w:r w:rsidRPr="00343BCA">
              <w:rPr>
                <w:rFonts w:ascii="Times New Roman" w:cs="Times New Roman"/>
                <w:snapToGrid w:val="0"/>
                <w:sz w:val="21"/>
                <w:szCs w:val="21"/>
              </w:rPr>
              <w:t>”</w:t>
            </w:r>
            <w:r w:rsidRPr="00343BCA">
              <w:rPr>
                <w:rFonts w:ascii="Times New Roman" w:cs="Times New Roman"/>
                <w:snapToGrid w:val="0"/>
                <w:sz w:val="21"/>
                <w:szCs w:val="21"/>
              </w:rPr>
              <w:t>下游原居住地。因公路、铁路以及其他项目建设导致尾矿</w:t>
            </w:r>
            <w:proofErr w:type="gramStart"/>
            <w:r w:rsidRPr="00343BCA">
              <w:rPr>
                <w:rFonts w:ascii="Times New Roman" w:cs="Times New Roman"/>
                <w:snapToGrid w:val="0"/>
                <w:sz w:val="21"/>
                <w:szCs w:val="21"/>
              </w:rPr>
              <w:t>库成为</w:t>
            </w:r>
            <w:proofErr w:type="gramEnd"/>
            <w:r w:rsidRPr="00343BCA">
              <w:rPr>
                <w:rFonts w:ascii="Times New Roman" w:cs="Times New Roman"/>
                <w:snapToGrid w:val="0"/>
                <w:sz w:val="21"/>
                <w:szCs w:val="21"/>
              </w:rPr>
              <w:t>“</w:t>
            </w:r>
            <w:r w:rsidRPr="00343BCA">
              <w:rPr>
                <w:rFonts w:ascii="Times New Roman" w:cs="Times New Roman"/>
                <w:snapToGrid w:val="0"/>
                <w:sz w:val="21"/>
                <w:szCs w:val="21"/>
              </w:rPr>
              <w:t>头顶库</w:t>
            </w:r>
            <w:r w:rsidRPr="00343BCA">
              <w:rPr>
                <w:rFonts w:ascii="Times New Roman" w:cs="Times New Roman"/>
                <w:snapToGrid w:val="0"/>
                <w:sz w:val="21"/>
                <w:szCs w:val="21"/>
              </w:rPr>
              <w:t>”</w:t>
            </w:r>
            <w:r w:rsidRPr="00343BCA">
              <w:rPr>
                <w:rFonts w:ascii="Times New Roman" w:cs="Times New Roman"/>
                <w:snapToGrid w:val="0"/>
                <w:sz w:val="21"/>
                <w:szCs w:val="21"/>
              </w:rPr>
              <w:t>的，由项目建设单位出资对尾矿库进行治理。</w:t>
            </w:r>
          </w:p>
        </w:tc>
        <w:tc>
          <w:tcPr>
            <w:tcW w:w="1586" w:type="pct"/>
          </w:tcPr>
          <w:p w14:paraId="23246128" w14:textId="77777777" w:rsidR="00761DE7" w:rsidRPr="00343BCA" w:rsidRDefault="00C710B1">
            <w:pPr>
              <w:pStyle w:val="TableParagraph"/>
              <w:overflowPunct w:val="0"/>
              <w:snapToGrid w:val="0"/>
              <w:spacing w:line="300" w:lineRule="exact"/>
              <w:rPr>
                <w:rFonts w:ascii="Times New Roman" w:cs="Times New Roman"/>
                <w:snapToGrid w:val="0"/>
                <w:sz w:val="21"/>
                <w:szCs w:val="21"/>
              </w:rPr>
            </w:pPr>
            <w:r w:rsidRPr="00343BCA">
              <w:rPr>
                <w:rFonts w:ascii="Times New Roman" w:cs="Times New Roman"/>
                <w:snapToGrid w:val="0"/>
                <w:sz w:val="21"/>
                <w:szCs w:val="21"/>
              </w:rPr>
              <w:t>符合。本项目新建</w:t>
            </w:r>
            <w:proofErr w:type="gramStart"/>
            <w:r w:rsidRPr="00343BCA">
              <w:rPr>
                <w:rFonts w:ascii="Times New Roman" w:cs="Times New Roman"/>
                <w:snapToGrid w:val="0"/>
                <w:sz w:val="21"/>
                <w:szCs w:val="21"/>
              </w:rPr>
              <w:t>尾矿库不属于</w:t>
            </w:r>
            <w:proofErr w:type="gramEnd"/>
            <w:r w:rsidRPr="00343BCA">
              <w:rPr>
                <w:rFonts w:ascii="Times New Roman" w:cs="Times New Roman"/>
                <w:snapToGrid w:val="0"/>
                <w:sz w:val="21"/>
                <w:szCs w:val="21"/>
              </w:rPr>
              <w:t>“</w:t>
            </w:r>
            <w:r w:rsidRPr="00343BCA">
              <w:rPr>
                <w:rFonts w:ascii="Times New Roman" w:cs="Times New Roman"/>
                <w:snapToGrid w:val="0"/>
                <w:sz w:val="21"/>
                <w:szCs w:val="21"/>
              </w:rPr>
              <w:t>头顶库</w:t>
            </w:r>
            <w:r w:rsidRPr="00343BCA">
              <w:rPr>
                <w:rFonts w:ascii="Times New Roman" w:cs="Times New Roman"/>
                <w:snapToGrid w:val="0"/>
                <w:sz w:val="21"/>
                <w:szCs w:val="21"/>
              </w:rPr>
              <w:t>”</w:t>
            </w:r>
            <w:r w:rsidRPr="00343BCA">
              <w:rPr>
                <w:rFonts w:ascii="Times New Roman" w:cs="Times New Roman"/>
                <w:snapToGrid w:val="0"/>
                <w:sz w:val="21"/>
                <w:szCs w:val="21"/>
              </w:rPr>
              <w:t>。尾矿库下游</w:t>
            </w:r>
            <w:r w:rsidRPr="00343BCA">
              <w:rPr>
                <w:rFonts w:ascii="Times New Roman" w:cs="Times New Roman"/>
                <w:snapToGrid w:val="0"/>
                <w:sz w:val="21"/>
                <w:szCs w:val="21"/>
              </w:rPr>
              <w:t>1</w:t>
            </w:r>
            <w:r w:rsidRPr="00343BCA">
              <w:rPr>
                <w:rFonts w:ascii="Times New Roman" w:cs="Times New Roman"/>
                <w:snapToGrid w:val="0"/>
                <w:sz w:val="21"/>
                <w:szCs w:val="21"/>
              </w:rPr>
              <w:t>公里范围</w:t>
            </w:r>
            <w:proofErr w:type="gramStart"/>
            <w:r w:rsidRPr="00343BCA">
              <w:rPr>
                <w:rFonts w:ascii="Times New Roman" w:cs="Times New Roman"/>
                <w:snapToGrid w:val="0"/>
                <w:sz w:val="21"/>
                <w:szCs w:val="21"/>
              </w:rPr>
              <w:t>内未新设置</w:t>
            </w:r>
            <w:proofErr w:type="gramEnd"/>
            <w:r w:rsidRPr="00343BCA">
              <w:rPr>
                <w:rFonts w:ascii="Times New Roman" w:cs="Times New Roman"/>
                <w:snapToGrid w:val="0"/>
                <w:sz w:val="21"/>
                <w:szCs w:val="21"/>
              </w:rPr>
              <w:t>居民区、人员密集场所或重要设施。</w:t>
            </w:r>
          </w:p>
        </w:tc>
      </w:tr>
      <w:tr w:rsidR="00343BCA" w:rsidRPr="00343BCA" w14:paraId="608DAF73" w14:textId="77777777">
        <w:trPr>
          <w:trHeight w:val="1197"/>
        </w:trPr>
        <w:tc>
          <w:tcPr>
            <w:tcW w:w="3414" w:type="pct"/>
          </w:tcPr>
          <w:p w14:paraId="0E5BF8C2" w14:textId="77777777" w:rsidR="00761DE7" w:rsidRPr="00343BCA" w:rsidRDefault="00C710B1">
            <w:pPr>
              <w:pStyle w:val="TableParagraph"/>
              <w:overflowPunct w:val="0"/>
              <w:snapToGrid w:val="0"/>
              <w:spacing w:line="300" w:lineRule="exact"/>
              <w:rPr>
                <w:rFonts w:ascii="Times New Roman" w:cs="Times New Roman"/>
                <w:snapToGrid w:val="0"/>
                <w:sz w:val="21"/>
                <w:szCs w:val="21"/>
              </w:rPr>
            </w:pPr>
            <w:r w:rsidRPr="00343BCA">
              <w:rPr>
                <w:rFonts w:ascii="Times New Roman" w:cs="Times New Roman"/>
                <w:snapToGrid w:val="0"/>
                <w:sz w:val="21"/>
                <w:szCs w:val="21"/>
              </w:rPr>
              <w:t>全区四等、五等尾矿</w:t>
            </w:r>
            <w:proofErr w:type="gramStart"/>
            <w:r w:rsidRPr="00343BCA">
              <w:rPr>
                <w:rFonts w:ascii="Times New Roman" w:cs="Times New Roman"/>
                <w:snapToGrid w:val="0"/>
                <w:sz w:val="21"/>
                <w:szCs w:val="21"/>
              </w:rPr>
              <w:t>库企业</w:t>
            </w:r>
            <w:proofErr w:type="gramEnd"/>
            <w:r w:rsidRPr="00343BCA">
              <w:rPr>
                <w:rFonts w:ascii="Times New Roman" w:cs="Times New Roman"/>
                <w:snapToGrid w:val="0"/>
                <w:sz w:val="21"/>
                <w:szCs w:val="21"/>
              </w:rPr>
              <w:t>要加快建立在线监测监控系统，并确保有效运行。</w:t>
            </w:r>
            <w:r w:rsidRPr="00343BCA">
              <w:rPr>
                <w:rFonts w:ascii="Times New Roman" w:cs="Times New Roman"/>
                <w:snapToGrid w:val="0"/>
                <w:sz w:val="21"/>
                <w:szCs w:val="21"/>
              </w:rPr>
              <w:t>2022</w:t>
            </w:r>
            <w:r w:rsidRPr="00343BCA">
              <w:rPr>
                <w:rFonts w:ascii="Times New Roman" w:cs="Times New Roman"/>
                <w:snapToGrid w:val="0"/>
                <w:sz w:val="21"/>
                <w:szCs w:val="21"/>
              </w:rPr>
              <w:t>年</w:t>
            </w:r>
            <w:r w:rsidRPr="00343BCA">
              <w:rPr>
                <w:rFonts w:ascii="Times New Roman" w:cs="Times New Roman"/>
                <w:snapToGrid w:val="0"/>
                <w:sz w:val="21"/>
                <w:szCs w:val="21"/>
              </w:rPr>
              <w:t>6</w:t>
            </w:r>
            <w:r w:rsidRPr="00343BCA">
              <w:rPr>
                <w:rFonts w:ascii="Times New Roman" w:cs="Times New Roman"/>
                <w:snapToGrid w:val="0"/>
                <w:sz w:val="21"/>
                <w:szCs w:val="21"/>
              </w:rPr>
              <w:t>月底前，</w:t>
            </w:r>
            <w:proofErr w:type="gramStart"/>
            <w:r w:rsidRPr="00343BCA">
              <w:rPr>
                <w:rFonts w:ascii="Times New Roman" w:cs="Times New Roman"/>
                <w:snapToGrid w:val="0"/>
                <w:sz w:val="21"/>
                <w:szCs w:val="21"/>
              </w:rPr>
              <w:t>湿排尾矿</w:t>
            </w:r>
            <w:proofErr w:type="gramEnd"/>
            <w:r w:rsidRPr="00343BCA">
              <w:rPr>
                <w:rFonts w:ascii="Times New Roman" w:cs="Times New Roman"/>
                <w:snapToGrid w:val="0"/>
                <w:sz w:val="21"/>
                <w:szCs w:val="21"/>
              </w:rPr>
              <w:t>库要实现对坝体位移、浸润线、库水位等的在线监测和重要部位的视频监控，干式堆存尾矿库要</w:t>
            </w:r>
            <w:proofErr w:type="gramStart"/>
            <w:r w:rsidRPr="00343BCA">
              <w:rPr>
                <w:rFonts w:ascii="Times New Roman" w:cs="Times New Roman"/>
                <w:snapToGrid w:val="0"/>
                <w:sz w:val="21"/>
                <w:szCs w:val="21"/>
              </w:rPr>
              <w:t>实现对坝体表</w:t>
            </w:r>
            <w:proofErr w:type="gramEnd"/>
            <w:r w:rsidRPr="00343BCA">
              <w:rPr>
                <w:rFonts w:ascii="Times New Roman" w:cs="Times New Roman"/>
                <w:snapToGrid w:val="0"/>
                <w:sz w:val="21"/>
                <w:szCs w:val="21"/>
              </w:rPr>
              <w:t>面位移的在线监测。自治区应急管理</w:t>
            </w:r>
            <w:proofErr w:type="gramStart"/>
            <w:r w:rsidRPr="00343BCA">
              <w:rPr>
                <w:rFonts w:ascii="Times New Roman" w:cs="Times New Roman"/>
                <w:snapToGrid w:val="0"/>
                <w:sz w:val="21"/>
                <w:szCs w:val="21"/>
              </w:rPr>
              <w:t>厅建立</w:t>
            </w:r>
            <w:proofErr w:type="gramEnd"/>
            <w:r w:rsidRPr="00343BCA">
              <w:rPr>
                <w:rFonts w:ascii="Times New Roman" w:cs="Times New Roman"/>
                <w:snapToGrid w:val="0"/>
                <w:sz w:val="21"/>
                <w:szCs w:val="21"/>
              </w:rPr>
              <w:t>全区统一的尾矿库安全风险监测预警信息平台，</w:t>
            </w:r>
            <w:r w:rsidRPr="00343BCA">
              <w:rPr>
                <w:rFonts w:ascii="Times New Roman" w:cs="Times New Roman"/>
                <w:snapToGrid w:val="0"/>
                <w:sz w:val="21"/>
                <w:szCs w:val="21"/>
              </w:rPr>
              <w:t>2020</w:t>
            </w:r>
            <w:r w:rsidRPr="00343BCA">
              <w:rPr>
                <w:rFonts w:ascii="Times New Roman" w:cs="Times New Roman"/>
                <w:snapToGrid w:val="0"/>
                <w:sz w:val="21"/>
                <w:szCs w:val="21"/>
              </w:rPr>
              <w:t>年年底前实现与三等级以上尾矿库和</w:t>
            </w:r>
            <w:r w:rsidRPr="00343BCA">
              <w:rPr>
                <w:rFonts w:ascii="Times New Roman" w:cs="Times New Roman"/>
                <w:snapToGrid w:val="0"/>
                <w:sz w:val="21"/>
                <w:szCs w:val="21"/>
              </w:rPr>
              <w:t>“</w:t>
            </w:r>
            <w:r w:rsidRPr="00343BCA">
              <w:rPr>
                <w:rFonts w:ascii="Times New Roman" w:cs="Times New Roman"/>
                <w:snapToGrid w:val="0"/>
                <w:sz w:val="21"/>
                <w:szCs w:val="21"/>
              </w:rPr>
              <w:t>头顶库</w:t>
            </w:r>
            <w:r w:rsidRPr="00343BCA">
              <w:rPr>
                <w:rFonts w:ascii="Times New Roman" w:cs="Times New Roman"/>
                <w:snapToGrid w:val="0"/>
                <w:sz w:val="21"/>
                <w:szCs w:val="21"/>
              </w:rPr>
              <w:t>”</w:t>
            </w:r>
            <w:r w:rsidRPr="00343BCA">
              <w:rPr>
                <w:rFonts w:ascii="Times New Roman" w:cs="Times New Roman"/>
                <w:snapToGrid w:val="0"/>
                <w:sz w:val="21"/>
                <w:szCs w:val="21"/>
              </w:rPr>
              <w:t>企业在线监测监控系统的互联互通，</w:t>
            </w:r>
            <w:r w:rsidRPr="00343BCA">
              <w:rPr>
                <w:rFonts w:ascii="Times New Roman" w:cs="Times New Roman"/>
                <w:snapToGrid w:val="0"/>
                <w:sz w:val="21"/>
                <w:szCs w:val="21"/>
              </w:rPr>
              <w:t xml:space="preserve">2022 </w:t>
            </w:r>
            <w:r w:rsidRPr="00343BCA">
              <w:rPr>
                <w:rFonts w:ascii="Times New Roman" w:cs="Times New Roman"/>
                <w:snapToGrid w:val="0"/>
                <w:sz w:val="21"/>
                <w:szCs w:val="21"/>
              </w:rPr>
              <w:t>年年底前全面实现与所有尾矿</w:t>
            </w:r>
            <w:proofErr w:type="gramStart"/>
            <w:r w:rsidRPr="00343BCA">
              <w:rPr>
                <w:rFonts w:ascii="Times New Roman" w:cs="Times New Roman"/>
                <w:snapToGrid w:val="0"/>
                <w:sz w:val="21"/>
                <w:szCs w:val="21"/>
              </w:rPr>
              <w:t>库企业</w:t>
            </w:r>
            <w:proofErr w:type="gramEnd"/>
            <w:r w:rsidRPr="00343BCA">
              <w:rPr>
                <w:rFonts w:ascii="Times New Roman" w:cs="Times New Roman"/>
                <w:snapToGrid w:val="0"/>
                <w:sz w:val="21"/>
                <w:szCs w:val="21"/>
              </w:rPr>
              <w:t>在线监测监控系统的互联互通，并接入国家灾害风险综合监测预警信息平台。应急管理部门牵头会同有关部门建立重大安全风险会商</w:t>
            </w:r>
            <w:proofErr w:type="gramStart"/>
            <w:r w:rsidRPr="00343BCA">
              <w:rPr>
                <w:rFonts w:ascii="Times New Roman" w:cs="Times New Roman"/>
                <w:snapToGrid w:val="0"/>
                <w:sz w:val="21"/>
                <w:szCs w:val="21"/>
              </w:rPr>
              <w:t>研</w:t>
            </w:r>
            <w:proofErr w:type="gramEnd"/>
            <w:r w:rsidRPr="00343BCA">
              <w:rPr>
                <w:rFonts w:ascii="Times New Roman" w:cs="Times New Roman"/>
                <w:snapToGrid w:val="0"/>
                <w:sz w:val="21"/>
                <w:szCs w:val="21"/>
              </w:rPr>
              <w:t>判机制，针对地震、暴雨、连续降雨等极端天气，建立健全预警信息发布制度，及时向企业发出预警信息，并督促做好应急准备。</w:t>
            </w:r>
          </w:p>
        </w:tc>
        <w:tc>
          <w:tcPr>
            <w:tcW w:w="1586" w:type="pct"/>
          </w:tcPr>
          <w:p w14:paraId="7962DB8D" w14:textId="77777777" w:rsidR="00761DE7" w:rsidRPr="00343BCA" w:rsidRDefault="00C710B1">
            <w:pPr>
              <w:pStyle w:val="TableParagraph"/>
              <w:overflowPunct w:val="0"/>
              <w:snapToGrid w:val="0"/>
              <w:spacing w:line="300" w:lineRule="exact"/>
              <w:rPr>
                <w:rFonts w:ascii="Times New Roman" w:cs="Times New Roman"/>
                <w:snapToGrid w:val="0"/>
                <w:sz w:val="21"/>
                <w:szCs w:val="21"/>
              </w:rPr>
            </w:pPr>
            <w:r w:rsidRPr="00343BCA">
              <w:rPr>
                <w:rFonts w:ascii="Times New Roman" w:cs="Times New Roman"/>
                <w:snapToGrid w:val="0"/>
                <w:sz w:val="21"/>
                <w:szCs w:val="21"/>
              </w:rPr>
              <w:t>符合。新建尾矿库为四等库，尾矿库建成后，设置尾矿库在线监测系统，并对坝体位移、浸润线、库水位等进行在线监测及监控，在重点部位设置视频监控确保尾矿</w:t>
            </w:r>
            <w:proofErr w:type="gramStart"/>
            <w:r w:rsidRPr="00343BCA">
              <w:rPr>
                <w:rFonts w:ascii="Times New Roman" w:cs="Times New Roman"/>
                <w:snapToGrid w:val="0"/>
                <w:sz w:val="21"/>
                <w:szCs w:val="21"/>
              </w:rPr>
              <w:t>库有效</w:t>
            </w:r>
            <w:proofErr w:type="gramEnd"/>
            <w:r w:rsidRPr="00343BCA">
              <w:rPr>
                <w:rFonts w:ascii="Times New Roman" w:cs="Times New Roman"/>
                <w:snapToGrid w:val="0"/>
                <w:sz w:val="21"/>
                <w:szCs w:val="21"/>
              </w:rPr>
              <w:t>运行。</w:t>
            </w:r>
          </w:p>
        </w:tc>
      </w:tr>
      <w:tr w:rsidR="00343BCA" w:rsidRPr="00343BCA" w14:paraId="224A96E0" w14:textId="77777777">
        <w:trPr>
          <w:trHeight w:val="1197"/>
        </w:trPr>
        <w:tc>
          <w:tcPr>
            <w:tcW w:w="3414" w:type="pct"/>
          </w:tcPr>
          <w:p w14:paraId="3690B91A" w14:textId="77777777" w:rsidR="00761DE7" w:rsidRPr="00343BCA" w:rsidRDefault="00C710B1">
            <w:pPr>
              <w:pStyle w:val="TableParagraph"/>
              <w:overflowPunct w:val="0"/>
              <w:snapToGrid w:val="0"/>
              <w:spacing w:line="300" w:lineRule="exact"/>
              <w:rPr>
                <w:rFonts w:ascii="Times New Roman" w:cs="Times New Roman"/>
                <w:snapToGrid w:val="0"/>
                <w:sz w:val="21"/>
                <w:szCs w:val="21"/>
              </w:rPr>
            </w:pPr>
            <w:r w:rsidRPr="00343BCA">
              <w:rPr>
                <w:rFonts w:ascii="Times New Roman" w:cs="Times New Roman"/>
                <w:snapToGrid w:val="0"/>
                <w:sz w:val="21"/>
                <w:szCs w:val="21"/>
              </w:rPr>
              <w:lastRenderedPageBreak/>
              <w:t>尾矿</w:t>
            </w:r>
            <w:proofErr w:type="gramStart"/>
            <w:r w:rsidRPr="00343BCA">
              <w:rPr>
                <w:rFonts w:ascii="Times New Roman" w:cs="Times New Roman"/>
                <w:snapToGrid w:val="0"/>
                <w:sz w:val="21"/>
                <w:szCs w:val="21"/>
              </w:rPr>
              <w:t>库企业</w:t>
            </w:r>
            <w:proofErr w:type="gramEnd"/>
            <w:r w:rsidRPr="00343BCA">
              <w:rPr>
                <w:rFonts w:ascii="Times New Roman" w:cs="Times New Roman"/>
                <w:snapToGrid w:val="0"/>
                <w:sz w:val="21"/>
                <w:szCs w:val="21"/>
              </w:rPr>
              <w:t>要切实完善溃坝、漫顶、排洪设施损毁等事故专项应急预案、环境应急预案和现场处置方案，储备必要的应急救援器材、设备和物资，确保上坝道路、通信、供电及照明线路可靠和畅通。严格执行应急值班、专人巡查和事故信息报告制度，确保一旦发生险情，立即启动应急预案并迅速报告。各级人民政府要进一步完善应急预案，强化与企业应急预案的合理衔接；尾矿</w:t>
            </w:r>
            <w:proofErr w:type="gramStart"/>
            <w:r w:rsidRPr="00343BCA">
              <w:rPr>
                <w:rFonts w:ascii="Times New Roman" w:cs="Times New Roman"/>
                <w:snapToGrid w:val="0"/>
                <w:sz w:val="21"/>
                <w:szCs w:val="21"/>
              </w:rPr>
              <w:t>库企业</w:t>
            </w:r>
            <w:proofErr w:type="gramEnd"/>
            <w:r w:rsidRPr="00343BCA">
              <w:rPr>
                <w:rFonts w:ascii="Times New Roman" w:cs="Times New Roman"/>
                <w:snapToGrid w:val="0"/>
                <w:sz w:val="21"/>
                <w:szCs w:val="21"/>
              </w:rPr>
              <w:t>与政府有关部门、乡（镇）政府每年至少联合开展一次应急演练，切实增强应急联动响应能力。自治区综合性消防救援队伍和安全生产应急救援队伍要将尾矿库事故救援纳入重点设防范围，加强针对性训练和装备配备，提高专业救援能力。发生溃坝、漫顶等尾矿</w:t>
            </w:r>
            <w:proofErr w:type="gramStart"/>
            <w:r w:rsidRPr="00343BCA">
              <w:rPr>
                <w:rFonts w:ascii="Times New Roman" w:cs="Times New Roman"/>
                <w:snapToGrid w:val="0"/>
                <w:sz w:val="21"/>
                <w:szCs w:val="21"/>
              </w:rPr>
              <w:t>库生产</w:t>
            </w:r>
            <w:proofErr w:type="gramEnd"/>
            <w:r w:rsidRPr="00343BCA">
              <w:rPr>
                <w:rFonts w:ascii="Times New Roman" w:cs="Times New Roman"/>
                <w:snapToGrid w:val="0"/>
                <w:sz w:val="21"/>
                <w:szCs w:val="21"/>
              </w:rPr>
              <w:t>安全事故，应急管理部门应及时向有关部门通报事故信息，参与事故抢救的部门和单位应当服从统一指挥，加强协同联动，采取有效的应急救援措施，防止事故扩大和次生灾害的发生，减少人员伤亡和财产损失。事故抢救过程中应当采取必要措施，避免或者减少对环境造成的危害。</w:t>
            </w:r>
          </w:p>
        </w:tc>
        <w:tc>
          <w:tcPr>
            <w:tcW w:w="1586" w:type="pct"/>
          </w:tcPr>
          <w:p w14:paraId="6919EA9E" w14:textId="77777777" w:rsidR="00761DE7" w:rsidRPr="00343BCA" w:rsidRDefault="00C710B1">
            <w:pPr>
              <w:pStyle w:val="TableParagraph"/>
              <w:overflowPunct w:val="0"/>
              <w:snapToGrid w:val="0"/>
              <w:spacing w:line="300" w:lineRule="exact"/>
              <w:rPr>
                <w:rFonts w:ascii="Times New Roman" w:cs="Times New Roman"/>
                <w:snapToGrid w:val="0"/>
                <w:sz w:val="21"/>
                <w:szCs w:val="21"/>
              </w:rPr>
            </w:pPr>
            <w:r w:rsidRPr="00343BCA">
              <w:rPr>
                <w:rFonts w:ascii="Times New Roman" w:cs="Times New Roman"/>
                <w:snapToGrid w:val="0"/>
                <w:sz w:val="21"/>
                <w:szCs w:val="21"/>
              </w:rPr>
              <w:t>符合。本项目建成后，将开展尾矿库安全应急预案备案工作，后期完善事故专项应急预案、环境应急预案和现场处置方案，项目区储备必要的应急救援器材、设备和物资，每年至少联合开展一次应急演练等，避免或者减少对环境造成的危害。</w:t>
            </w:r>
          </w:p>
        </w:tc>
      </w:tr>
    </w:tbl>
    <w:p w14:paraId="228AE34C"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4</w:t>
      </w:r>
      <w:r w:rsidRPr="00343BCA">
        <w:rPr>
          <w:rFonts w:ascii="Times New Roman" w:hAnsi="Times New Roman"/>
        </w:rPr>
        <w:t>）与《关于</w:t>
      </w:r>
      <w:r w:rsidRPr="00343BCA">
        <w:rPr>
          <w:rFonts w:ascii="Times New Roman" w:hAnsi="Times New Roman"/>
        </w:rPr>
        <w:t>“</w:t>
      </w:r>
      <w:r w:rsidRPr="00343BCA">
        <w:rPr>
          <w:rFonts w:ascii="Times New Roman" w:hAnsi="Times New Roman"/>
        </w:rPr>
        <w:t>十四五</w:t>
      </w:r>
      <w:r w:rsidRPr="00343BCA">
        <w:rPr>
          <w:rFonts w:ascii="Times New Roman" w:hAnsi="Times New Roman"/>
        </w:rPr>
        <w:t>”</w:t>
      </w:r>
      <w:r w:rsidRPr="00343BCA">
        <w:rPr>
          <w:rFonts w:ascii="Times New Roman" w:hAnsi="Times New Roman"/>
        </w:rPr>
        <w:t>大宗固体废弃物综合利用的指导意见》的符合性分析</w:t>
      </w:r>
    </w:p>
    <w:p w14:paraId="453E9EDE" w14:textId="77777777" w:rsidR="00761DE7" w:rsidRPr="00343BCA" w:rsidRDefault="00C710B1">
      <w:pPr>
        <w:pStyle w:val="YJ0"/>
        <w:ind w:firstLine="480"/>
        <w:rPr>
          <w:rFonts w:ascii="Times New Roman" w:hAnsi="Times New Roman"/>
        </w:rPr>
      </w:pPr>
      <w:r w:rsidRPr="00343BCA">
        <w:rPr>
          <w:rFonts w:ascii="Times New Roman" w:hAnsi="Times New Roman"/>
        </w:rPr>
        <w:t>《关于</w:t>
      </w:r>
      <w:r w:rsidRPr="00343BCA">
        <w:rPr>
          <w:rFonts w:ascii="Times New Roman" w:hAnsi="Times New Roman"/>
        </w:rPr>
        <w:t>“</w:t>
      </w:r>
      <w:r w:rsidRPr="00343BCA">
        <w:rPr>
          <w:rFonts w:ascii="Times New Roman" w:hAnsi="Times New Roman"/>
        </w:rPr>
        <w:t>十四五</w:t>
      </w:r>
      <w:r w:rsidRPr="00343BCA">
        <w:rPr>
          <w:rFonts w:ascii="Times New Roman" w:hAnsi="Times New Roman"/>
        </w:rPr>
        <w:t>”</w:t>
      </w:r>
      <w:r w:rsidRPr="00343BCA">
        <w:rPr>
          <w:rFonts w:ascii="Times New Roman" w:hAnsi="Times New Roman"/>
        </w:rPr>
        <w:t>大宗固体废弃物综合利用的指导意见》提出：加强</w:t>
      </w:r>
      <w:proofErr w:type="gramStart"/>
      <w:r w:rsidRPr="00343BCA">
        <w:rPr>
          <w:rFonts w:ascii="Times New Roman" w:hAnsi="Times New Roman"/>
        </w:rPr>
        <w:t>大宗固废</w:t>
      </w:r>
      <w:proofErr w:type="gramEnd"/>
      <w:r w:rsidRPr="00343BCA">
        <w:rPr>
          <w:rFonts w:ascii="Times New Roman" w:hAnsi="Times New Roman"/>
        </w:rPr>
        <w:t>综合利用全过程管理，协同推进产废、利废和规范处置各环节，严守</w:t>
      </w:r>
      <w:proofErr w:type="gramStart"/>
      <w:r w:rsidRPr="00343BCA">
        <w:rPr>
          <w:rFonts w:ascii="Times New Roman" w:hAnsi="Times New Roman"/>
        </w:rPr>
        <w:t>大宗固废</w:t>
      </w:r>
      <w:proofErr w:type="gramEnd"/>
      <w:r w:rsidRPr="00343BCA">
        <w:rPr>
          <w:rFonts w:ascii="Times New Roman" w:hAnsi="Times New Roman"/>
        </w:rPr>
        <w:t>综合利用和安全处置的环境底线。</w:t>
      </w:r>
    </w:p>
    <w:p w14:paraId="0E6196B3" w14:textId="77777777" w:rsidR="00761DE7" w:rsidRPr="00343BCA" w:rsidRDefault="00C710B1">
      <w:pPr>
        <w:pStyle w:val="YJ0"/>
        <w:ind w:firstLine="480"/>
        <w:rPr>
          <w:rFonts w:ascii="Times New Roman" w:hAnsi="Times New Roman"/>
        </w:rPr>
      </w:pPr>
      <w:r w:rsidRPr="00343BCA">
        <w:rPr>
          <w:rFonts w:ascii="Times New Roman" w:hAnsi="Times New Roman"/>
        </w:rPr>
        <w:t>目前尾矿尚不具备综合利用价值，排至尾矿库堆存，待后期建设单位找到尾矿综合利用的途径，再对尾矿进行开采。符合指导意见思想。</w:t>
      </w:r>
    </w:p>
    <w:p w14:paraId="50DF01A8"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5</w:t>
      </w:r>
      <w:r w:rsidRPr="00343BCA">
        <w:rPr>
          <w:rFonts w:ascii="Times New Roman" w:hAnsi="Times New Roman"/>
        </w:rPr>
        <w:t>）与《尾矿设施设计规范》（</w:t>
      </w:r>
      <w:r w:rsidRPr="00343BCA">
        <w:rPr>
          <w:rFonts w:ascii="Times New Roman" w:hAnsi="Times New Roman"/>
        </w:rPr>
        <w:t>GB50863-2013</w:t>
      </w:r>
      <w:r w:rsidRPr="00343BCA">
        <w:rPr>
          <w:rFonts w:ascii="Times New Roman" w:hAnsi="Times New Roman"/>
        </w:rPr>
        <w:t>）符合性分析</w:t>
      </w:r>
    </w:p>
    <w:p w14:paraId="164F5F74" w14:textId="77777777" w:rsidR="00761DE7" w:rsidRPr="00343BCA" w:rsidRDefault="00C710B1">
      <w:pPr>
        <w:pStyle w:val="YJ0"/>
        <w:ind w:firstLine="480"/>
        <w:rPr>
          <w:rFonts w:ascii="Times New Roman" w:hAnsi="Times New Roman"/>
          <w:b/>
          <w:bCs/>
          <w:sz w:val="21"/>
          <w:szCs w:val="21"/>
        </w:rPr>
      </w:pPr>
      <w:r w:rsidRPr="00343BCA">
        <w:rPr>
          <w:rFonts w:ascii="Times New Roman" w:hAnsi="Times New Roman"/>
        </w:rPr>
        <w:t>项目建设符合《尾矿设施设计规范》（</w:t>
      </w:r>
      <w:r w:rsidRPr="00343BCA">
        <w:rPr>
          <w:rFonts w:ascii="Times New Roman" w:hAnsi="Times New Roman"/>
        </w:rPr>
        <w:t>GB50863-2013</w:t>
      </w:r>
      <w:r w:rsidRPr="00343BCA">
        <w:rPr>
          <w:rFonts w:ascii="Times New Roman" w:hAnsi="Times New Roman"/>
        </w:rPr>
        <w:t>）中的相关要求，详见表</w:t>
      </w:r>
      <w:r w:rsidRPr="00343BCA">
        <w:rPr>
          <w:rFonts w:ascii="Times New Roman" w:hAnsi="Times New Roman"/>
        </w:rPr>
        <w:t>1.4-4</w:t>
      </w:r>
      <w:r w:rsidRPr="00343BCA">
        <w:rPr>
          <w:rFonts w:ascii="Times New Roman" w:hAnsi="Times New Roman"/>
        </w:rPr>
        <w:t>。</w:t>
      </w:r>
    </w:p>
    <w:p w14:paraId="7E0D9B4F" w14:textId="77777777" w:rsidR="00761DE7" w:rsidRPr="00343BCA" w:rsidRDefault="00C710B1">
      <w:pPr>
        <w:pStyle w:val="YJ0"/>
        <w:ind w:firstLineChars="0" w:firstLine="0"/>
        <w:jc w:val="center"/>
        <w:rPr>
          <w:rFonts w:ascii="Times New Roman" w:hAnsi="Times New Roman"/>
          <w:b/>
          <w:bCs/>
          <w:sz w:val="21"/>
          <w:szCs w:val="21"/>
        </w:rPr>
      </w:pPr>
      <w:r w:rsidRPr="00343BCA">
        <w:rPr>
          <w:rFonts w:ascii="Times New Roman" w:hAnsi="Times New Roman"/>
          <w:b/>
          <w:bCs/>
          <w:sz w:val="21"/>
          <w:szCs w:val="21"/>
        </w:rPr>
        <w:t>表</w:t>
      </w:r>
      <w:r w:rsidRPr="00343BCA">
        <w:rPr>
          <w:rFonts w:ascii="Times New Roman" w:hAnsi="Times New Roman"/>
          <w:b/>
          <w:bCs/>
          <w:sz w:val="21"/>
          <w:szCs w:val="21"/>
        </w:rPr>
        <w:t xml:space="preserve">1.4-4  </w:t>
      </w:r>
      <w:r w:rsidRPr="00343BCA">
        <w:rPr>
          <w:rFonts w:ascii="Times New Roman" w:hAnsi="Times New Roman"/>
          <w:b/>
          <w:bCs/>
          <w:sz w:val="21"/>
          <w:szCs w:val="21"/>
        </w:rPr>
        <w:t>项目与《尾矿设施设计规范》符合性分析</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59"/>
        <w:gridCol w:w="4452"/>
        <w:gridCol w:w="3205"/>
      </w:tblGrid>
      <w:tr w:rsidR="00343BCA" w:rsidRPr="00343BCA" w14:paraId="14A7ADCE" w14:textId="77777777">
        <w:trPr>
          <w:trHeight w:val="340"/>
        </w:trPr>
        <w:tc>
          <w:tcPr>
            <w:tcW w:w="3073" w:type="pct"/>
            <w:gridSpan w:val="2"/>
            <w:vAlign w:val="center"/>
          </w:tcPr>
          <w:p w14:paraId="6B0C326A" w14:textId="77777777" w:rsidR="00761DE7" w:rsidRPr="00343BCA" w:rsidRDefault="00C710B1">
            <w:pPr>
              <w:pStyle w:val="TableParagraph"/>
              <w:overflowPunct w:val="0"/>
              <w:snapToGrid w:val="0"/>
              <w:spacing w:line="300" w:lineRule="exact"/>
              <w:jc w:val="both"/>
              <w:rPr>
                <w:rFonts w:ascii="Times New Roman" w:cs="Times New Roman"/>
                <w:b/>
                <w:bCs/>
                <w:snapToGrid w:val="0"/>
                <w:sz w:val="21"/>
                <w:szCs w:val="21"/>
              </w:rPr>
            </w:pPr>
            <w:r w:rsidRPr="00343BCA">
              <w:rPr>
                <w:rFonts w:ascii="Times New Roman" w:cs="Times New Roman"/>
                <w:b/>
                <w:bCs/>
                <w:snapToGrid w:val="0"/>
                <w:sz w:val="21"/>
                <w:szCs w:val="21"/>
              </w:rPr>
              <w:t>规范规定</w:t>
            </w:r>
          </w:p>
        </w:tc>
        <w:tc>
          <w:tcPr>
            <w:tcW w:w="1927" w:type="pct"/>
            <w:vAlign w:val="center"/>
          </w:tcPr>
          <w:p w14:paraId="4DF6EB24" w14:textId="77777777" w:rsidR="00761DE7" w:rsidRPr="00343BCA" w:rsidRDefault="00C710B1">
            <w:pPr>
              <w:pStyle w:val="TableParagraph"/>
              <w:overflowPunct w:val="0"/>
              <w:snapToGrid w:val="0"/>
              <w:spacing w:line="300" w:lineRule="exact"/>
              <w:jc w:val="both"/>
              <w:rPr>
                <w:rFonts w:ascii="Times New Roman" w:cs="Times New Roman"/>
                <w:b/>
                <w:bCs/>
                <w:snapToGrid w:val="0"/>
                <w:sz w:val="21"/>
                <w:szCs w:val="21"/>
              </w:rPr>
            </w:pPr>
            <w:r w:rsidRPr="00343BCA">
              <w:rPr>
                <w:rFonts w:ascii="Times New Roman" w:cs="Times New Roman"/>
                <w:b/>
                <w:bCs/>
                <w:snapToGrid w:val="0"/>
                <w:sz w:val="21"/>
                <w:szCs w:val="21"/>
              </w:rPr>
              <w:t>符合性分析</w:t>
            </w:r>
          </w:p>
        </w:tc>
      </w:tr>
      <w:tr w:rsidR="00343BCA" w:rsidRPr="00343BCA" w14:paraId="25CB02A7" w14:textId="77777777">
        <w:trPr>
          <w:trHeight w:val="340"/>
        </w:trPr>
        <w:tc>
          <w:tcPr>
            <w:tcW w:w="396" w:type="pct"/>
            <w:vMerge w:val="restart"/>
            <w:vAlign w:val="center"/>
          </w:tcPr>
          <w:p w14:paraId="7FC3769F"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选址规定</w:t>
            </w:r>
          </w:p>
        </w:tc>
        <w:tc>
          <w:tcPr>
            <w:tcW w:w="2677" w:type="pct"/>
            <w:vAlign w:val="center"/>
          </w:tcPr>
          <w:p w14:paraId="08AABA36" w14:textId="77777777" w:rsidR="00761DE7" w:rsidRPr="00343BCA" w:rsidRDefault="00C710B1">
            <w:pPr>
              <w:pStyle w:val="YJ0"/>
              <w:adjustRightInd w:val="0"/>
              <w:snapToGrid w:val="0"/>
              <w:spacing w:line="300" w:lineRule="exact"/>
              <w:ind w:firstLineChars="0" w:firstLine="0"/>
              <w:rPr>
                <w:rFonts w:ascii="Times New Roman" w:hAnsi="Times New Roman"/>
                <w:snapToGrid w:val="0"/>
                <w:sz w:val="21"/>
                <w:szCs w:val="21"/>
              </w:rPr>
            </w:pPr>
            <w:r w:rsidRPr="00343BCA">
              <w:rPr>
                <w:rFonts w:ascii="Times New Roman" w:hAnsi="Times New Roman"/>
                <w:sz w:val="21"/>
                <w:szCs w:val="21"/>
              </w:rPr>
              <w:t>尾矿库不应设在下列地区：</w:t>
            </w:r>
            <w:r w:rsidRPr="00343BCA">
              <w:rPr>
                <w:rFonts w:cs="宋体" w:hint="eastAsia"/>
                <w:sz w:val="21"/>
                <w:szCs w:val="21"/>
              </w:rPr>
              <w:t>①</w:t>
            </w:r>
            <w:r w:rsidRPr="00343BCA">
              <w:rPr>
                <w:rFonts w:ascii="Times New Roman" w:hAnsi="Times New Roman"/>
                <w:sz w:val="21"/>
                <w:szCs w:val="21"/>
              </w:rPr>
              <w:t>风景名胜区、自然保护区、饮用水源保护区；</w:t>
            </w:r>
            <w:r w:rsidRPr="00343BCA">
              <w:rPr>
                <w:rFonts w:cs="宋体" w:hint="eastAsia"/>
                <w:sz w:val="21"/>
                <w:szCs w:val="21"/>
              </w:rPr>
              <w:t>②</w:t>
            </w:r>
            <w:r w:rsidRPr="00343BCA">
              <w:rPr>
                <w:rFonts w:ascii="Times New Roman" w:hAnsi="Times New Roman"/>
                <w:sz w:val="21"/>
                <w:szCs w:val="21"/>
              </w:rPr>
              <w:t>国家法律禁止的矿产开采区域</w:t>
            </w:r>
          </w:p>
        </w:tc>
        <w:tc>
          <w:tcPr>
            <w:tcW w:w="1927" w:type="pct"/>
            <w:vAlign w:val="center"/>
          </w:tcPr>
          <w:p w14:paraId="18B65441"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符合。尾矿</w:t>
            </w:r>
            <w:proofErr w:type="gramStart"/>
            <w:r w:rsidRPr="00343BCA">
              <w:rPr>
                <w:rFonts w:ascii="Times New Roman" w:cs="Times New Roman"/>
                <w:snapToGrid w:val="0"/>
                <w:sz w:val="21"/>
                <w:szCs w:val="21"/>
              </w:rPr>
              <w:t>库所在</w:t>
            </w:r>
            <w:proofErr w:type="gramEnd"/>
            <w:r w:rsidRPr="00343BCA">
              <w:rPr>
                <w:rFonts w:ascii="Times New Roman" w:cs="Times New Roman"/>
                <w:snapToGrid w:val="0"/>
                <w:sz w:val="21"/>
                <w:szCs w:val="21"/>
              </w:rPr>
              <w:t>区域不属于风景名胜区、自然保护区、饮用水源保护区和国家法律禁止的矿产开采区域。</w:t>
            </w:r>
          </w:p>
        </w:tc>
      </w:tr>
      <w:tr w:rsidR="00343BCA" w:rsidRPr="00343BCA" w14:paraId="29C0AD02" w14:textId="77777777">
        <w:trPr>
          <w:trHeight w:val="340"/>
        </w:trPr>
        <w:tc>
          <w:tcPr>
            <w:tcW w:w="396" w:type="pct"/>
            <w:vMerge/>
            <w:vAlign w:val="center"/>
          </w:tcPr>
          <w:p w14:paraId="78318D9E" w14:textId="77777777" w:rsidR="00761DE7" w:rsidRPr="00343BCA" w:rsidRDefault="00761DE7">
            <w:pPr>
              <w:pStyle w:val="TableParagraph"/>
              <w:overflowPunct w:val="0"/>
              <w:snapToGrid w:val="0"/>
              <w:spacing w:line="300" w:lineRule="exact"/>
              <w:jc w:val="both"/>
              <w:rPr>
                <w:rFonts w:ascii="Times New Roman" w:cs="Times New Roman"/>
                <w:snapToGrid w:val="0"/>
                <w:sz w:val="21"/>
                <w:szCs w:val="21"/>
              </w:rPr>
            </w:pPr>
          </w:p>
        </w:tc>
        <w:tc>
          <w:tcPr>
            <w:tcW w:w="2677" w:type="pct"/>
            <w:vAlign w:val="center"/>
          </w:tcPr>
          <w:p w14:paraId="2012D525" w14:textId="77777777" w:rsidR="00761DE7" w:rsidRPr="00343BCA" w:rsidRDefault="00C710B1">
            <w:pPr>
              <w:pStyle w:val="YJ0"/>
              <w:adjustRightInd w:val="0"/>
              <w:snapToGrid w:val="0"/>
              <w:spacing w:line="300" w:lineRule="exact"/>
              <w:ind w:firstLineChars="0" w:firstLine="0"/>
              <w:rPr>
                <w:rFonts w:ascii="Times New Roman" w:hAnsi="Times New Roman"/>
                <w:snapToGrid w:val="0"/>
                <w:sz w:val="21"/>
                <w:szCs w:val="21"/>
              </w:rPr>
            </w:pPr>
            <w:r w:rsidRPr="00343BCA">
              <w:rPr>
                <w:rFonts w:ascii="Times New Roman" w:hAnsi="Times New Roman"/>
                <w:sz w:val="21"/>
                <w:szCs w:val="21"/>
              </w:rPr>
              <w:t>尾矿库选址应经多方案技术经济比较综合确定，并应符合下列要求：</w:t>
            </w:r>
            <w:r w:rsidRPr="00343BCA">
              <w:rPr>
                <w:rFonts w:cs="宋体" w:hint="eastAsia"/>
                <w:sz w:val="21"/>
                <w:szCs w:val="21"/>
              </w:rPr>
              <w:t>①</w:t>
            </w:r>
            <w:r w:rsidRPr="00343BCA">
              <w:rPr>
                <w:rFonts w:ascii="Times New Roman" w:hAnsi="Times New Roman"/>
                <w:sz w:val="21"/>
                <w:szCs w:val="21"/>
              </w:rPr>
              <w:t>不宜位于工矿企业、大型水源地、重要铁路和公路、水产基地和大型居民区上游；</w:t>
            </w:r>
            <w:r w:rsidRPr="00343BCA">
              <w:rPr>
                <w:rFonts w:cs="宋体" w:hint="eastAsia"/>
                <w:sz w:val="21"/>
                <w:szCs w:val="21"/>
              </w:rPr>
              <w:t>②</w:t>
            </w:r>
            <w:r w:rsidRPr="00343BCA">
              <w:rPr>
                <w:rFonts w:ascii="Times New Roman" w:hAnsi="Times New Roman"/>
                <w:sz w:val="21"/>
                <w:szCs w:val="21"/>
              </w:rPr>
              <w:t>不宜位于居民集中区主导风向的上风侧；</w:t>
            </w:r>
            <w:r w:rsidRPr="00343BCA">
              <w:rPr>
                <w:rFonts w:cs="宋体" w:hint="eastAsia"/>
                <w:sz w:val="21"/>
                <w:szCs w:val="21"/>
              </w:rPr>
              <w:t>③</w:t>
            </w:r>
            <w:r w:rsidRPr="00343BCA">
              <w:rPr>
                <w:rFonts w:ascii="Times New Roman" w:hAnsi="Times New Roman"/>
                <w:sz w:val="21"/>
                <w:szCs w:val="21"/>
              </w:rPr>
              <w:t>应不占或少占农田，并应不迁</w:t>
            </w:r>
            <w:proofErr w:type="gramStart"/>
            <w:r w:rsidRPr="00343BCA">
              <w:rPr>
                <w:rFonts w:ascii="Times New Roman" w:hAnsi="Times New Roman"/>
                <w:sz w:val="21"/>
                <w:szCs w:val="21"/>
              </w:rPr>
              <w:t>或少迁村庄</w:t>
            </w:r>
            <w:proofErr w:type="gramEnd"/>
            <w:r w:rsidRPr="00343BCA">
              <w:rPr>
                <w:rFonts w:ascii="Times New Roman" w:hAnsi="Times New Roman"/>
                <w:sz w:val="21"/>
                <w:szCs w:val="21"/>
              </w:rPr>
              <w:t>；</w:t>
            </w:r>
            <w:r w:rsidRPr="00343BCA">
              <w:rPr>
                <w:rFonts w:cs="宋体" w:hint="eastAsia"/>
                <w:sz w:val="21"/>
                <w:szCs w:val="21"/>
              </w:rPr>
              <w:t>④</w:t>
            </w:r>
            <w:r w:rsidRPr="00343BCA">
              <w:rPr>
                <w:rFonts w:ascii="Times New Roman" w:hAnsi="Times New Roman"/>
                <w:sz w:val="21"/>
                <w:szCs w:val="21"/>
              </w:rPr>
              <w:t>不宜位于有开采价值的矿床上面；</w:t>
            </w:r>
            <w:r w:rsidRPr="00343BCA">
              <w:rPr>
                <w:rFonts w:cs="宋体" w:hint="eastAsia"/>
                <w:sz w:val="21"/>
                <w:szCs w:val="21"/>
              </w:rPr>
              <w:t>⑤</w:t>
            </w:r>
            <w:r w:rsidRPr="00343BCA">
              <w:rPr>
                <w:rFonts w:ascii="Times New Roman" w:hAnsi="Times New Roman"/>
                <w:sz w:val="21"/>
                <w:szCs w:val="21"/>
              </w:rPr>
              <w:t>汇水</w:t>
            </w:r>
            <w:r w:rsidRPr="00343BCA">
              <w:rPr>
                <w:rFonts w:ascii="Times New Roman" w:hAnsi="Times New Roman"/>
                <w:sz w:val="21"/>
                <w:szCs w:val="21"/>
              </w:rPr>
              <w:lastRenderedPageBreak/>
              <w:t>面积应小、并应有足够的库容；</w:t>
            </w:r>
            <w:r w:rsidRPr="00343BCA">
              <w:rPr>
                <w:rFonts w:cs="宋体" w:hint="eastAsia"/>
                <w:sz w:val="21"/>
                <w:szCs w:val="21"/>
              </w:rPr>
              <w:t>⑥</w:t>
            </w:r>
            <w:r w:rsidRPr="00343BCA">
              <w:rPr>
                <w:rFonts w:ascii="Times New Roman" w:hAnsi="Times New Roman"/>
                <w:sz w:val="21"/>
                <w:szCs w:val="21"/>
              </w:rPr>
              <w:t>上游</w:t>
            </w:r>
            <w:proofErr w:type="gramStart"/>
            <w:r w:rsidRPr="00343BCA">
              <w:rPr>
                <w:rFonts w:ascii="Times New Roman" w:hAnsi="Times New Roman"/>
                <w:sz w:val="21"/>
                <w:szCs w:val="21"/>
              </w:rPr>
              <w:t>式湿排</w:t>
            </w:r>
            <w:proofErr w:type="gramEnd"/>
            <w:r w:rsidRPr="00343BCA">
              <w:rPr>
                <w:rFonts w:ascii="Times New Roman" w:hAnsi="Times New Roman"/>
                <w:sz w:val="21"/>
                <w:szCs w:val="21"/>
              </w:rPr>
              <w:t>尾矿库应有足够的初、终期库长；</w:t>
            </w:r>
            <w:r w:rsidRPr="00343BCA">
              <w:rPr>
                <w:rFonts w:cs="宋体" w:hint="eastAsia"/>
                <w:sz w:val="21"/>
                <w:szCs w:val="21"/>
              </w:rPr>
              <w:t>⑦</w:t>
            </w:r>
            <w:r w:rsidRPr="00343BCA">
              <w:rPr>
                <w:rFonts w:ascii="Times New Roman" w:hAnsi="Times New Roman"/>
                <w:sz w:val="21"/>
                <w:szCs w:val="21"/>
              </w:rPr>
              <w:t>筑坝工程量应小，生产管理应方便；</w:t>
            </w:r>
            <w:r w:rsidRPr="00343BCA">
              <w:rPr>
                <w:rFonts w:cs="宋体" w:hint="eastAsia"/>
                <w:sz w:val="21"/>
                <w:szCs w:val="21"/>
              </w:rPr>
              <w:t>⑧</w:t>
            </w:r>
            <w:r w:rsidRPr="00343BCA">
              <w:rPr>
                <w:rFonts w:ascii="Times New Roman" w:hAnsi="Times New Roman"/>
                <w:sz w:val="21"/>
                <w:szCs w:val="21"/>
              </w:rPr>
              <w:t>应避开地质构造复杂、不良地质现象严重区域；</w:t>
            </w:r>
            <w:r w:rsidRPr="00343BCA">
              <w:rPr>
                <w:rFonts w:cs="宋体" w:hint="eastAsia"/>
                <w:sz w:val="21"/>
                <w:szCs w:val="21"/>
              </w:rPr>
              <w:t>⑨</w:t>
            </w:r>
            <w:r w:rsidRPr="00343BCA">
              <w:rPr>
                <w:rFonts w:ascii="Times New Roman" w:hAnsi="Times New Roman"/>
                <w:sz w:val="21"/>
                <w:szCs w:val="21"/>
              </w:rPr>
              <w:t>尾矿输送距离应短，</w:t>
            </w:r>
            <w:proofErr w:type="gramStart"/>
            <w:r w:rsidRPr="00343BCA">
              <w:rPr>
                <w:rFonts w:ascii="Times New Roman" w:hAnsi="Times New Roman"/>
                <w:sz w:val="21"/>
                <w:szCs w:val="21"/>
              </w:rPr>
              <w:t>宜能自流</w:t>
            </w:r>
            <w:proofErr w:type="gramEnd"/>
            <w:r w:rsidRPr="00343BCA">
              <w:rPr>
                <w:rFonts w:ascii="Times New Roman" w:hAnsi="Times New Roman"/>
                <w:sz w:val="21"/>
                <w:szCs w:val="21"/>
              </w:rPr>
              <w:t>或扬程小</w:t>
            </w:r>
          </w:p>
        </w:tc>
        <w:tc>
          <w:tcPr>
            <w:tcW w:w="1927" w:type="pct"/>
            <w:vAlign w:val="center"/>
          </w:tcPr>
          <w:p w14:paraId="0D87B1E7"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lastRenderedPageBreak/>
              <w:t>符合。新建尾矿库选址处无其他工矿企业、大型水源地、重要铁路、公路、水产基地和大型居民；周围无农田；汇水面积小，库容为</w:t>
            </w:r>
            <w:r w:rsidRPr="00343BCA">
              <w:rPr>
                <w:rFonts w:ascii="Times New Roman" w:cs="Times New Roman"/>
                <w:snapToGrid w:val="0"/>
                <w:sz w:val="21"/>
                <w:szCs w:val="21"/>
              </w:rPr>
              <w:t>289.87×10</w:t>
            </w:r>
            <w:r w:rsidRPr="00343BCA">
              <w:rPr>
                <w:rFonts w:ascii="Times New Roman" w:cs="Times New Roman"/>
                <w:snapToGrid w:val="0"/>
                <w:sz w:val="21"/>
                <w:szCs w:val="21"/>
                <w:vertAlign w:val="superscript"/>
              </w:rPr>
              <w:t>4</w:t>
            </w:r>
            <w:r w:rsidRPr="00343BCA">
              <w:rPr>
                <w:rFonts w:ascii="Times New Roman" w:cs="Times New Roman"/>
                <w:snapToGrid w:val="0"/>
                <w:sz w:val="21"/>
                <w:szCs w:val="21"/>
              </w:rPr>
              <w:t>m</w:t>
            </w:r>
            <w:r w:rsidRPr="00343BCA">
              <w:rPr>
                <w:rFonts w:ascii="Times New Roman" w:cs="Times New Roman"/>
                <w:snapToGrid w:val="0"/>
                <w:sz w:val="21"/>
                <w:szCs w:val="21"/>
                <w:vertAlign w:val="superscript"/>
              </w:rPr>
              <w:t>3</w:t>
            </w:r>
            <w:r w:rsidRPr="00343BCA">
              <w:rPr>
                <w:rFonts w:ascii="Times New Roman" w:cs="Times New Roman"/>
                <w:snapToGrid w:val="0"/>
                <w:sz w:val="21"/>
                <w:szCs w:val="21"/>
              </w:rPr>
              <w:t>，选址处避开了地质构造复杂、不良地质现象严重区</w:t>
            </w:r>
            <w:r w:rsidRPr="00343BCA">
              <w:rPr>
                <w:rFonts w:ascii="Times New Roman" w:cs="Times New Roman"/>
                <w:snapToGrid w:val="0"/>
                <w:sz w:val="21"/>
                <w:szCs w:val="21"/>
              </w:rPr>
              <w:lastRenderedPageBreak/>
              <w:t>域，尾矿</w:t>
            </w:r>
            <w:proofErr w:type="gramStart"/>
            <w:r w:rsidRPr="00343BCA">
              <w:rPr>
                <w:rFonts w:ascii="Times New Roman" w:cs="Times New Roman"/>
                <w:snapToGrid w:val="0"/>
                <w:sz w:val="21"/>
                <w:szCs w:val="21"/>
              </w:rPr>
              <w:t>库距离</w:t>
            </w:r>
            <w:proofErr w:type="gramEnd"/>
            <w:r w:rsidRPr="00343BCA">
              <w:rPr>
                <w:rFonts w:ascii="Times New Roman" w:cs="Times New Roman"/>
                <w:snapToGrid w:val="0"/>
                <w:sz w:val="21"/>
                <w:szCs w:val="21"/>
              </w:rPr>
              <w:t>选矿厂较近，尾矿由尾矿输送管线输送至尾矿库堆存。</w:t>
            </w:r>
          </w:p>
        </w:tc>
      </w:tr>
      <w:tr w:rsidR="00343BCA" w:rsidRPr="00343BCA" w14:paraId="39F44F2F" w14:textId="77777777">
        <w:trPr>
          <w:trHeight w:val="340"/>
        </w:trPr>
        <w:tc>
          <w:tcPr>
            <w:tcW w:w="396" w:type="pct"/>
            <w:vAlign w:val="center"/>
          </w:tcPr>
          <w:p w14:paraId="5FB9E125"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lastRenderedPageBreak/>
              <w:t>尾矿库等别和构筑物级别</w:t>
            </w:r>
          </w:p>
        </w:tc>
        <w:tc>
          <w:tcPr>
            <w:tcW w:w="2677" w:type="pct"/>
            <w:vAlign w:val="center"/>
          </w:tcPr>
          <w:p w14:paraId="78FF23DA"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尾矿库等别应根据尾矿库的最终全库容及最终坝高按表</w:t>
            </w:r>
            <w:r w:rsidRPr="00343BCA">
              <w:rPr>
                <w:rFonts w:ascii="Times New Roman" w:cs="Times New Roman"/>
                <w:snapToGrid w:val="0"/>
                <w:sz w:val="21"/>
                <w:szCs w:val="21"/>
              </w:rPr>
              <w:t>3.3.1</w:t>
            </w:r>
            <w:r w:rsidRPr="00343BCA">
              <w:rPr>
                <w:rFonts w:ascii="Times New Roman" w:cs="Times New Roman"/>
                <w:snapToGrid w:val="0"/>
                <w:sz w:val="21"/>
                <w:szCs w:val="21"/>
              </w:rPr>
              <w:t>确定。</w:t>
            </w:r>
            <w:proofErr w:type="gramStart"/>
            <w:r w:rsidRPr="00343BCA">
              <w:rPr>
                <w:rFonts w:ascii="Times New Roman" w:cs="Times New Roman"/>
                <w:snapToGrid w:val="0"/>
                <w:sz w:val="21"/>
                <w:szCs w:val="21"/>
              </w:rPr>
              <w:t>尾矿库各使用</w:t>
            </w:r>
            <w:proofErr w:type="gramEnd"/>
            <w:r w:rsidRPr="00343BCA">
              <w:rPr>
                <w:rFonts w:ascii="Times New Roman" w:cs="Times New Roman"/>
                <w:snapToGrid w:val="0"/>
                <w:sz w:val="21"/>
                <w:szCs w:val="21"/>
              </w:rPr>
              <w:t>期的设计等别应根据该期的全库容和坝高分别按表</w:t>
            </w:r>
            <w:r w:rsidRPr="00343BCA">
              <w:rPr>
                <w:rFonts w:ascii="Times New Roman" w:cs="Times New Roman"/>
                <w:snapToGrid w:val="0"/>
                <w:sz w:val="21"/>
                <w:szCs w:val="21"/>
              </w:rPr>
              <w:t>3.3.1</w:t>
            </w:r>
            <w:r w:rsidRPr="00343BCA">
              <w:rPr>
                <w:rFonts w:ascii="Times New Roman" w:cs="Times New Roman"/>
                <w:snapToGrid w:val="0"/>
                <w:sz w:val="21"/>
                <w:szCs w:val="21"/>
              </w:rPr>
              <w:t>确定。当按尾矿库的全库容和坝高分别确定的尾矿库等别的等差为一等时</w:t>
            </w:r>
            <w:r w:rsidRPr="00343BCA">
              <w:rPr>
                <w:rFonts w:ascii="Times New Roman" w:cs="Times New Roman"/>
                <w:snapToGrid w:val="0"/>
                <w:sz w:val="21"/>
                <w:szCs w:val="21"/>
              </w:rPr>
              <w:t>,</w:t>
            </w:r>
            <w:r w:rsidRPr="00343BCA">
              <w:rPr>
                <w:rFonts w:ascii="Times New Roman" w:cs="Times New Roman"/>
                <w:snapToGrid w:val="0"/>
                <w:sz w:val="21"/>
                <w:szCs w:val="21"/>
              </w:rPr>
              <w:t>应以高者为准；当等差大于一等时</w:t>
            </w:r>
            <w:r w:rsidRPr="00343BCA">
              <w:rPr>
                <w:rFonts w:ascii="Times New Roman" w:cs="Times New Roman"/>
                <w:snapToGrid w:val="0"/>
                <w:sz w:val="21"/>
                <w:szCs w:val="21"/>
              </w:rPr>
              <w:t>,</w:t>
            </w:r>
            <w:r w:rsidRPr="00343BCA">
              <w:rPr>
                <w:rFonts w:ascii="Times New Roman" w:cs="Times New Roman"/>
                <w:snapToGrid w:val="0"/>
                <w:sz w:val="21"/>
                <w:szCs w:val="21"/>
              </w:rPr>
              <w:t>应按高者降一等确定。</w:t>
            </w:r>
          </w:p>
        </w:tc>
        <w:tc>
          <w:tcPr>
            <w:tcW w:w="1927" w:type="pct"/>
            <w:vAlign w:val="center"/>
          </w:tcPr>
          <w:p w14:paraId="6F0F531C"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符合，本项目库容及最终坝高按照规范设计，尾矿库等别为四等库，尾矿库构筑物的级别按照规范表</w:t>
            </w:r>
            <w:r w:rsidRPr="00343BCA">
              <w:rPr>
                <w:rFonts w:ascii="Times New Roman" w:cs="Times New Roman"/>
                <w:snapToGrid w:val="0"/>
                <w:sz w:val="21"/>
                <w:szCs w:val="21"/>
              </w:rPr>
              <w:t>3.3.2</w:t>
            </w:r>
            <w:r w:rsidRPr="00343BCA">
              <w:rPr>
                <w:rFonts w:ascii="Times New Roman" w:cs="Times New Roman"/>
                <w:snapToGrid w:val="0"/>
                <w:sz w:val="21"/>
                <w:szCs w:val="21"/>
              </w:rPr>
              <w:t>中确定。</w:t>
            </w:r>
          </w:p>
        </w:tc>
      </w:tr>
      <w:tr w:rsidR="00343BCA" w:rsidRPr="00343BCA" w14:paraId="1AA68BD6" w14:textId="77777777">
        <w:trPr>
          <w:trHeight w:val="340"/>
        </w:trPr>
        <w:tc>
          <w:tcPr>
            <w:tcW w:w="396" w:type="pct"/>
            <w:vAlign w:val="center"/>
          </w:tcPr>
          <w:p w14:paraId="6C8E9B35"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监测设施</w:t>
            </w:r>
          </w:p>
        </w:tc>
        <w:tc>
          <w:tcPr>
            <w:tcW w:w="2677" w:type="pct"/>
            <w:vAlign w:val="center"/>
          </w:tcPr>
          <w:p w14:paraId="35E537FE"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三等及三等以上</w:t>
            </w:r>
            <w:proofErr w:type="gramStart"/>
            <w:r w:rsidRPr="00343BCA">
              <w:rPr>
                <w:rFonts w:ascii="Times New Roman" w:cs="Times New Roman"/>
                <w:snapToGrid w:val="0"/>
                <w:sz w:val="21"/>
                <w:szCs w:val="21"/>
              </w:rPr>
              <w:t>尾矿库应设置</w:t>
            </w:r>
            <w:proofErr w:type="gramEnd"/>
            <w:r w:rsidRPr="00343BCA">
              <w:rPr>
                <w:rFonts w:ascii="Times New Roman" w:cs="Times New Roman"/>
                <w:snapToGrid w:val="0"/>
                <w:sz w:val="21"/>
                <w:szCs w:val="21"/>
              </w:rPr>
              <w:t>人工监测与自动监测相结合的安全监测设施</w:t>
            </w:r>
          </w:p>
        </w:tc>
        <w:tc>
          <w:tcPr>
            <w:tcW w:w="1927" w:type="pct"/>
            <w:vAlign w:val="center"/>
          </w:tcPr>
          <w:p w14:paraId="35A1C8F1"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符合。新建尾矿库设有人工监测和自动监测的安全监测设施。</w:t>
            </w:r>
          </w:p>
        </w:tc>
      </w:tr>
      <w:tr w:rsidR="00343BCA" w:rsidRPr="00343BCA" w14:paraId="29022F09" w14:textId="77777777">
        <w:trPr>
          <w:trHeight w:val="340"/>
        </w:trPr>
        <w:tc>
          <w:tcPr>
            <w:tcW w:w="396" w:type="pct"/>
            <w:vAlign w:val="center"/>
          </w:tcPr>
          <w:p w14:paraId="024F52C2"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辅助设施</w:t>
            </w:r>
          </w:p>
        </w:tc>
        <w:tc>
          <w:tcPr>
            <w:tcW w:w="2677" w:type="pct"/>
            <w:vAlign w:val="center"/>
          </w:tcPr>
          <w:p w14:paraId="382690ED"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尾矿库的辅助设施应根据筑坝工程量、排水构筑物型式和操作要求</w:t>
            </w:r>
            <w:r w:rsidRPr="00343BCA">
              <w:rPr>
                <w:rFonts w:ascii="Times New Roman" w:cs="Times New Roman"/>
                <w:snapToGrid w:val="0"/>
                <w:sz w:val="21"/>
                <w:szCs w:val="21"/>
              </w:rPr>
              <w:t>,</w:t>
            </w:r>
            <w:r w:rsidRPr="00343BCA">
              <w:rPr>
                <w:rFonts w:ascii="Times New Roman" w:cs="Times New Roman"/>
                <w:snapToGrid w:val="0"/>
                <w:sz w:val="21"/>
                <w:szCs w:val="21"/>
              </w:rPr>
              <w:t>以及库区与厂区的距离等因素配备筑坝机械、工作船工程车、交通道路、值班室、应急器材库、通信和照明等设施。必要时可设置宿舍和库区简易气象水文观测点。</w:t>
            </w:r>
          </w:p>
        </w:tc>
        <w:tc>
          <w:tcPr>
            <w:tcW w:w="1927" w:type="pct"/>
            <w:vAlign w:val="center"/>
          </w:tcPr>
          <w:p w14:paraId="3A92B3A2"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符合。本项目建设有库区道路、值班房、通讯、供电及照明设施、报警系统以及应急救援物资等辅助设施。</w:t>
            </w:r>
          </w:p>
        </w:tc>
      </w:tr>
    </w:tbl>
    <w:p w14:paraId="53D3364C"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6</w:t>
      </w:r>
      <w:r w:rsidRPr="00343BCA">
        <w:rPr>
          <w:rFonts w:ascii="Times New Roman" w:hAnsi="Times New Roman"/>
        </w:rPr>
        <w:t>）与《尾矿污染环境防治管理办法》符合性分析</w:t>
      </w:r>
    </w:p>
    <w:p w14:paraId="68D6ED21" w14:textId="77777777" w:rsidR="00761DE7" w:rsidRPr="00343BCA" w:rsidRDefault="00C710B1">
      <w:pPr>
        <w:pStyle w:val="YJ0"/>
        <w:ind w:firstLine="480"/>
        <w:rPr>
          <w:rFonts w:ascii="Times New Roman" w:hAnsi="Times New Roman"/>
        </w:rPr>
      </w:pPr>
      <w:r w:rsidRPr="00343BCA">
        <w:rPr>
          <w:rFonts w:ascii="Times New Roman" w:hAnsi="Times New Roman"/>
        </w:rPr>
        <w:t>项目建设符合《尾矿污染环境防治管理办法》中的相关要求，具体分析见表</w:t>
      </w:r>
      <w:r w:rsidRPr="00343BCA">
        <w:rPr>
          <w:rFonts w:ascii="Times New Roman" w:hAnsi="Times New Roman"/>
        </w:rPr>
        <w:t>1.4-5</w:t>
      </w:r>
      <w:r w:rsidRPr="00343BCA">
        <w:rPr>
          <w:rFonts w:ascii="Times New Roman" w:hAnsi="Times New Roman"/>
        </w:rPr>
        <w:t>。</w:t>
      </w:r>
    </w:p>
    <w:p w14:paraId="7680CEC0" w14:textId="77777777" w:rsidR="006532CC" w:rsidRPr="00343BCA" w:rsidRDefault="006532CC">
      <w:pPr>
        <w:pStyle w:val="YJ0"/>
        <w:ind w:firstLineChars="0" w:firstLine="0"/>
        <w:jc w:val="center"/>
        <w:rPr>
          <w:rFonts w:ascii="Times New Roman" w:hAnsi="Times New Roman"/>
          <w:b/>
          <w:bCs/>
          <w:sz w:val="21"/>
          <w:szCs w:val="21"/>
        </w:rPr>
      </w:pPr>
    </w:p>
    <w:p w14:paraId="1853FDEE" w14:textId="45C37588" w:rsidR="00761DE7" w:rsidRPr="00343BCA" w:rsidRDefault="00C710B1">
      <w:pPr>
        <w:pStyle w:val="YJ0"/>
        <w:ind w:firstLineChars="0" w:firstLine="0"/>
        <w:jc w:val="center"/>
        <w:rPr>
          <w:rFonts w:ascii="Times New Roman" w:hAnsi="Times New Roman"/>
          <w:b/>
          <w:bCs/>
          <w:sz w:val="21"/>
          <w:szCs w:val="21"/>
        </w:rPr>
      </w:pPr>
      <w:r w:rsidRPr="00343BCA">
        <w:rPr>
          <w:rFonts w:ascii="Times New Roman" w:hAnsi="Times New Roman"/>
          <w:b/>
          <w:bCs/>
          <w:sz w:val="21"/>
          <w:szCs w:val="21"/>
        </w:rPr>
        <w:t>表</w:t>
      </w:r>
      <w:r w:rsidRPr="00343BCA">
        <w:rPr>
          <w:rFonts w:ascii="Times New Roman" w:hAnsi="Times New Roman"/>
          <w:b/>
          <w:bCs/>
          <w:sz w:val="21"/>
          <w:szCs w:val="21"/>
        </w:rPr>
        <w:t xml:space="preserve">1.4-5  </w:t>
      </w:r>
      <w:r w:rsidRPr="00343BCA">
        <w:rPr>
          <w:rFonts w:ascii="Times New Roman" w:hAnsi="Times New Roman"/>
          <w:b/>
          <w:bCs/>
          <w:sz w:val="21"/>
          <w:szCs w:val="21"/>
        </w:rPr>
        <w:t>项目与《尾矿污染环境防治管理办法》符合性分析</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111"/>
        <w:gridCol w:w="3205"/>
      </w:tblGrid>
      <w:tr w:rsidR="00343BCA" w:rsidRPr="00343BCA" w14:paraId="362F47AB" w14:textId="77777777">
        <w:trPr>
          <w:trHeight w:val="340"/>
        </w:trPr>
        <w:tc>
          <w:tcPr>
            <w:tcW w:w="3073" w:type="pct"/>
            <w:vAlign w:val="center"/>
          </w:tcPr>
          <w:p w14:paraId="69415F5C"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管理办法与项目有关的规定</w:t>
            </w:r>
          </w:p>
        </w:tc>
        <w:tc>
          <w:tcPr>
            <w:tcW w:w="1927" w:type="pct"/>
            <w:vAlign w:val="center"/>
          </w:tcPr>
          <w:p w14:paraId="0BF44CB4"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符合性分析</w:t>
            </w:r>
          </w:p>
        </w:tc>
      </w:tr>
      <w:tr w:rsidR="00343BCA" w:rsidRPr="00343BCA" w14:paraId="183C14B2" w14:textId="77777777">
        <w:trPr>
          <w:trHeight w:val="340"/>
        </w:trPr>
        <w:tc>
          <w:tcPr>
            <w:tcW w:w="3073" w:type="pct"/>
            <w:vAlign w:val="center"/>
          </w:tcPr>
          <w:p w14:paraId="4EDD4064" w14:textId="77777777" w:rsidR="00761DE7" w:rsidRPr="00343BCA" w:rsidRDefault="00C710B1">
            <w:pPr>
              <w:pStyle w:val="TableParagraph"/>
              <w:overflowPunct w:val="0"/>
              <w:snapToGrid w:val="0"/>
              <w:spacing w:line="300" w:lineRule="exact"/>
              <w:rPr>
                <w:rFonts w:ascii="Times New Roman" w:cs="Times New Roman"/>
                <w:snapToGrid w:val="0"/>
                <w:sz w:val="21"/>
                <w:szCs w:val="21"/>
              </w:rPr>
            </w:pPr>
            <w:r w:rsidRPr="00343BCA">
              <w:rPr>
                <w:rFonts w:ascii="Times New Roman" w:cs="Times New Roman"/>
                <w:snapToGrid w:val="0"/>
                <w:sz w:val="21"/>
                <w:szCs w:val="21"/>
              </w:rPr>
              <w:t>尾矿污染防治坚持预防为主、</w:t>
            </w:r>
            <w:proofErr w:type="gramStart"/>
            <w:r w:rsidRPr="00343BCA">
              <w:rPr>
                <w:rFonts w:ascii="Times New Roman" w:cs="Times New Roman"/>
                <w:snapToGrid w:val="0"/>
                <w:sz w:val="21"/>
                <w:szCs w:val="21"/>
              </w:rPr>
              <w:t>污染担责的</w:t>
            </w:r>
            <w:proofErr w:type="gramEnd"/>
            <w:r w:rsidRPr="00343BCA">
              <w:rPr>
                <w:rFonts w:ascii="Times New Roman" w:cs="Times New Roman"/>
                <w:snapToGrid w:val="0"/>
                <w:sz w:val="21"/>
                <w:szCs w:val="21"/>
              </w:rPr>
              <w:t>原则。产生、贮存、运输、综合利用尾矿的单位，以及尾矿库运营、管理单位，应当采取措施，防止或者减少尾矿对环境的污染，对所造成的环境污染依法承担责任。对产生尾矿的单位和尾矿库运营、管理单位实施控股管理的企业集团，应当加强对其下属企业的监督管理，督促、指导其履行尾矿污染防治主体责任。</w:t>
            </w:r>
          </w:p>
        </w:tc>
        <w:tc>
          <w:tcPr>
            <w:tcW w:w="1927" w:type="pct"/>
            <w:vAlign w:val="center"/>
          </w:tcPr>
          <w:p w14:paraId="18FC0AEE"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符合。建设单位严格落实本报告提出的污染防治措施，减少尾矿运行对周围环境的污染。</w:t>
            </w:r>
          </w:p>
        </w:tc>
      </w:tr>
      <w:tr w:rsidR="00343BCA" w:rsidRPr="00343BCA" w14:paraId="73AF8373" w14:textId="77777777">
        <w:trPr>
          <w:trHeight w:val="340"/>
        </w:trPr>
        <w:tc>
          <w:tcPr>
            <w:tcW w:w="3073" w:type="pct"/>
            <w:vAlign w:val="center"/>
          </w:tcPr>
          <w:p w14:paraId="53F2A809"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产生尾矿的单位和尾矿库运营、管理单位应当建立尾矿环境管理台账。尾矿库运营、管理单位应当在尾矿环境管理台账中如实记录尾矿库的污染防治设施建设和运行情况、环境监测情况、污染隐患排查治理情况、突发环境事件应急预案及其落实情况等信息。尾矿环境管理台账保存期限不得少于五年，其中尾矿库运营、管理单位的环境管理台</w:t>
            </w:r>
            <w:proofErr w:type="gramStart"/>
            <w:r w:rsidRPr="00343BCA">
              <w:rPr>
                <w:rFonts w:ascii="Times New Roman" w:cs="Times New Roman"/>
                <w:snapToGrid w:val="0"/>
                <w:sz w:val="21"/>
                <w:szCs w:val="21"/>
              </w:rPr>
              <w:t>账信息</w:t>
            </w:r>
            <w:proofErr w:type="gramEnd"/>
            <w:r w:rsidRPr="00343BCA">
              <w:rPr>
                <w:rFonts w:ascii="Times New Roman" w:cs="Times New Roman"/>
                <w:snapToGrid w:val="0"/>
                <w:sz w:val="21"/>
                <w:szCs w:val="21"/>
              </w:rPr>
              <w:t>应当永久保存。</w:t>
            </w:r>
          </w:p>
        </w:tc>
        <w:tc>
          <w:tcPr>
            <w:tcW w:w="1927" w:type="pct"/>
            <w:vAlign w:val="center"/>
          </w:tcPr>
          <w:p w14:paraId="1F254407"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符合。本次环</w:t>
            </w:r>
            <w:proofErr w:type="gramStart"/>
            <w:r w:rsidRPr="00343BCA">
              <w:rPr>
                <w:rFonts w:ascii="Times New Roman" w:cs="Times New Roman"/>
                <w:snapToGrid w:val="0"/>
                <w:sz w:val="21"/>
                <w:szCs w:val="21"/>
              </w:rPr>
              <w:t>评要求</w:t>
            </w:r>
            <w:proofErr w:type="gramEnd"/>
            <w:r w:rsidRPr="00343BCA">
              <w:rPr>
                <w:rFonts w:ascii="Times New Roman" w:cs="Times New Roman"/>
                <w:snapToGrid w:val="0"/>
                <w:sz w:val="21"/>
                <w:szCs w:val="21"/>
              </w:rPr>
              <w:t>建设单位建立了尾矿环境管理台账，如实记录尾矿库的污染防治设施建设和运行情况、环境监测情况、污染隐患排查治理情况、突发环境事件应急预案及其落实情况等信息。尾矿环境管理台账保存期限不得少于五年。</w:t>
            </w:r>
          </w:p>
        </w:tc>
      </w:tr>
      <w:tr w:rsidR="00343BCA" w:rsidRPr="00343BCA" w14:paraId="2EC5F178" w14:textId="77777777">
        <w:trPr>
          <w:trHeight w:val="340"/>
        </w:trPr>
        <w:tc>
          <w:tcPr>
            <w:tcW w:w="3073" w:type="pct"/>
            <w:vAlign w:val="center"/>
          </w:tcPr>
          <w:p w14:paraId="2F52DAD9"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产生尾矿的单位委托他人贮存、运输、综合利用尾矿，或者尾矿库运营、管理单位委托他人运输、综合利用尾矿的，应当对受托方的主体资格和技术能力进行核实，依法签订书面合同，在合同中约定污染防治要求。新</w:t>
            </w:r>
            <w:r w:rsidRPr="00343BCA">
              <w:rPr>
                <w:rFonts w:ascii="Times New Roman" w:cs="Times New Roman"/>
                <w:snapToGrid w:val="0"/>
                <w:sz w:val="21"/>
                <w:szCs w:val="21"/>
              </w:rPr>
              <w:lastRenderedPageBreak/>
              <w:t>建、改建、扩建尾矿库的，应当依法进行环境影响评价，并遵守国家有关建设项目环境保护管理的规定，落实尾矿污染防治的措施。</w:t>
            </w:r>
          </w:p>
        </w:tc>
        <w:tc>
          <w:tcPr>
            <w:tcW w:w="1927" w:type="pct"/>
            <w:vAlign w:val="center"/>
          </w:tcPr>
          <w:p w14:paraId="18A28B47"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lastRenderedPageBreak/>
              <w:t>符合。新建尾矿库正在进行环境影响评价，报告中提出的环境保护的管理规定，要求建设单位严格落实报告中提出的污染防治措施。</w:t>
            </w:r>
          </w:p>
        </w:tc>
      </w:tr>
      <w:tr w:rsidR="00343BCA" w:rsidRPr="00343BCA" w14:paraId="53850C8D" w14:textId="77777777">
        <w:trPr>
          <w:trHeight w:val="340"/>
        </w:trPr>
        <w:tc>
          <w:tcPr>
            <w:tcW w:w="3073" w:type="pct"/>
            <w:vAlign w:val="center"/>
          </w:tcPr>
          <w:p w14:paraId="7ACD57CA"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lastRenderedPageBreak/>
              <w:t>尾矿库选址，应当符合生态环境保护有关法律法规和强制性标准要求。禁止在生态保护红线区域、永久基本农田集中区域、河道湖泊行洪区和其他需要特别保护的区域内建设尾矿库以及其他贮存尾矿的场所。</w:t>
            </w:r>
          </w:p>
        </w:tc>
        <w:tc>
          <w:tcPr>
            <w:tcW w:w="1927" w:type="pct"/>
            <w:vAlign w:val="center"/>
          </w:tcPr>
          <w:p w14:paraId="32ADE05D"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符合。新建尾矿</w:t>
            </w:r>
            <w:proofErr w:type="gramStart"/>
            <w:r w:rsidRPr="00343BCA">
              <w:rPr>
                <w:rFonts w:ascii="Times New Roman" w:cs="Times New Roman"/>
                <w:snapToGrid w:val="0"/>
                <w:sz w:val="21"/>
                <w:szCs w:val="21"/>
              </w:rPr>
              <w:t>库</w:t>
            </w:r>
            <w:r w:rsidRPr="00343BCA">
              <w:rPr>
                <w:rFonts w:ascii="Times New Roman" w:cs="Times New Roman"/>
                <w:sz w:val="21"/>
                <w:szCs w:val="21"/>
              </w:rPr>
              <w:t>取得</w:t>
            </w:r>
            <w:proofErr w:type="gramEnd"/>
            <w:r w:rsidRPr="00343BCA">
              <w:rPr>
                <w:rFonts w:ascii="Times New Roman" w:cs="Times New Roman"/>
                <w:sz w:val="21"/>
                <w:szCs w:val="21"/>
              </w:rPr>
              <w:t>阿勒泰市自然资源局出具的《建设项目用地预审与选址意见书》，周围无生态保护红线区域、永久基本农田集中区域、河道护坡行洪区和其他需要特别保护的区域。</w:t>
            </w:r>
          </w:p>
        </w:tc>
      </w:tr>
      <w:tr w:rsidR="00343BCA" w:rsidRPr="00343BCA" w14:paraId="4F827D0D" w14:textId="77777777">
        <w:trPr>
          <w:trHeight w:val="340"/>
        </w:trPr>
        <w:tc>
          <w:tcPr>
            <w:tcW w:w="3073" w:type="pct"/>
            <w:vAlign w:val="center"/>
          </w:tcPr>
          <w:p w14:paraId="323F62FA"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新建、改建、扩建尾矿库的，应当根据国家有关规定和尾矿库实际情况，配套建设防渗、渗滤液收集、废水处理、环境监测、环境应急等污染防治设施。</w:t>
            </w:r>
          </w:p>
        </w:tc>
        <w:tc>
          <w:tcPr>
            <w:tcW w:w="1927" w:type="pct"/>
            <w:vAlign w:val="center"/>
          </w:tcPr>
          <w:p w14:paraId="44C4DDEC"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符合。新建尾矿</w:t>
            </w:r>
            <w:proofErr w:type="gramStart"/>
            <w:r w:rsidRPr="00343BCA">
              <w:rPr>
                <w:rFonts w:ascii="Times New Roman" w:cs="Times New Roman"/>
                <w:snapToGrid w:val="0"/>
                <w:sz w:val="21"/>
                <w:szCs w:val="21"/>
              </w:rPr>
              <w:t>库采取</w:t>
            </w:r>
            <w:proofErr w:type="gramEnd"/>
            <w:r w:rsidRPr="00343BCA">
              <w:rPr>
                <w:rFonts w:ascii="Times New Roman" w:cs="Times New Roman"/>
                <w:snapToGrid w:val="0"/>
                <w:sz w:val="21"/>
                <w:szCs w:val="21"/>
              </w:rPr>
              <w:t>了防渗措施、环境监测、环境应急等污染防治设施，尾矿废水通过回水系统输送至选矿厂回用。</w:t>
            </w:r>
          </w:p>
        </w:tc>
      </w:tr>
      <w:tr w:rsidR="00343BCA" w:rsidRPr="00343BCA" w14:paraId="1A52DCF2" w14:textId="77777777">
        <w:trPr>
          <w:trHeight w:val="340"/>
        </w:trPr>
        <w:tc>
          <w:tcPr>
            <w:tcW w:w="3073" w:type="pct"/>
            <w:vAlign w:val="center"/>
          </w:tcPr>
          <w:p w14:paraId="5C043F27"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尾矿库防渗设施的设计和建设，应当充分考虑地质、水文等条件，并符合相应尾矿属性类别管理要求。尾矿</w:t>
            </w:r>
            <w:proofErr w:type="gramStart"/>
            <w:r w:rsidRPr="00343BCA">
              <w:rPr>
                <w:rFonts w:ascii="Times New Roman" w:cs="Times New Roman"/>
                <w:snapToGrid w:val="0"/>
                <w:sz w:val="21"/>
                <w:szCs w:val="21"/>
              </w:rPr>
              <w:t>库配套</w:t>
            </w:r>
            <w:proofErr w:type="gramEnd"/>
            <w:r w:rsidRPr="00343BCA">
              <w:rPr>
                <w:rFonts w:ascii="Times New Roman" w:cs="Times New Roman"/>
                <w:snapToGrid w:val="0"/>
                <w:sz w:val="21"/>
                <w:szCs w:val="21"/>
              </w:rPr>
              <w:t>的渗滤液收集池、回水池、环境应急事故池等设施的防渗要求应当不低于该尾矿库的防渗要求，并设置防漫流设施。</w:t>
            </w:r>
          </w:p>
        </w:tc>
        <w:tc>
          <w:tcPr>
            <w:tcW w:w="1927" w:type="pct"/>
            <w:vAlign w:val="center"/>
          </w:tcPr>
          <w:p w14:paraId="29F7966F"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符合。根据尾矿浸出毒性监测结果可知，尾矿为</w:t>
            </w:r>
            <w:r w:rsidRPr="00343BCA">
              <w:rPr>
                <w:rFonts w:ascii="Times New Roman" w:cs="Times New Roman"/>
                <w:snapToGrid w:val="0"/>
                <w:sz w:val="21"/>
                <w:szCs w:val="21"/>
              </w:rPr>
              <w:t>Ⅰ</w:t>
            </w:r>
            <w:r w:rsidRPr="00343BCA">
              <w:rPr>
                <w:rFonts w:ascii="Times New Roman" w:cs="Times New Roman"/>
                <w:snapToGrid w:val="0"/>
                <w:sz w:val="21"/>
                <w:szCs w:val="21"/>
              </w:rPr>
              <w:t>类一般工业固体废物，其防渗措施符合要求，配套建设有回水池、环境应急事故池，其容积满足要求。</w:t>
            </w:r>
          </w:p>
        </w:tc>
      </w:tr>
      <w:tr w:rsidR="00343BCA" w:rsidRPr="00343BCA" w14:paraId="4F98BF6A" w14:textId="77777777">
        <w:trPr>
          <w:trHeight w:val="340"/>
        </w:trPr>
        <w:tc>
          <w:tcPr>
            <w:tcW w:w="3073" w:type="pct"/>
            <w:vAlign w:val="center"/>
          </w:tcPr>
          <w:p w14:paraId="77F2E15D"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新建尾矿库的排尾管道、回水管道应当避免穿越农田、河流、湖泊；确需穿越的，应当建设管沟、套管等设施，防止渗漏造成环境污染。</w:t>
            </w:r>
          </w:p>
        </w:tc>
        <w:tc>
          <w:tcPr>
            <w:tcW w:w="1927" w:type="pct"/>
            <w:vAlign w:val="center"/>
          </w:tcPr>
          <w:p w14:paraId="3BBCA87E"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符合。尾矿输送管线和回水管线沿线无农田、河流、湖泊。</w:t>
            </w:r>
          </w:p>
        </w:tc>
      </w:tr>
      <w:tr w:rsidR="00343BCA" w:rsidRPr="00343BCA" w14:paraId="1AB12A50" w14:textId="77777777">
        <w:trPr>
          <w:trHeight w:val="340"/>
        </w:trPr>
        <w:tc>
          <w:tcPr>
            <w:tcW w:w="3073" w:type="pct"/>
            <w:vAlign w:val="center"/>
          </w:tcPr>
          <w:p w14:paraId="31F436F3"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通过车辆运输尾矿的，应当采取遮盖等措施，防止尾矿遗撒和扬散。</w:t>
            </w:r>
          </w:p>
        </w:tc>
        <w:tc>
          <w:tcPr>
            <w:tcW w:w="1927" w:type="pct"/>
            <w:vAlign w:val="center"/>
          </w:tcPr>
          <w:p w14:paraId="00ECE245"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符合。本项目尾矿采用湿排，尾矿通过尾矿输送管线管输至尾矿库，正常情况下无尾矿遗撒和扬散。</w:t>
            </w:r>
          </w:p>
        </w:tc>
      </w:tr>
      <w:tr w:rsidR="00343BCA" w:rsidRPr="00343BCA" w14:paraId="626DE613" w14:textId="77777777">
        <w:trPr>
          <w:trHeight w:val="340"/>
        </w:trPr>
        <w:tc>
          <w:tcPr>
            <w:tcW w:w="3073" w:type="pct"/>
            <w:vAlign w:val="center"/>
          </w:tcPr>
          <w:p w14:paraId="19B11037"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尾矿库运营、管理单位应当采取防扬散、防流失、防渗漏或者其他防止污染环境的措施，加强对尾矿</w:t>
            </w:r>
            <w:proofErr w:type="gramStart"/>
            <w:r w:rsidRPr="00343BCA">
              <w:rPr>
                <w:rFonts w:ascii="Times New Roman" w:cs="Times New Roman"/>
                <w:snapToGrid w:val="0"/>
                <w:sz w:val="21"/>
                <w:szCs w:val="21"/>
              </w:rPr>
              <w:t>库污染</w:t>
            </w:r>
            <w:proofErr w:type="gramEnd"/>
            <w:r w:rsidRPr="00343BCA">
              <w:rPr>
                <w:rFonts w:ascii="Times New Roman" w:cs="Times New Roman"/>
                <w:snapToGrid w:val="0"/>
                <w:sz w:val="21"/>
                <w:szCs w:val="21"/>
              </w:rPr>
              <w:t>防治设施的管理和维护，保证其正常运行和使用，防止尾矿污染环境。</w:t>
            </w:r>
          </w:p>
        </w:tc>
        <w:tc>
          <w:tcPr>
            <w:tcW w:w="1927" w:type="pct"/>
            <w:vAlign w:val="center"/>
          </w:tcPr>
          <w:p w14:paraId="38C7C218"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符合。报告中提出了防扬散、防流失、防渗漏等污染防治措施，报告中提出了加强尾矿</w:t>
            </w:r>
            <w:proofErr w:type="gramStart"/>
            <w:r w:rsidRPr="00343BCA">
              <w:rPr>
                <w:rFonts w:ascii="Times New Roman" w:cs="Times New Roman"/>
                <w:snapToGrid w:val="0"/>
                <w:sz w:val="21"/>
                <w:szCs w:val="21"/>
              </w:rPr>
              <w:t>库污染</w:t>
            </w:r>
            <w:proofErr w:type="gramEnd"/>
            <w:r w:rsidRPr="00343BCA">
              <w:rPr>
                <w:rFonts w:ascii="Times New Roman" w:cs="Times New Roman"/>
                <w:snapToGrid w:val="0"/>
                <w:sz w:val="21"/>
                <w:szCs w:val="21"/>
              </w:rPr>
              <w:t>防治设施的管理和尾矿，保证其正常运行和使用。</w:t>
            </w:r>
          </w:p>
        </w:tc>
      </w:tr>
      <w:tr w:rsidR="00343BCA" w:rsidRPr="00343BCA" w14:paraId="2AD9ADCD" w14:textId="77777777">
        <w:trPr>
          <w:trHeight w:val="340"/>
        </w:trPr>
        <w:tc>
          <w:tcPr>
            <w:tcW w:w="3073" w:type="pct"/>
            <w:vAlign w:val="center"/>
          </w:tcPr>
          <w:p w14:paraId="2D2056D9"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尾矿库运营、管理单位应当采取库</w:t>
            </w:r>
            <w:proofErr w:type="gramStart"/>
            <w:r w:rsidRPr="00343BCA">
              <w:rPr>
                <w:rFonts w:ascii="Times New Roman" w:cs="Times New Roman"/>
                <w:snapToGrid w:val="0"/>
                <w:sz w:val="21"/>
                <w:szCs w:val="21"/>
              </w:rPr>
              <w:t>面抑尘</w:t>
            </w:r>
            <w:proofErr w:type="gramEnd"/>
            <w:r w:rsidRPr="00343BCA">
              <w:rPr>
                <w:rFonts w:ascii="Times New Roman" w:cs="Times New Roman"/>
                <w:snapToGrid w:val="0"/>
                <w:sz w:val="21"/>
                <w:szCs w:val="21"/>
              </w:rPr>
              <w:t>、边坡绿化等措施防止扬尘污染，美化环境。</w:t>
            </w:r>
          </w:p>
        </w:tc>
        <w:tc>
          <w:tcPr>
            <w:tcW w:w="1927" w:type="pct"/>
            <w:vAlign w:val="center"/>
          </w:tcPr>
          <w:p w14:paraId="4CB0848B"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符合。报告中要求运营</w:t>
            </w:r>
            <w:proofErr w:type="gramStart"/>
            <w:r w:rsidRPr="00343BCA">
              <w:rPr>
                <w:rFonts w:ascii="Times New Roman" w:cs="Times New Roman"/>
                <w:snapToGrid w:val="0"/>
                <w:sz w:val="21"/>
                <w:szCs w:val="21"/>
              </w:rPr>
              <w:t>期采用</w:t>
            </w:r>
            <w:proofErr w:type="gramEnd"/>
            <w:r w:rsidRPr="00343BCA">
              <w:rPr>
                <w:rFonts w:ascii="Times New Roman" w:cs="Times New Roman"/>
                <w:snapToGrid w:val="0"/>
                <w:sz w:val="21"/>
                <w:szCs w:val="21"/>
              </w:rPr>
              <w:t>洒水降尘措施</w:t>
            </w:r>
          </w:p>
        </w:tc>
      </w:tr>
      <w:tr w:rsidR="00343BCA" w:rsidRPr="00343BCA" w14:paraId="00BE8675" w14:textId="77777777">
        <w:trPr>
          <w:trHeight w:val="340"/>
        </w:trPr>
        <w:tc>
          <w:tcPr>
            <w:tcW w:w="3073" w:type="pct"/>
            <w:vAlign w:val="center"/>
          </w:tcPr>
          <w:p w14:paraId="7BED5B20"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尾矿水应当优先返回选矿工艺使用；向环境排放的，应当符合国家和地方污染物排放标准，不得与尾矿库外的雨水混合排放，并按照有关规定设置污染物排放口，设立标志，依法安装流量计和视频监控。</w:t>
            </w:r>
          </w:p>
        </w:tc>
        <w:tc>
          <w:tcPr>
            <w:tcW w:w="1927" w:type="pct"/>
            <w:vAlign w:val="center"/>
          </w:tcPr>
          <w:p w14:paraId="5BCDC9AB"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符合。尾矿废水和雨水返送至选矿厂回用，不外排。</w:t>
            </w:r>
          </w:p>
        </w:tc>
      </w:tr>
      <w:tr w:rsidR="00343BCA" w:rsidRPr="00343BCA" w14:paraId="23A7462F" w14:textId="77777777">
        <w:trPr>
          <w:trHeight w:val="340"/>
        </w:trPr>
        <w:tc>
          <w:tcPr>
            <w:tcW w:w="3073" w:type="pct"/>
            <w:vAlign w:val="center"/>
          </w:tcPr>
          <w:p w14:paraId="2838E81C"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尾矿库运营、管理单位应当按照国家有关标准和规范，建设地下水水质监测井。尾矿库上游、下游和可能出现污染扩散的尾矿库周边区域，应当设置地下水水质监测井。尾矿库运营、管理单位应当按照国家有关规定开展地下水环境监测以及土壤污染状况监测和评估。</w:t>
            </w:r>
          </w:p>
        </w:tc>
        <w:tc>
          <w:tcPr>
            <w:tcW w:w="1927" w:type="pct"/>
            <w:vAlign w:val="center"/>
          </w:tcPr>
          <w:p w14:paraId="2A2D3717"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符合。建设单位在尾矿库周边设置</w:t>
            </w:r>
            <w:r w:rsidRPr="00343BCA">
              <w:rPr>
                <w:rFonts w:ascii="Times New Roman" w:cs="Times New Roman"/>
                <w:snapToGrid w:val="0"/>
                <w:sz w:val="21"/>
                <w:szCs w:val="21"/>
              </w:rPr>
              <w:t>5</w:t>
            </w:r>
            <w:r w:rsidRPr="00343BCA">
              <w:rPr>
                <w:rFonts w:ascii="Times New Roman" w:cs="Times New Roman"/>
                <w:snapToGrid w:val="0"/>
                <w:sz w:val="21"/>
                <w:szCs w:val="21"/>
              </w:rPr>
              <w:t>口地下水质监测井，地下水背景值观测井设置于尾矿库上游，一个观测井，尾矿坝下游设置两个监测井，库区两侧各设一口监测井。</w:t>
            </w:r>
          </w:p>
        </w:tc>
      </w:tr>
      <w:tr w:rsidR="00343BCA" w:rsidRPr="00343BCA" w14:paraId="51C074CD" w14:textId="77777777">
        <w:trPr>
          <w:trHeight w:val="340"/>
        </w:trPr>
        <w:tc>
          <w:tcPr>
            <w:tcW w:w="3073" w:type="pct"/>
            <w:vAlign w:val="center"/>
          </w:tcPr>
          <w:p w14:paraId="633C4C94"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排放尾矿水的，尾矿库运营、管理单位应当在排放期间，每月至少开展一次水污染物排放监测；排放有毒有害水污染物的，还应当每季度对受纳水体等周边环境至少开展一次监测。</w:t>
            </w:r>
          </w:p>
        </w:tc>
        <w:tc>
          <w:tcPr>
            <w:tcW w:w="1927" w:type="pct"/>
            <w:vAlign w:val="center"/>
          </w:tcPr>
          <w:p w14:paraId="1B52C79C"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符合。建设单位应当在排放期间，每月至少开展一次水污染物排放监测。</w:t>
            </w:r>
          </w:p>
        </w:tc>
      </w:tr>
      <w:tr w:rsidR="00343BCA" w:rsidRPr="00343BCA" w14:paraId="26BD51F2" w14:textId="77777777">
        <w:trPr>
          <w:trHeight w:val="340"/>
        </w:trPr>
        <w:tc>
          <w:tcPr>
            <w:tcW w:w="3073" w:type="pct"/>
            <w:vAlign w:val="center"/>
          </w:tcPr>
          <w:p w14:paraId="5F4DC11A"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尾矿库运营、管理单位应当建立健全尾矿</w:t>
            </w:r>
            <w:proofErr w:type="gramStart"/>
            <w:r w:rsidRPr="00343BCA">
              <w:rPr>
                <w:rFonts w:ascii="Times New Roman" w:cs="Times New Roman"/>
                <w:snapToGrid w:val="0"/>
                <w:sz w:val="21"/>
                <w:szCs w:val="21"/>
              </w:rPr>
              <w:t>库污染</w:t>
            </w:r>
            <w:proofErr w:type="gramEnd"/>
            <w:r w:rsidRPr="00343BCA">
              <w:rPr>
                <w:rFonts w:ascii="Times New Roman" w:cs="Times New Roman"/>
                <w:snapToGrid w:val="0"/>
                <w:sz w:val="21"/>
                <w:szCs w:val="21"/>
              </w:rPr>
              <w:t>隐患排查治理制度，组织开展尾矿</w:t>
            </w:r>
            <w:proofErr w:type="gramStart"/>
            <w:r w:rsidRPr="00343BCA">
              <w:rPr>
                <w:rFonts w:ascii="Times New Roman" w:cs="Times New Roman"/>
                <w:snapToGrid w:val="0"/>
                <w:sz w:val="21"/>
                <w:szCs w:val="21"/>
              </w:rPr>
              <w:t>库污染</w:t>
            </w:r>
            <w:proofErr w:type="gramEnd"/>
            <w:r w:rsidRPr="00343BCA">
              <w:rPr>
                <w:rFonts w:ascii="Times New Roman" w:cs="Times New Roman"/>
                <w:snapToGrid w:val="0"/>
                <w:sz w:val="21"/>
                <w:szCs w:val="21"/>
              </w:rPr>
              <w:t>隐患排查治理；发现</w:t>
            </w:r>
            <w:r w:rsidRPr="00343BCA">
              <w:rPr>
                <w:rFonts w:ascii="Times New Roman" w:cs="Times New Roman"/>
                <w:snapToGrid w:val="0"/>
                <w:sz w:val="21"/>
                <w:szCs w:val="21"/>
              </w:rPr>
              <w:lastRenderedPageBreak/>
              <w:t>污染隐患的，应当制定整改方案，及时采取措施消除隐患。尾矿库运营、管理单位应当于每年汛期前至少开展一次全面的污染隐患排查。</w:t>
            </w:r>
          </w:p>
        </w:tc>
        <w:tc>
          <w:tcPr>
            <w:tcW w:w="1927" w:type="pct"/>
            <w:vAlign w:val="center"/>
          </w:tcPr>
          <w:p w14:paraId="44F5DA1D"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lastRenderedPageBreak/>
              <w:t>符合。建设单位应建立尾矿</w:t>
            </w:r>
            <w:proofErr w:type="gramStart"/>
            <w:r w:rsidRPr="00343BCA">
              <w:rPr>
                <w:rFonts w:ascii="Times New Roman" w:cs="Times New Roman"/>
                <w:snapToGrid w:val="0"/>
                <w:sz w:val="21"/>
                <w:szCs w:val="21"/>
              </w:rPr>
              <w:t>库污染</w:t>
            </w:r>
            <w:proofErr w:type="gramEnd"/>
            <w:r w:rsidRPr="00343BCA">
              <w:rPr>
                <w:rFonts w:ascii="Times New Roman" w:cs="Times New Roman"/>
                <w:snapToGrid w:val="0"/>
                <w:sz w:val="21"/>
                <w:szCs w:val="21"/>
              </w:rPr>
              <w:t>隐患排查治理制度，组织开展尾矿</w:t>
            </w:r>
            <w:proofErr w:type="gramStart"/>
            <w:r w:rsidRPr="00343BCA">
              <w:rPr>
                <w:rFonts w:ascii="Times New Roman" w:cs="Times New Roman"/>
                <w:snapToGrid w:val="0"/>
                <w:sz w:val="21"/>
                <w:szCs w:val="21"/>
              </w:rPr>
              <w:lastRenderedPageBreak/>
              <w:t>库污染</w:t>
            </w:r>
            <w:proofErr w:type="gramEnd"/>
            <w:r w:rsidRPr="00343BCA">
              <w:rPr>
                <w:rFonts w:ascii="Times New Roman" w:cs="Times New Roman"/>
                <w:snapToGrid w:val="0"/>
                <w:sz w:val="21"/>
                <w:szCs w:val="21"/>
              </w:rPr>
              <w:t>隐患排查治理；发现污染隐患的，应当制定整改方案，及时采取措施消除隐患。建设单位应当于每年汛期前至少开展一次全面的污染隐患排查。</w:t>
            </w:r>
          </w:p>
        </w:tc>
      </w:tr>
      <w:tr w:rsidR="00343BCA" w:rsidRPr="00343BCA" w14:paraId="1E161F99" w14:textId="77777777">
        <w:trPr>
          <w:trHeight w:val="340"/>
        </w:trPr>
        <w:tc>
          <w:tcPr>
            <w:tcW w:w="3073" w:type="pct"/>
            <w:vAlign w:val="center"/>
          </w:tcPr>
          <w:p w14:paraId="47FD685C"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lastRenderedPageBreak/>
              <w:t>尾矿库运营、管理单位应当按照国务院生态环境主管部门有关规定，开展尾矿库突发环境事件风险评估，编制、修订、备案尾矿库突发环境事件应急预案，建设并完善环境风险防控与应急设施，储备环境应急物资，定期组织开展尾矿库突发环境事件应急演练。</w:t>
            </w:r>
          </w:p>
        </w:tc>
        <w:tc>
          <w:tcPr>
            <w:tcW w:w="1927" w:type="pct"/>
            <w:vAlign w:val="center"/>
          </w:tcPr>
          <w:p w14:paraId="5F997B25"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符合。建设单位应编制尾矿库突发环境事件应急预案，建设环境风险防控与应急设施，储备环境应急物资，定期组织开展尾矿库突发环境事件应急演练。</w:t>
            </w:r>
          </w:p>
        </w:tc>
      </w:tr>
      <w:tr w:rsidR="00343BCA" w:rsidRPr="00343BCA" w14:paraId="35CF2FA0" w14:textId="77777777">
        <w:trPr>
          <w:trHeight w:val="340"/>
        </w:trPr>
        <w:tc>
          <w:tcPr>
            <w:tcW w:w="3073" w:type="pct"/>
            <w:vAlign w:val="center"/>
          </w:tcPr>
          <w:p w14:paraId="51C6EC4D"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发生突发环境事件时，尾矿库运营、管理单位应当立即启动尾矿库突发环境事件应急预案，采取应急措施，消除或者减轻事故影响，及时通报可能受到危害的单位和居民，并向本行政区域县级生态环境主管部门报告。</w:t>
            </w:r>
          </w:p>
        </w:tc>
        <w:tc>
          <w:tcPr>
            <w:tcW w:w="1927" w:type="pct"/>
            <w:vAlign w:val="center"/>
          </w:tcPr>
          <w:p w14:paraId="576416E5"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符合。发生突发环境事件时，建设单位应当立即启动尾矿库突发环境事件应急预案，采取应急措施，消除或者减轻事故影响，及时通报可能受到危害的单位和居民，并向本行政区域县级生态环境主管部门报告。</w:t>
            </w:r>
          </w:p>
        </w:tc>
      </w:tr>
      <w:tr w:rsidR="00343BCA" w:rsidRPr="00343BCA" w14:paraId="0F1ADA9A" w14:textId="77777777">
        <w:trPr>
          <w:trHeight w:val="340"/>
        </w:trPr>
        <w:tc>
          <w:tcPr>
            <w:tcW w:w="3073" w:type="pct"/>
            <w:vAlign w:val="center"/>
          </w:tcPr>
          <w:p w14:paraId="6862DE32"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尾矿库运营、管理单位应当在尾矿库封场期间及封场后，采取措施保证渗滤液收集设施、尾矿水排放监测设施继续正常运行，并定期开展水污染物排放监测，确保污染物排放符合国家和地方排放标准。尾矿库的渗滤液收集设施、尾矿水排放监测设施应当正常运行至尾矿库封场后连续两年内没有渗滤液产生或者产生的渗滤液不经处理即可稳定达标排放。尾矿库运营、管理单位应当在尾矿库封场后，采取措施保证地下水水质监测</w:t>
            </w:r>
            <w:proofErr w:type="gramStart"/>
            <w:r w:rsidRPr="00343BCA">
              <w:rPr>
                <w:rFonts w:ascii="Times New Roman" w:cs="Times New Roman"/>
                <w:snapToGrid w:val="0"/>
                <w:sz w:val="21"/>
                <w:szCs w:val="21"/>
              </w:rPr>
              <w:t>井继续</w:t>
            </w:r>
            <w:proofErr w:type="gramEnd"/>
            <w:r w:rsidRPr="00343BCA">
              <w:rPr>
                <w:rFonts w:ascii="Times New Roman" w:cs="Times New Roman"/>
                <w:snapToGrid w:val="0"/>
                <w:sz w:val="21"/>
                <w:szCs w:val="21"/>
              </w:rPr>
              <w:t>正常运行，并按照国家有关规定持续进行地下水水质监测，直到下游地下水水质连续两年不超出上游地下水水质或者所在区域地下水水质本底水平。</w:t>
            </w:r>
          </w:p>
        </w:tc>
        <w:tc>
          <w:tcPr>
            <w:tcW w:w="1927" w:type="pct"/>
            <w:vAlign w:val="center"/>
          </w:tcPr>
          <w:p w14:paraId="33F31289"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符合。建设单位在尾矿库封场期间及封场后，应采取措施保证渗滤液收集设施、尾矿水排放监测设施继续正常运行，并定期开展水污染物排放监测；封场后应保证地下水水质监测</w:t>
            </w:r>
            <w:proofErr w:type="gramStart"/>
            <w:r w:rsidRPr="00343BCA">
              <w:rPr>
                <w:rFonts w:ascii="Times New Roman" w:cs="Times New Roman"/>
                <w:snapToGrid w:val="0"/>
                <w:sz w:val="21"/>
                <w:szCs w:val="21"/>
              </w:rPr>
              <w:t>井继续</w:t>
            </w:r>
            <w:proofErr w:type="gramEnd"/>
            <w:r w:rsidRPr="00343BCA">
              <w:rPr>
                <w:rFonts w:ascii="Times New Roman" w:cs="Times New Roman"/>
                <w:snapToGrid w:val="0"/>
                <w:sz w:val="21"/>
                <w:szCs w:val="21"/>
              </w:rPr>
              <w:t>运行，直到下游地下水水质连续两年不超出上游地下水水质或者所在区域地下水水质本底水平。</w:t>
            </w:r>
          </w:p>
        </w:tc>
      </w:tr>
    </w:tbl>
    <w:p w14:paraId="14410EB4"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7</w:t>
      </w:r>
      <w:r w:rsidRPr="00343BCA">
        <w:rPr>
          <w:rFonts w:ascii="Times New Roman" w:hAnsi="Times New Roman"/>
        </w:rPr>
        <w:t>）项目与《关于印发〈尾矿库环境应急管理工作指南</w:t>
      </w:r>
      <w:r w:rsidRPr="00343BCA">
        <w:rPr>
          <w:rFonts w:ascii="Times New Roman" w:hAnsi="Times New Roman"/>
        </w:rPr>
        <w:t>(</w:t>
      </w:r>
      <w:r w:rsidRPr="00343BCA">
        <w:rPr>
          <w:rFonts w:ascii="Times New Roman" w:hAnsi="Times New Roman"/>
        </w:rPr>
        <w:t>试行</w:t>
      </w:r>
      <w:r w:rsidRPr="00343BCA">
        <w:rPr>
          <w:rFonts w:ascii="Times New Roman" w:hAnsi="Times New Roman"/>
        </w:rPr>
        <w:t>)&gt;</w:t>
      </w:r>
      <w:r w:rsidRPr="00343BCA">
        <w:rPr>
          <w:rFonts w:ascii="Times New Roman" w:hAnsi="Times New Roman"/>
        </w:rPr>
        <w:t>的通知》符合性分析</w:t>
      </w:r>
    </w:p>
    <w:p w14:paraId="1EDDD12E" w14:textId="77777777" w:rsidR="00761DE7" w:rsidRPr="00343BCA" w:rsidRDefault="00C710B1">
      <w:pPr>
        <w:pStyle w:val="YJ0"/>
        <w:ind w:firstLine="480"/>
        <w:rPr>
          <w:rFonts w:ascii="Times New Roman" w:hAnsi="Times New Roman"/>
        </w:rPr>
      </w:pPr>
      <w:r w:rsidRPr="00343BCA">
        <w:rPr>
          <w:rFonts w:ascii="Times New Roman" w:hAnsi="Times New Roman"/>
        </w:rPr>
        <w:t>项目建设符合《关于印发〈尾矿库环境应急管理工作指南</w:t>
      </w:r>
      <w:r w:rsidRPr="00343BCA">
        <w:rPr>
          <w:rFonts w:ascii="Times New Roman" w:hAnsi="Times New Roman"/>
        </w:rPr>
        <w:t>(</w:t>
      </w:r>
      <w:r w:rsidRPr="00343BCA">
        <w:rPr>
          <w:rFonts w:ascii="Times New Roman" w:hAnsi="Times New Roman"/>
        </w:rPr>
        <w:t>试行</w:t>
      </w:r>
      <w:r w:rsidRPr="00343BCA">
        <w:rPr>
          <w:rFonts w:ascii="Times New Roman" w:hAnsi="Times New Roman"/>
        </w:rPr>
        <w:t>)&gt;</w:t>
      </w:r>
      <w:r w:rsidRPr="00343BCA">
        <w:rPr>
          <w:rFonts w:ascii="Times New Roman" w:hAnsi="Times New Roman"/>
        </w:rPr>
        <w:t>的通知》，具体分析见表</w:t>
      </w:r>
      <w:r w:rsidRPr="00343BCA">
        <w:rPr>
          <w:rFonts w:ascii="Times New Roman" w:hAnsi="Times New Roman"/>
        </w:rPr>
        <w:t>1.4-6</w:t>
      </w:r>
      <w:r w:rsidRPr="00343BCA">
        <w:rPr>
          <w:rFonts w:ascii="Times New Roman" w:hAnsi="Times New Roman"/>
        </w:rPr>
        <w:t>。</w:t>
      </w:r>
    </w:p>
    <w:p w14:paraId="3EAE979F" w14:textId="77777777" w:rsidR="00761DE7" w:rsidRPr="00343BCA" w:rsidRDefault="00C710B1">
      <w:pPr>
        <w:pStyle w:val="YJ0"/>
        <w:ind w:firstLineChars="0" w:firstLine="0"/>
        <w:jc w:val="center"/>
        <w:rPr>
          <w:rFonts w:ascii="Times New Roman" w:hAnsi="Times New Roman"/>
          <w:b/>
          <w:bCs/>
          <w:sz w:val="21"/>
          <w:szCs w:val="21"/>
        </w:rPr>
      </w:pPr>
      <w:r w:rsidRPr="00343BCA">
        <w:rPr>
          <w:rFonts w:ascii="Times New Roman" w:hAnsi="Times New Roman"/>
          <w:b/>
          <w:bCs/>
          <w:sz w:val="21"/>
          <w:szCs w:val="21"/>
        </w:rPr>
        <w:t>表</w:t>
      </w:r>
      <w:r w:rsidRPr="00343BCA">
        <w:rPr>
          <w:rFonts w:ascii="Times New Roman" w:hAnsi="Times New Roman"/>
          <w:b/>
          <w:bCs/>
          <w:sz w:val="21"/>
          <w:szCs w:val="21"/>
        </w:rPr>
        <w:t xml:space="preserve">1.4-6  </w:t>
      </w:r>
      <w:r w:rsidRPr="00343BCA">
        <w:rPr>
          <w:rFonts w:ascii="Times New Roman" w:hAnsi="Times New Roman"/>
          <w:b/>
          <w:bCs/>
          <w:sz w:val="21"/>
          <w:szCs w:val="21"/>
        </w:rPr>
        <w:t>项目与《关于印发〈尾矿库环境应急管理工作指南</w:t>
      </w:r>
      <w:r w:rsidRPr="00343BCA">
        <w:rPr>
          <w:rFonts w:ascii="Times New Roman" w:hAnsi="Times New Roman"/>
          <w:b/>
          <w:bCs/>
          <w:sz w:val="21"/>
          <w:szCs w:val="21"/>
        </w:rPr>
        <w:t>(</w:t>
      </w:r>
      <w:r w:rsidRPr="00343BCA">
        <w:rPr>
          <w:rFonts w:ascii="Times New Roman" w:hAnsi="Times New Roman"/>
          <w:b/>
          <w:bCs/>
          <w:sz w:val="21"/>
          <w:szCs w:val="21"/>
        </w:rPr>
        <w:t>试行</w:t>
      </w:r>
      <w:r w:rsidRPr="00343BCA">
        <w:rPr>
          <w:rFonts w:ascii="Times New Roman" w:hAnsi="Times New Roman"/>
          <w:b/>
          <w:bCs/>
          <w:sz w:val="21"/>
          <w:szCs w:val="21"/>
        </w:rPr>
        <w:t>)&gt;</w:t>
      </w:r>
      <w:r w:rsidRPr="00343BCA">
        <w:rPr>
          <w:rFonts w:ascii="Times New Roman" w:hAnsi="Times New Roman"/>
          <w:b/>
          <w:bCs/>
          <w:sz w:val="21"/>
          <w:szCs w:val="21"/>
        </w:rPr>
        <w:t>的通知》符合性分析</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31"/>
        <w:gridCol w:w="4406"/>
        <w:gridCol w:w="2779"/>
      </w:tblGrid>
      <w:tr w:rsidR="00343BCA" w:rsidRPr="00343BCA" w14:paraId="1988676C" w14:textId="77777777">
        <w:trPr>
          <w:trHeight w:val="340"/>
        </w:trPr>
        <w:tc>
          <w:tcPr>
            <w:tcW w:w="3329" w:type="pct"/>
            <w:gridSpan w:val="2"/>
          </w:tcPr>
          <w:p w14:paraId="4AFB744B"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指南规定（与项目有关的要求）</w:t>
            </w:r>
          </w:p>
        </w:tc>
        <w:tc>
          <w:tcPr>
            <w:tcW w:w="1671" w:type="pct"/>
            <w:vAlign w:val="center"/>
          </w:tcPr>
          <w:p w14:paraId="2BA950AB"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项目情况</w:t>
            </w:r>
          </w:p>
        </w:tc>
      </w:tr>
      <w:tr w:rsidR="00343BCA" w:rsidRPr="00343BCA" w14:paraId="426B156D" w14:textId="77777777">
        <w:trPr>
          <w:trHeight w:val="340"/>
        </w:trPr>
        <w:tc>
          <w:tcPr>
            <w:tcW w:w="680" w:type="pct"/>
            <w:vAlign w:val="center"/>
          </w:tcPr>
          <w:p w14:paraId="20F44FA9"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尾矿</w:t>
            </w:r>
            <w:proofErr w:type="gramStart"/>
            <w:r w:rsidRPr="00343BCA">
              <w:rPr>
                <w:rFonts w:ascii="Times New Roman" w:cs="Times New Roman"/>
                <w:snapToGrid w:val="0"/>
                <w:sz w:val="21"/>
                <w:szCs w:val="21"/>
              </w:rPr>
              <w:t>库企业</w:t>
            </w:r>
            <w:proofErr w:type="gramEnd"/>
            <w:r w:rsidRPr="00343BCA">
              <w:rPr>
                <w:rFonts w:ascii="Times New Roman" w:cs="Times New Roman"/>
                <w:snapToGrid w:val="0"/>
                <w:sz w:val="21"/>
                <w:szCs w:val="21"/>
              </w:rPr>
              <w:t>责任</w:t>
            </w:r>
          </w:p>
        </w:tc>
        <w:tc>
          <w:tcPr>
            <w:tcW w:w="2649" w:type="pct"/>
            <w:vAlign w:val="center"/>
          </w:tcPr>
          <w:p w14:paraId="57A0CD6D"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尾矿</w:t>
            </w:r>
            <w:proofErr w:type="gramStart"/>
            <w:r w:rsidRPr="00343BCA">
              <w:rPr>
                <w:rFonts w:ascii="Times New Roman" w:cs="Times New Roman"/>
                <w:snapToGrid w:val="0"/>
                <w:sz w:val="21"/>
                <w:szCs w:val="21"/>
              </w:rPr>
              <w:t>库企业</w:t>
            </w:r>
            <w:proofErr w:type="gramEnd"/>
            <w:r w:rsidRPr="00343BCA">
              <w:rPr>
                <w:rFonts w:ascii="Times New Roman" w:cs="Times New Roman"/>
                <w:snapToGrid w:val="0"/>
                <w:sz w:val="21"/>
                <w:szCs w:val="21"/>
              </w:rPr>
              <w:t>是防治尾矿库污染、防范和处置突发环境事件的责任主体。尾矿</w:t>
            </w:r>
            <w:proofErr w:type="gramStart"/>
            <w:r w:rsidRPr="00343BCA">
              <w:rPr>
                <w:rFonts w:ascii="Times New Roman" w:cs="Times New Roman"/>
                <w:snapToGrid w:val="0"/>
                <w:sz w:val="21"/>
                <w:szCs w:val="21"/>
              </w:rPr>
              <w:t>库企业</w:t>
            </w:r>
            <w:proofErr w:type="gramEnd"/>
            <w:r w:rsidRPr="00343BCA">
              <w:rPr>
                <w:rFonts w:ascii="Times New Roman" w:cs="Times New Roman"/>
                <w:snapToGrid w:val="0"/>
                <w:sz w:val="21"/>
                <w:szCs w:val="21"/>
              </w:rPr>
              <w:t>应遵守建设项目环境影响评价和</w:t>
            </w:r>
            <w:r w:rsidRPr="00343BCA">
              <w:rPr>
                <w:rFonts w:ascii="Times New Roman" w:cs="Times New Roman"/>
                <w:snapToGrid w:val="0"/>
                <w:sz w:val="21"/>
                <w:szCs w:val="21"/>
              </w:rPr>
              <w:t>“</w:t>
            </w:r>
            <w:r w:rsidRPr="00343BCA">
              <w:rPr>
                <w:rFonts w:ascii="Times New Roman" w:cs="Times New Roman"/>
                <w:snapToGrid w:val="0"/>
                <w:sz w:val="21"/>
                <w:szCs w:val="21"/>
              </w:rPr>
              <w:t>三同时</w:t>
            </w:r>
            <w:r w:rsidRPr="00343BCA">
              <w:rPr>
                <w:rFonts w:ascii="Times New Roman" w:cs="Times New Roman"/>
                <w:snapToGrid w:val="0"/>
                <w:sz w:val="21"/>
                <w:szCs w:val="21"/>
              </w:rPr>
              <w:t>”</w:t>
            </w:r>
            <w:r w:rsidRPr="00343BCA">
              <w:rPr>
                <w:rFonts w:ascii="Times New Roman" w:cs="Times New Roman"/>
                <w:snapToGrid w:val="0"/>
                <w:sz w:val="21"/>
                <w:szCs w:val="21"/>
              </w:rPr>
              <w:t>制度，按要求进行排污申报登记，确保污染防治设施稳定正常运行</w:t>
            </w:r>
            <w:r w:rsidRPr="00343BCA">
              <w:rPr>
                <w:rFonts w:ascii="Times New Roman" w:cs="Times New Roman"/>
                <w:snapToGrid w:val="0"/>
                <w:sz w:val="21"/>
                <w:szCs w:val="21"/>
              </w:rPr>
              <w:t>:</w:t>
            </w:r>
            <w:r w:rsidRPr="00343BCA">
              <w:rPr>
                <w:rFonts w:ascii="Times New Roman" w:cs="Times New Roman"/>
                <w:snapToGrid w:val="0"/>
                <w:sz w:val="21"/>
                <w:szCs w:val="21"/>
              </w:rPr>
              <w:t>按规定编制突发环境事件应急预案，建立环境风险评估制度，组织开展应急演练，落实各项应急措施</w:t>
            </w:r>
            <w:r w:rsidRPr="00343BCA">
              <w:rPr>
                <w:rFonts w:ascii="Times New Roman" w:cs="Times New Roman"/>
                <w:snapToGrid w:val="0"/>
                <w:sz w:val="21"/>
                <w:szCs w:val="21"/>
              </w:rPr>
              <w:t>:</w:t>
            </w:r>
            <w:r w:rsidRPr="00343BCA">
              <w:rPr>
                <w:rFonts w:ascii="Times New Roman" w:cs="Times New Roman"/>
                <w:snapToGrid w:val="0"/>
                <w:sz w:val="21"/>
                <w:szCs w:val="21"/>
              </w:rPr>
              <w:t>针对各种可能发生的突发环境事件，建立和完善预测预警机制，加强环境风险</w:t>
            </w:r>
            <w:r w:rsidRPr="00343BCA">
              <w:rPr>
                <w:rFonts w:ascii="Times New Roman" w:cs="Times New Roman"/>
                <w:snapToGrid w:val="0"/>
                <w:sz w:val="21"/>
                <w:szCs w:val="21"/>
              </w:rPr>
              <w:lastRenderedPageBreak/>
              <w:t>隐患排查整治</w:t>
            </w:r>
            <w:r w:rsidRPr="00343BCA">
              <w:rPr>
                <w:rFonts w:ascii="Times New Roman" w:cs="Times New Roman"/>
                <w:snapToGrid w:val="0"/>
                <w:sz w:val="21"/>
                <w:szCs w:val="21"/>
              </w:rPr>
              <w:t>;</w:t>
            </w:r>
            <w:r w:rsidRPr="00343BCA">
              <w:rPr>
                <w:rFonts w:ascii="Times New Roman" w:cs="Times New Roman"/>
                <w:snapToGrid w:val="0"/>
                <w:sz w:val="21"/>
                <w:szCs w:val="21"/>
              </w:rPr>
              <w:t>构建防范与应急处置体系，负责突发环境事件的报告和应急处置。</w:t>
            </w:r>
          </w:p>
        </w:tc>
        <w:tc>
          <w:tcPr>
            <w:tcW w:w="1671" w:type="pct"/>
            <w:vAlign w:val="center"/>
          </w:tcPr>
          <w:p w14:paraId="4EF5AFEE"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lastRenderedPageBreak/>
              <w:t>符合。新建尾矿库正在进行环境影响评价，环保设施应与主体工程同时设计、同时建设、同时投入生产。本项目不涉及通用工序，不需申请排污许可；本次环</w:t>
            </w:r>
            <w:proofErr w:type="gramStart"/>
            <w:r w:rsidRPr="00343BCA">
              <w:rPr>
                <w:rFonts w:ascii="Times New Roman" w:cs="Times New Roman"/>
                <w:snapToGrid w:val="0"/>
                <w:sz w:val="21"/>
                <w:szCs w:val="21"/>
              </w:rPr>
              <w:t>评要求</w:t>
            </w:r>
            <w:proofErr w:type="gramEnd"/>
            <w:r w:rsidRPr="00343BCA">
              <w:rPr>
                <w:rFonts w:ascii="Times New Roman" w:cs="Times New Roman"/>
                <w:snapToGrid w:val="0"/>
                <w:sz w:val="21"/>
                <w:szCs w:val="21"/>
              </w:rPr>
              <w:t>建设单位编制突发环境事件应急预案，建立环境风险评估制度，定期组</w:t>
            </w:r>
            <w:r w:rsidRPr="00343BCA">
              <w:rPr>
                <w:rFonts w:ascii="Times New Roman" w:cs="Times New Roman"/>
                <w:snapToGrid w:val="0"/>
                <w:sz w:val="21"/>
                <w:szCs w:val="21"/>
              </w:rPr>
              <w:lastRenderedPageBreak/>
              <w:t>织开展应急演练，加强环境风险隐患排查整治。</w:t>
            </w:r>
          </w:p>
        </w:tc>
      </w:tr>
      <w:tr w:rsidR="00343BCA" w:rsidRPr="00343BCA" w14:paraId="128D4757" w14:textId="77777777">
        <w:trPr>
          <w:trHeight w:val="340"/>
        </w:trPr>
        <w:tc>
          <w:tcPr>
            <w:tcW w:w="680" w:type="pct"/>
            <w:vMerge w:val="restart"/>
            <w:vAlign w:val="center"/>
          </w:tcPr>
          <w:p w14:paraId="2121D9E1"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lastRenderedPageBreak/>
              <w:t>日常环境应急管理</w:t>
            </w:r>
          </w:p>
        </w:tc>
        <w:tc>
          <w:tcPr>
            <w:tcW w:w="2649" w:type="pct"/>
            <w:vAlign w:val="center"/>
          </w:tcPr>
          <w:p w14:paraId="2AB05A11"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尾矿</w:t>
            </w:r>
            <w:proofErr w:type="gramStart"/>
            <w:r w:rsidRPr="00343BCA">
              <w:rPr>
                <w:rFonts w:ascii="Times New Roman" w:cs="Times New Roman"/>
                <w:snapToGrid w:val="0"/>
                <w:sz w:val="21"/>
                <w:szCs w:val="21"/>
              </w:rPr>
              <w:t>库企业</w:t>
            </w:r>
            <w:proofErr w:type="gramEnd"/>
            <w:r w:rsidRPr="00343BCA">
              <w:rPr>
                <w:rFonts w:ascii="Times New Roman" w:cs="Times New Roman"/>
                <w:snapToGrid w:val="0"/>
                <w:sz w:val="21"/>
                <w:szCs w:val="21"/>
              </w:rPr>
              <w:t>在尾矿库日常环境应急管理中，要全面排查污染隐患，落实各种应急保障措施，加强应急培训与演练。</w:t>
            </w:r>
          </w:p>
        </w:tc>
        <w:tc>
          <w:tcPr>
            <w:tcW w:w="1671" w:type="pct"/>
            <w:vMerge w:val="restart"/>
            <w:vAlign w:val="center"/>
          </w:tcPr>
          <w:p w14:paraId="4A7C0309"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符合。定期对尾矿库进行全面污染隐患排查，落实突发环境事件应急预案中的各种应急保障措施，加强应急培训与演练。</w:t>
            </w:r>
          </w:p>
        </w:tc>
      </w:tr>
      <w:tr w:rsidR="00343BCA" w:rsidRPr="00343BCA" w14:paraId="1ABFF2E8" w14:textId="77777777">
        <w:trPr>
          <w:trHeight w:val="340"/>
        </w:trPr>
        <w:tc>
          <w:tcPr>
            <w:tcW w:w="680" w:type="pct"/>
            <w:vMerge/>
            <w:vAlign w:val="center"/>
          </w:tcPr>
          <w:p w14:paraId="50F68AA1" w14:textId="77777777" w:rsidR="00761DE7" w:rsidRPr="00343BCA" w:rsidRDefault="00761DE7">
            <w:pPr>
              <w:pStyle w:val="TableParagraph"/>
              <w:overflowPunct w:val="0"/>
              <w:snapToGrid w:val="0"/>
              <w:spacing w:line="300" w:lineRule="exact"/>
              <w:jc w:val="center"/>
              <w:rPr>
                <w:rFonts w:ascii="Times New Roman" w:cs="Times New Roman"/>
                <w:snapToGrid w:val="0"/>
                <w:sz w:val="21"/>
                <w:szCs w:val="21"/>
              </w:rPr>
            </w:pPr>
          </w:p>
        </w:tc>
        <w:tc>
          <w:tcPr>
            <w:tcW w:w="2649" w:type="pct"/>
            <w:vAlign w:val="center"/>
          </w:tcPr>
          <w:p w14:paraId="1D311AE8"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开展污染隐患排查。要通过经常性的污染隐患排查，确定排查和防范的重点部位，明确尾矿库下游的环境敏感保护目标，全面分析可能造成的次生灾害和衍生灾害，制定相应的切断污染源、消除和减轻污染的应急处置措施。对查出的污染隐患制定切实可行的整改方案，进行治理整改，并建立相关工作档案。</w:t>
            </w:r>
          </w:p>
        </w:tc>
        <w:tc>
          <w:tcPr>
            <w:tcW w:w="1671" w:type="pct"/>
            <w:vMerge/>
            <w:vAlign w:val="center"/>
          </w:tcPr>
          <w:p w14:paraId="7FE1F6A4" w14:textId="77777777" w:rsidR="00761DE7" w:rsidRPr="00343BCA" w:rsidRDefault="00761DE7">
            <w:pPr>
              <w:pStyle w:val="TableParagraph"/>
              <w:overflowPunct w:val="0"/>
              <w:snapToGrid w:val="0"/>
              <w:spacing w:line="300" w:lineRule="exact"/>
              <w:jc w:val="center"/>
              <w:rPr>
                <w:rFonts w:ascii="Times New Roman" w:cs="Times New Roman"/>
                <w:snapToGrid w:val="0"/>
                <w:sz w:val="21"/>
                <w:szCs w:val="21"/>
              </w:rPr>
            </w:pPr>
          </w:p>
        </w:tc>
      </w:tr>
      <w:tr w:rsidR="00343BCA" w:rsidRPr="00343BCA" w14:paraId="785569EB" w14:textId="77777777">
        <w:trPr>
          <w:trHeight w:val="340"/>
        </w:trPr>
        <w:tc>
          <w:tcPr>
            <w:tcW w:w="680" w:type="pct"/>
            <w:vMerge/>
            <w:vAlign w:val="center"/>
          </w:tcPr>
          <w:p w14:paraId="50D6758A" w14:textId="77777777" w:rsidR="00761DE7" w:rsidRPr="00343BCA" w:rsidRDefault="00761DE7">
            <w:pPr>
              <w:pStyle w:val="TableParagraph"/>
              <w:overflowPunct w:val="0"/>
              <w:snapToGrid w:val="0"/>
              <w:spacing w:line="300" w:lineRule="exact"/>
              <w:jc w:val="center"/>
              <w:rPr>
                <w:rFonts w:ascii="Times New Roman" w:cs="Times New Roman"/>
                <w:snapToGrid w:val="0"/>
                <w:sz w:val="21"/>
                <w:szCs w:val="21"/>
              </w:rPr>
            </w:pPr>
          </w:p>
        </w:tc>
        <w:tc>
          <w:tcPr>
            <w:tcW w:w="2649" w:type="pct"/>
            <w:vAlign w:val="center"/>
          </w:tcPr>
          <w:p w14:paraId="4E67FF01"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落实应急保障措施。要落实各种应急保障措施，特别是掌握本企业应急物资与装备的种类、数量、存放位置及使用方法，同时要掌握周边地区应急物资与装备的企事业单位的联系方式、储备等相关情况。</w:t>
            </w:r>
          </w:p>
        </w:tc>
        <w:tc>
          <w:tcPr>
            <w:tcW w:w="1671" w:type="pct"/>
            <w:vMerge/>
            <w:vAlign w:val="center"/>
          </w:tcPr>
          <w:p w14:paraId="06AEBB55" w14:textId="77777777" w:rsidR="00761DE7" w:rsidRPr="00343BCA" w:rsidRDefault="00761DE7">
            <w:pPr>
              <w:pStyle w:val="TableParagraph"/>
              <w:overflowPunct w:val="0"/>
              <w:snapToGrid w:val="0"/>
              <w:spacing w:line="300" w:lineRule="exact"/>
              <w:jc w:val="center"/>
              <w:rPr>
                <w:rFonts w:ascii="Times New Roman" w:cs="Times New Roman"/>
                <w:snapToGrid w:val="0"/>
                <w:sz w:val="21"/>
                <w:szCs w:val="21"/>
                <w:highlight w:val="yellow"/>
              </w:rPr>
            </w:pPr>
          </w:p>
        </w:tc>
      </w:tr>
      <w:tr w:rsidR="00343BCA" w:rsidRPr="00343BCA" w14:paraId="6D24ADC7" w14:textId="77777777">
        <w:trPr>
          <w:trHeight w:val="340"/>
        </w:trPr>
        <w:tc>
          <w:tcPr>
            <w:tcW w:w="680" w:type="pct"/>
            <w:vMerge/>
            <w:vAlign w:val="center"/>
          </w:tcPr>
          <w:p w14:paraId="7FCD457E" w14:textId="77777777" w:rsidR="00761DE7" w:rsidRPr="00343BCA" w:rsidRDefault="00761DE7">
            <w:pPr>
              <w:pStyle w:val="TableParagraph"/>
              <w:overflowPunct w:val="0"/>
              <w:snapToGrid w:val="0"/>
              <w:spacing w:line="300" w:lineRule="exact"/>
              <w:jc w:val="center"/>
              <w:rPr>
                <w:rFonts w:ascii="Times New Roman" w:cs="Times New Roman"/>
                <w:snapToGrid w:val="0"/>
                <w:sz w:val="21"/>
                <w:szCs w:val="21"/>
              </w:rPr>
            </w:pPr>
          </w:p>
        </w:tc>
        <w:tc>
          <w:tcPr>
            <w:tcW w:w="2649" w:type="pct"/>
            <w:vAlign w:val="center"/>
          </w:tcPr>
          <w:p w14:paraId="00EFECFC"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加强应急培训与演练。要通过应急培训与演练，使全体企业职工掌握尾矿中污染物的危害和防护措施，按照应急预案组织进行经常性的演练，并按照国家的要求和本企业应急资源的变化情况及时对预案进行更新和完善。</w:t>
            </w:r>
          </w:p>
        </w:tc>
        <w:tc>
          <w:tcPr>
            <w:tcW w:w="1671" w:type="pct"/>
            <w:vMerge/>
            <w:vAlign w:val="center"/>
          </w:tcPr>
          <w:p w14:paraId="0F633CEB" w14:textId="77777777" w:rsidR="00761DE7" w:rsidRPr="00343BCA" w:rsidRDefault="00761DE7">
            <w:pPr>
              <w:pStyle w:val="TableParagraph"/>
              <w:overflowPunct w:val="0"/>
              <w:snapToGrid w:val="0"/>
              <w:spacing w:line="300" w:lineRule="exact"/>
              <w:jc w:val="center"/>
              <w:rPr>
                <w:rFonts w:ascii="Times New Roman" w:cs="Times New Roman"/>
                <w:snapToGrid w:val="0"/>
                <w:sz w:val="21"/>
                <w:szCs w:val="21"/>
                <w:highlight w:val="yellow"/>
              </w:rPr>
            </w:pPr>
          </w:p>
        </w:tc>
      </w:tr>
      <w:tr w:rsidR="00343BCA" w:rsidRPr="00343BCA" w14:paraId="5E24CF2B" w14:textId="77777777">
        <w:trPr>
          <w:trHeight w:val="340"/>
        </w:trPr>
        <w:tc>
          <w:tcPr>
            <w:tcW w:w="680" w:type="pct"/>
            <w:vAlign w:val="center"/>
          </w:tcPr>
          <w:p w14:paraId="332BAFA8"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应急处置</w:t>
            </w:r>
          </w:p>
        </w:tc>
        <w:tc>
          <w:tcPr>
            <w:tcW w:w="2649" w:type="pct"/>
            <w:vAlign w:val="center"/>
          </w:tcPr>
          <w:p w14:paraId="2DFE81BF" w14:textId="77777777" w:rsidR="00761DE7" w:rsidRPr="00343BCA" w:rsidRDefault="00C710B1">
            <w:pPr>
              <w:autoSpaceDE w:val="0"/>
              <w:autoSpaceDN w:val="0"/>
              <w:adjustRightInd w:val="0"/>
              <w:rPr>
                <w:rFonts w:ascii="Times New Roman" w:eastAsia="宋体" w:hAnsi="Times New Roman"/>
                <w:snapToGrid w:val="0"/>
                <w:kern w:val="0"/>
                <w:szCs w:val="21"/>
              </w:rPr>
            </w:pPr>
            <w:r w:rsidRPr="00343BCA">
              <w:rPr>
                <w:rFonts w:ascii="Times New Roman" w:eastAsia="宋体" w:hAnsi="Times New Roman"/>
                <w:snapToGrid w:val="0"/>
                <w:kern w:val="0"/>
                <w:szCs w:val="21"/>
              </w:rPr>
              <w:t>尾矿</w:t>
            </w:r>
            <w:proofErr w:type="gramStart"/>
            <w:r w:rsidRPr="00343BCA">
              <w:rPr>
                <w:rFonts w:ascii="Times New Roman" w:eastAsia="宋体" w:hAnsi="Times New Roman"/>
                <w:snapToGrid w:val="0"/>
                <w:kern w:val="0"/>
                <w:szCs w:val="21"/>
              </w:rPr>
              <w:t>库企业</w:t>
            </w:r>
            <w:proofErr w:type="gramEnd"/>
            <w:r w:rsidRPr="00343BCA">
              <w:rPr>
                <w:rFonts w:ascii="Times New Roman" w:eastAsia="宋体" w:hAnsi="Times New Roman"/>
                <w:snapToGrid w:val="0"/>
                <w:kern w:val="0"/>
                <w:szCs w:val="21"/>
              </w:rPr>
              <w:t>作为应对尾矿库突发环境事件的责任主体，在发生尾矿库坍塌、泄漏等引发的突发环境事件时，要立即启动本单位应急响应，实施先期处置。必须全力切断污染源，努力开展应急监测，采取行之有效的措施消除和减轻污染，尽最大可能防止突发环境事件扩大、升级，最大限度的降低对环境的损害。尾矿</w:t>
            </w:r>
            <w:proofErr w:type="gramStart"/>
            <w:r w:rsidRPr="00343BCA">
              <w:rPr>
                <w:rFonts w:ascii="Times New Roman" w:eastAsia="宋体" w:hAnsi="Times New Roman"/>
                <w:snapToGrid w:val="0"/>
                <w:kern w:val="0"/>
                <w:szCs w:val="21"/>
              </w:rPr>
              <w:t>库企业</w:t>
            </w:r>
            <w:proofErr w:type="gramEnd"/>
            <w:r w:rsidRPr="00343BCA">
              <w:rPr>
                <w:rFonts w:ascii="Times New Roman" w:eastAsia="宋体" w:hAnsi="Times New Roman"/>
                <w:snapToGrid w:val="0"/>
                <w:kern w:val="0"/>
                <w:szCs w:val="21"/>
              </w:rPr>
              <w:t>要将事件真实</w:t>
            </w:r>
            <w:proofErr w:type="gramStart"/>
            <w:r w:rsidRPr="00343BCA">
              <w:rPr>
                <w:rFonts w:ascii="Times New Roman" w:eastAsia="宋体" w:hAnsi="Times New Roman"/>
                <w:snapToGrid w:val="0"/>
                <w:kern w:val="0"/>
                <w:szCs w:val="21"/>
              </w:rPr>
              <w:t>情况第</w:t>
            </w:r>
            <w:proofErr w:type="gramEnd"/>
            <w:r w:rsidRPr="00343BCA">
              <w:rPr>
                <w:rFonts w:ascii="Times New Roman" w:eastAsia="宋体" w:hAnsi="Times New Roman"/>
                <w:snapToGrid w:val="0"/>
                <w:kern w:val="0"/>
                <w:szCs w:val="21"/>
              </w:rPr>
              <w:t>一时间向当地政府和环保等职能部门报告，为政府正确判断形势、科学决策提供依据，为尽快得到政府和社会支援争取时间。</w:t>
            </w:r>
          </w:p>
        </w:tc>
        <w:tc>
          <w:tcPr>
            <w:tcW w:w="1671" w:type="pct"/>
            <w:vAlign w:val="center"/>
          </w:tcPr>
          <w:p w14:paraId="17C43B54"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符合。发生尾矿库溃坝、泄漏等事故时应立即切断污染源，启动突发环境事件应急预案，尽最大可能防止突发环境事件扩大、升级，最大限度的降低对环境的损害。建设单位要将事件真实</w:t>
            </w:r>
            <w:proofErr w:type="gramStart"/>
            <w:r w:rsidRPr="00343BCA">
              <w:rPr>
                <w:rFonts w:ascii="Times New Roman" w:cs="Times New Roman"/>
                <w:snapToGrid w:val="0"/>
                <w:sz w:val="21"/>
                <w:szCs w:val="21"/>
              </w:rPr>
              <w:t>情况第</w:t>
            </w:r>
            <w:proofErr w:type="gramEnd"/>
            <w:r w:rsidRPr="00343BCA">
              <w:rPr>
                <w:rFonts w:ascii="Times New Roman" w:cs="Times New Roman"/>
                <w:snapToGrid w:val="0"/>
                <w:sz w:val="21"/>
                <w:szCs w:val="21"/>
              </w:rPr>
              <w:t>一时间向当地政府和生态环境主管部门报告。</w:t>
            </w:r>
          </w:p>
        </w:tc>
      </w:tr>
      <w:tr w:rsidR="00343BCA" w:rsidRPr="00343BCA" w14:paraId="07ABA6C6" w14:textId="77777777">
        <w:trPr>
          <w:trHeight w:val="340"/>
        </w:trPr>
        <w:tc>
          <w:tcPr>
            <w:tcW w:w="680" w:type="pct"/>
            <w:vMerge w:val="restart"/>
            <w:vAlign w:val="center"/>
          </w:tcPr>
          <w:p w14:paraId="452C93AA"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涉及尾矿库建设项目的环境管理</w:t>
            </w:r>
          </w:p>
        </w:tc>
        <w:tc>
          <w:tcPr>
            <w:tcW w:w="2649" w:type="pct"/>
            <w:vAlign w:val="center"/>
          </w:tcPr>
          <w:p w14:paraId="5A29C1F0" w14:textId="77777777" w:rsidR="00761DE7" w:rsidRPr="00343BCA" w:rsidRDefault="00C710B1">
            <w:pPr>
              <w:autoSpaceDE w:val="0"/>
              <w:autoSpaceDN w:val="0"/>
              <w:adjustRightInd w:val="0"/>
              <w:rPr>
                <w:rFonts w:ascii="Times New Roman" w:eastAsia="宋体" w:hAnsi="Times New Roman"/>
                <w:snapToGrid w:val="0"/>
                <w:kern w:val="0"/>
                <w:szCs w:val="21"/>
              </w:rPr>
            </w:pPr>
            <w:r w:rsidRPr="00343BCA">
              <w:rPr>
                <w:rFonts w:ascii="Times New Roman" w:eastAsia="宋体" w:hAnsi="Times New Roman"/>
                <w:snapToGrid w:val="0"/>
                <w:kern w:val="0"/>
                <w:szCs w:val="21"/>
              </w:rPr>
              <w:t>（</w:t>
            </w:r>
            <w:r w:rsidRPr="00343BCA">
              <w:rPr>
                <w:rFonts w:ascii="Times New Roman" w:eastAsia="宋体" w:hAnsi="Times New Roman"/>
                <w:snapToGrid w:val="0"/>
                <w:kern w:val="0"/>
                <w:szCs w:val="21"/>
              </w:rPr>
              <w:t>1</w:t>
            </w:r>
            <w:r w:rsidRPr="00343BCA">
              <w:rPr>
                <w:rFonts w:ascii="Times New Roman" w:eastAsia="宋体" w:hAnsi="Times New Roman"/>
                <w:snapToGrid w:val="0"/>
                <w:kern w:val="0"/>
                <w:szCs w:val="21"/>
              </w:rPr>
              <w:t>）涉及尾矿库的建设项目必须符合国家产业政策。</w:t>
            </w:r>
            <w:r w:rsidRPr="00343BCA">
              <w:rPr>
                <w:rFonts w:ascii="Times New Roman" w:eastAsia="宋体" w:hAnsi="Times New Roman"/>
                <w:snapToGrid w:val="0"/>
                <w:kern w:val="0"/>
                <w:szCs w:val="21"/>
              </w:rPr>
              <w:t xml:space="preserve"> </w:t>
            </w:r>
          </w:p>
          <w:p w14:paraId="0F020495" w14:textId="77777777" w:rsidR="00761DE7" w:rsidRPr="00343BCA" w:rsidRDefault="00C710B1">
            <w:pPr>
              <w:autoSpaceDE w:val="0"/>
              <w:autoSpaceDN w:val="0"/>
              <w:adjustRightInd w:val="0"/>
              <w:rPr>
                <w:rFonts w:ascii="Times New Roman" w:eastAsia="宋体" w:hAnsi="Times New Roman"/>
                <w:snapToGrid w:val="0"/>
                <w:kern w:val="0"/>
                <w:szCs w:val="21"/>
              </w:rPr>
            </w:pPr>
            <w:r w:rsidRPr="00343BCA">
              <w:rPr>
                <w:rFonts w:ascii="Times New Roman" w:eastAsia="宋体" w:hAnsi="Times New Roman"/>
                <w:snapToGrid w:val="0"/>
                <w:kern w:val="0"/>
                <w:szCs w:val="21"/>
              </w:rPr>
              <w:t>（</w:t>
            </w:r>
            <w:r w:rsidRPr="00343BCA">
              <w:rPr>
                <w:rFonts w:ascii="Times New Roman" w:eastAsia="宋体" w:hAnsi="Times New Roman"/>
                <w:snapToGrid w:val="0"/>
                <w:kern w:val="0"/>
                <w:szCs w:val="21"/>
              </w:rPr>
              <w:t>2</w:t>
            </w:r>
            <w:r w:rsidRPr="00343BCA">
              <w:rPr>
                <w:rFonts w:ascii="Times New Roman" w:eastAsia="宋体" w:hAnsi="Times New Roman"/>
                <w:snapToGrid w:val="0"/>
                <w:kern w:val="0"/>
                <w:szCs w:val="21"/>
              </w:rPr>
              <w:t>）涉及尾矿库的建设项目必须符合国家和地方的矿产资源开发利用规划、水土保持规划和土地利用总体规划等相关规划；必须符合当地环境功能区划及当地环境保护行政部门的环保要求；在尾矿库建设的选址方面应考虑尾矿库周边有利于建设尾矿</w:t>
            </w:r>
            <w:proofErr w:type="gramStart"/>
            <w:r w:rsidRPr="00343BCA">
              <w:rPr>
                <w:rFonts w:ascii="Times New Roman" w:eastAsia="宋体" w:hAnsi="Times New Roman"/>
                <w:snapToGrid w:val="0"/>
                <w:kern w:val="0"/>
                <w:szCs w:val="21"/>
              </w:rPr>
              <w:t>库环境</w:t>
            </w:r>
            <w:proofErr w:type="gramEnd"/>
            <w:r w:rsidRPr="00343BCA">
              <w:rPr>
                <w:rFonts w:ascii="Times New Roman" w:eastAsia="宋体" w:hAnsi="Times New Roman"/>
                <w:snapToGrid w:val="0"/>
                <w:kern w:val="0"/>
                <w:szCs w:val="21"/>
              </w:rPr>
              <w:t>应急处置设施。</w:t>
            </w:r>
            <w:r w:rsidRPr="00343BCA">
              <w:rPr>
                <w:rFonts w:ascii="Times New Roman" w:eastAsia="宋体" w:hAnsi="Times New Roman"/>
                <w:snapToGrid w:val="0"/>
                <w:kern w:val="0"/>
                <w:szCs w:val="21"/>
              </w:rPr>
              <w:t xml:space="preserve"> </w:t>
            </w:r>
          </w:p>
          <w:p w14:paraId="5B768D49"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w:t>
            </w:r>
            <w:r w:rsidRPr="00343BCA">
              <w:rPr>
                <w:rFonts w:ascii="Times New Roman" w:cs="Times New Roman"/>
                <w:snapToGrid w:val="0"/>
                <w:sz w:val="21"/>
                <w:szCs w:val="21"/>
              </w:rPr>
              <w:t>3</w:t>
            </w:r>
            <w:r w:rsidRPr="00343BCA">
              <w:rPr>
                <w:rFonts w:ascii="Times New Roman" w:cs="Times New Roman"/>
                <w:snapToGrid w:val="0"/>
                <w:sz w:val="21"/>
                <w:szCs w:val="21"/>
              </w:rPr>
              <w:t>）涉及尾矿库建设项目的环境影响评价须在矿产资源开发利用规划环评审查后进行，环境影响评价等级为环境影响报告书。对所有涉及尾矿库的建设项目在报批的环境影响评价报告书中必须设置独立的环境风险评价篇章。</w:t>
            </w:r>
          </w:p>
        </w:tc>
        <w:tc>
          <w:tcPr>
            <w:tcW w:w="1671" w:type="pct"/>
            <w:vAlign w:val="center"/>
          </w:tcPr>
          <w:p w14:paraId="6E171C75"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符合。新建尾矿</w:t>
            </w:r>
            <w:proofErr w:type="gramStart"/>
            <w:r w:rsidRPr="00343BCA">
              <w:rPr>
                <w:rFonts w:ascii="Times New Roman" w:cs="Times New Roman"/>
                <w:snapToGrid w:val="0"/>
                <w:sz w:val="21"/>
                <w:szCs w:val="21"/>
              </w:rPr>
              <w:t>库符合</w:t>
            </w:r>
            <w:proofErr w:type="gramEnd"/>
            <w:r w:rsidRPr="00343BCA">
              <w:rPr>
                <w:rFonts w:ascii="Times New Roman" w:cs="Times New Roman"/>
                <w:snapToGrid w:val="0"/>
                <w:sz w:val="21"/>
                <w:szCs w:val="21"/>
              </w:rPr>
              <w:t>国家产业政策、符合自治区、喀什地区和巴楚县的矿产资源总体规划、《新疆维吾尔自治区生态功能区划》；报告中设有单独的环境风险评价章节。</w:t>
            </w:r>
          </w:p>
        </w:tc>
      </w:tr>
      <w:tr w:rsidR="00343BCA" w:rsidRPr="00343BCA" w14:paraId="14C77F0A" w14:textId="77777777">
        <w:trPr>
          <w:trHeight w:val="340"/>
        </w:trPr>
        <w:tc>
          <w:tcPr>
            <w:tcW w:w="680" w:type="pct"/>
            <w:vMerge/>
            <w:vAlign w:val="center"/>
          </w:tcPr>
          <w:p w14:paraId="5F29AD8E" w14:textId="77777777" w:rsidR="00761DE7" w:rsidRPr="00343BCA" w:rsidRDefault="00761DE7">
            <w:pPr>
              <w:pStyle w:val="TableParagraph"/>
              <w:overflowPunct w:val="0"/>
              <w:snapToGrid w:val="0"/>
              <w:spacing w:line="300" w:lineRule="exact"/>
              <w:jc w:val="center"/>
              <w:rPr>
                <w:rFonts w:ascii="Times New Roman" w:cs="Times New Roman"/>
                <w:snapToGrid w:val="0"/>
                <w:sz w:val="21"/>
                <w:szCs w:val="21"/>
                <w:highlight w:val="yellow"/>
              </w:rPr>
            </w:pPr>
          </w:p>
        </w:tc>
        <w:tc>
          <w:tcPr>
            <w:tcW w:w="2649" w:type="pct"/>
            <w:vAlign w:val="center"/>
          </w:tcPr>
          <w:p w14:paraId="5CF40031" w14:textId="77777777" w:rsidR="00761DE7" w:rsidRPr="00343BCA" w:rsidRDefault="00C710B1">
            <w:pPr>
              <w:autoSpaceDE w:val="0"/>
              <w:autoSpaceDN w:val="0"/>
              <w:adjustRightInd w:val="0"/>
              <w:rPr>
                <w:rFonts w:ascii="Times New Roman" w:eastAsia="宋体" w:hAnsi="Times New Roman"/>
                <w:snapToGrid w:val="0"/>
                <w:kern w:val="0"/>
                <w:szCs w:val="21"/>
              </w:rPr>
            </w:pPr>
            <w:r w:rsidRPr="00343BCA">
              <w:rPr>
                <w:rFonts w:ascii="Times New Roman" w:eastAsia="宋体" w:hAnsi="Times New Roman"/>
                <w:snapToGrid w:val="0"/>
                <w:kern w:val="0"/>
                <w:szCs w:val="21"/>
              </w:rPr>
              <w:t>环保竣工验收：存在重大环境风险的尾矿库</w:t>
            </w:r>
            <w:proofErr w:type="gramStart"/>
            <w:r w:rsidRPr="00343BCA">
              <w:rPr>
                <w:rFonts w:ascii="Times New Roman" w:eastAsia="宋体" w:hAnsi="Times New Roman"/>
                <w:snapToGrid w:val="0"/>
                <w:kern w:val="0"/>
                <w:szCs w:val="21"/>
              </w:rPr>
              <w:t>经安全</w:t>
            </w:r>
            <w:proofErr w:type="gramEnd"/>
            <w:r w:rsidRPr="00343BCA">
              <w:rPr>
                <w:rFonts w:ascii="Times New Roman" w:eastAsia="宋体" w:hAnsi="Times New Roman"/>
                <w:snapToGrid w:val="0"/>
                <w:kern w:val="0"/>
                <w:szCs w:val="21"/>
              </w:rPr>
              <w:t>监管部门验收合格（取得尾矿库安全生产</w:t>
            </w:r>
            <w:r w:rsidRPr="00343BCA">
              <w:rPr>
                <w:rFonts w:ascii="Times New Roman" w:eastAsia="宋体" w:hAnsi="Times New Roman"/>
                <w:snapToGrid w:val="0"/>
                <w:kern w:val="0"/>
                <w:szCs w:val="21"/>
              </w:rPr>
              <w:lastRenderedPageBreak/>
              <w:t>许可证）后，按相关规定进行建设项目竣工环境保护验收。</w:t>
            </w:r>
          </w:p>
        </w:tc>
        <w:tc>
          <w:tcPr>
            <w:tcW w:w="1671" w:type="pct"/>
            <w:vAlign w:val="center"/>
          </w:tcPr>
          <w:p w14:paraId="17B84F50"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lastRenderedPageBreak/>
              <w:t>符合。新建尾矿库属于铅锌铜</w:t>
            </w:r>
            <w:r w:rsidRPr="00343BCA">
              <w:rPr>
                <w:rFonts w:ascii="Times New Roman" w:cs="Times New Roman"/>
                <w:snapToGrid w:val="0"/>
                <w:sz w:val="21"/>
                <w:szCs w:val="21"/>
              </w:rPr>
              <w:lastRenderedPageBreak/>
              <w:t>选矿厂配套的尾矿库，属于一般环境风险的尾矿库，建设单位在正式投入生产前应开展竣工环境保护验收。</w:t>
            </w:r>
          </w:p>
        </w:tc>
      </w:tr>
      <w:tr w:rsidR="00343BCA" w:rsidRPr="00343BCA" w14:paraId="559D597B" w14:textId="77777777">
        <w:trPr>
          <w:trHeight w:val="340"/>
        </w:trPr>
        <w:tc>
          <w:tcPr>
            <w:tcW w:w="680" w:type="pct"/>
            <w:vMerge/>
            <w:vAlign w:val="center"/>
          </w:tcPr>
          <w:p w14:paraId="44616758" w14:textId="77777777" w:rsidR="00761DE7" w:rsidRPr="00343BCA" w:rsidRDefault="00761DE7">
            <w:pPr>
              <w:pStyle w:val="TableParagraph"/>
              <w:overflowPunct w:val="0"/>
              <w:snapToGrid w:val="0"/>
              <w:spacing w:line="300" w:lineRule="exact"/>
              <w:jc w:val="center"/>
              <w:rPr>
                <w:rFonts w:ascii="Times New Roman" w:cs="Times New Roman"/>
                <w:snapToGrid w:val="0"/>
                <w:sz w:val="21"/>
                <w:szCs w:val="21"/>
                <w:highlight w:val="yellow"/>
              </w:rPr>
            </w:pPr>
          </w:p>
        </w:tc>
        <w:tc>
          <w:tcPr>
            <w:tcW w:w="2649" w:type="pct"/>
            <w:vAlign w:val="center"/>
          </w:tcPr>
          <w:p w14:paraId="67C66419" w14:textId="77777777" w:rsidR="00761DE7" w:rsidRPr="00343BCA" w:rsidRDefault="00C710B1">
            <w:pPr>
              <w:autoSpaceDE w:val="0"/>
              <w:autoSpaceDN w:val="0"/>
              <w:adjustRightInd w:val="0"/>
              <w:rPr>
                <w:rFonts w:ascii="Times New Roman" w:eastAsia="宋体" w:hAnsi="Times New Roman"/>
                <w:snapToGrid w:val="0"/>
                <w:kern w:val="0"/>
                <w:szCs w:val="21"/>
              </w:rPr>
            </w:pPr>
            <w:proofErr w:type="gramStart"/>
            <w:r w:rsidRPr="00343BCA">
              <w:rPr>
                <w:rFonts w:ascii="Times New Roman" w:eastAsia="宋体" w:hAnsi="Times New Roman"/>
                <w:snapToGrid w:val="0"/>
                <w:kern w:val="0"/>
                <w:szCs w:val="21"/>
              </w:rPr>
              <w:t>闭库环境管理</w:t>
            </w:r>
            <w:proofErr w:type="gramEnd"/>
            <w:r w:rsidRPr="00343BCA">
              <w:rPr>
                <w:rFonts w:ascii="Times New Roman" w:eastAsia="宋体" w:hAnsi="Times New Roman"/>
                <w:snapToGrid w:val="0"/>
                <w:kern w:val="0"/>
                <w:szCs w:val="21"/>
              </w:rPr>
              <w:t>：尾矿</w:t>
            </w:r>
            <w:proofErr w:type="gramStart"/>
            <w:r w:rsidRPr="00343BCA">
              <w:rPr>
                <w:rFonts w:ascii="Times New Roman" w:eastAsia="宋体" w:hAnsi="Times New Roman"/>
                <w:snapToGrid w:val="0"/>
                <w:kern w:val="0"/>
                <w:szCs w:val="21"/>
              </w:rPr>
              <w:t>库企业</w:t>
            </w:r>
            <w:proofErr w:type="gramEnd"/>
            <w:r w:rsidRPr="00343BCA">
              <w:rPr>
                <w:rFonts w:ascii="Times New Roman" w:eastAsia="宋体" w:hAnsi="Times New Roman"/>
                <w:snapToGrid w:val="0"/>
                <w:kern w:val="0"/>
                <w:szCs w:val="21"/>
              </w:rPr>
              <w:t>在尾矿</w:t>
            </w:r>
            <w:proofErr w:type="gramStart"/>
            <w:r w:rsidRPr="00343BCA">
              <w:rPr>
                <w:rFonts w:ascii="Times New Roman" w:eastAsia="宋体" w:hAnsi="Times New Roman"/>
                <w:snapToGrid w:val="0"/>
                <w:kern w:val="0"/>
                <w:szCs w:val="21"/>
              </w:rPr>
              <w:t>库停止</w:t>
            </w:r>
            <w:proofErr w:type="gramEnd"/>
            <w:r w:rsidRPr="00343BCA">
              <w:rPr>
                <w:rFonts w:ascii="Times New Roman" w:eastAsia="宋体" w:hAnsi="Times New Roman"/>
                <w:snapToGrid w:val="0"/>
                <w:kern w:val="0"/>
                <w:szCs w:val="21"/>
              </w:rPr>
              <w:t>使用后必须进行处置，保证坝体安全，不污染环境，消除污染事故隐患。</w:t>
            </w:r>
            <w:r w:rsidRPr="00343BCA">
              <w:rPr>
                <w:rFonts w:ascii="Times New Roman" w:eastAsia="宋体" w:hAnsi="Times New Roman"/>
                <w:snapToGrid w:val="0"/>
                <w:kern w:val="0"/>
                <w:szCs w:val="21"/>
              </w:rPr>
              <w:t xml:space="preserve"> </w:t>
            </w:r>
          </w:p>
          <w:p w14:paraId="40FAF7B6" w14:textId="77777777" w:rsidR="00761DE7" w:rsidRPr="00343BCA" w:rsidRDefault="00C710B1">
            <w:pPr>
              <w:rPr>
                <w:rFonts w:ascii="Times New Roman" w:eastAsia="宋体" w:hAnsi="Times New Roman"/>
                <w:snapToGrid w:val="0"/>
                <w:kern w:val="0"/>
                <w:szCs w:val="21"/>
              </w:rPr>
            </w:pPr>
            <w:r w:rsidRPr="00343BCA">
              <w:rPr>
                <w:rFonts w:ascii="Times New Roman" w:eastAsia="宋体" w:hAnsi="Times New Roman"/>
                <w:snapToGrid w:val="0"/>
                <w:kern w:val="0"/>
                <w:szCs w:val="21"/>
              </w:rPr>
              <w:t>尾矿库</w:t>
            </w:r>
            <w:proofErr w:type="gramStart"/>
            <w:r w:rsidRPr="00343BCA">
              <w:rPr>
                <w:rFonts w:ascii="Times New Roman" w:eastAsia="宋体" w:hAnsi="Times New Roman"/>
                <w:snapToGrid w:val="0"/>
                <w:kern w:val="0"/>
                <w:szCs w:val="21"/>
              </w:rPr>
              <w:t>经安全</w:t>
            </w:r>
            <w:proofErr w:type="gramEnd"/>
            <w:r w:rsidRPr="00343BCA">
              <w:rPr>
                <w:rFonts w:ascii="Times New Roman" w:eastAsia="宋体" w:hAnsi="Times New Roman"/>
                <w:snapToGrid w:val="0"/>
                <w:kern w:val="0"/>
                <w:szCs w:val="21"/>
              </w:rPr>
              <w:t>监管</w:t>
            </w:r>
            <w:proofErr w:type="gramStart"/>
            <w:r w:rsidRPr="00343BCA">
              <w:rPr>
                <w:rFonts w:ascii="Times New Roman" w:eastAsia="宋体" w:hAnsi="Times New Roman"/>
                <w:snapToGrid w:val="0"/>
                <w:kern w:val="0"/>
                <w:szCs w:val="21"/>
              </w:rPr>
              <w:t>部门闭库验收</w:t>
            </w:r>
            <w:proofErr w:type="gramEnd"/>
            <w:r w:rsidRPr="00343BCA">
              <w:rPr>
                <w:rFonts w:ascii="Times New Roman" w:eastAsia="宋体" w:hAnsi="Times New Roman"/>
                <w:snapToGrid w:val="0"/>
                <w:kern w:val="0"/>
                <w:szCs w:val="21"/>
              </w:rPr>
              <w:t>合格后，方可对尾矿库的环境污染防治设施、生态保护工程</w:t>
            </w:r>
            <w:proofErr w:type="gramStart"/>
            <w:r w:rsidRPr="00343BCA">
              <w:rPr>
                <w:rFonts w:ascii="Times New Roman" w:eastAsia="宋体" w:hAnsi="Times New Roman"/>
                <w:snapToGrid w:val="0"/>
                <w:kern w:val="0"/>
                <w:szCs w:val="21"/>
              </w:rPr>
              <w:t>进行闭库验收</w:t>
            </w:r>
            <w:proofErr w:type="gramEnd"/>
            <w:r w:rsidRPr="00343BCA">
              <w:rPr>
                <w:rFonts w:ascii="Times New Roman" w:eastAsia="宋体" w:hAnsi="Times New Roman"/>
                <w:snapToGrid w:val="0"/>
                <w:kern w:val="0"/>
                <w:szCs w:val="21"/>
              </w:rPr>
              <w:t>，验收时应对尾矿库中的尾砂进行环境达标监测。</w:t>
            </w:r>
            <w:r w:rsidRPr="00343BCA">
              <w:rPr>
                <w:rFonts w:ascii="Times New Roman" w:eastAsia="宋体" w:hAnsi="Times New Roman"/>
                <w:snapToGrid w:val="0"/>
                <w:kern w:val="0"/>
                <w:szCs w:val="21"/>
              </w:rPr>
              <w:t xml:space="preserve"> </w:t>
            </w:r>
          </w:p>
          <w:p w14:paraId="76FDD8C8" w14:textId="77777777" w:rsidR="00761DE7" w:rsidRPr="00343BCA" w:rsidRDefault="00C710B1">
            <w:pPr>
              <w:autoSpaceDE w:val="0"/>
              <w:autoSpaceDN w:val="0"/>
              <w:adjustRightInd w:val="0"/>
              <w:rPr>
                <w:rFonts w:ascii="Times New Roman" w:eastAsia="宋体" w:hAnsi="Times New Roman"/>
                <w:snapToGrid w:val="0"/>
                <w:kern w:val="0"/>
                <w:szCs w:val="21"/>
              </w:rPr>
            </w:pPr>
            <w:r w:rsidRPr="00343BCA">
              <w:rPr>
                <w:rFonts w:ascii="Times New Roman" w:eastAsia="宋体" w:hAnsi="Times New Roman"/>
                <w:snapToGrid w:val="0"/>
                <w:kern w:val="0"/>
                <w:szCs w:val="21"/>
              </w:rPr>
              <w:t>关闭尾矿设施必须经企业主管部门报当地省环境保护行政部门验收、批准。经验收移交后的尾矿设施其污染防治由接收单位负责。利用处置过的尾矿或其设施，需经地、市环境保护行政部门批准，并报省环境保护行政部门备案。</w:t>
            </w:r>
          </w:p>
        </w:tc>
        <w:tc>
          <w:tcPr>
            <w:tcW w:w="1671" w:type="pct"/>
            <w:vAlign w:val="center"/>
          </w:tcPr>
          <w:p w14:paraId="03725E6E"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符合。尾矿</w:t>
            </w:r>
            <w:proofErr w:type="gramStart"/>
            <w:r w:rsidRPr="00343BCA">
              <w:rPr>
                <w:rFonts w:ascii="Times New Roman" w:cs="Times New Roman"/>
                <w:snapToGrid w:val="0"/>
                <w:sz w:val="21"/>
                <w:szCs w:val="21"/>
              </w:rPr>
              <w:t>库停止</w:t>
            </w:r>
            <w:proofErr w:type="gramEnd"/>
            <w:r w:rsidRPr="00343BCA">
              <w:rPr>
                <w:rFonts w:ascii="Times New Roman" w:cs="Times New Roman"/>
                <w:snapToGrid w:val="0"/>
                <w:sz w:val="21"/>
                <w:szCs w:val="21"/>
              </w:rPr>
              <w:t>使用后应</w:t>
            </w:r>
            <w:proofErr w:type="gramStart"/>
            <w:r w:rsidRPr="00343BCA">
              <w:rPr>
                <w:rFonts w:ascii="Times New Roman" w:cs="Times New Roman"/>
                <w:snapToGrid w:val="0"/>
                <w:sz w:val="21"/>
                <w:szCs w:val="21"/>
              </w:rPr>
              <w:t>经安全</w:t>
            </w:r>
            <w:proofErr w:type="gramEnd"/>
            <w:r w:rsidRPr="00343BCA">
              <w:rPr>
                <w:rFonts w:ascii="Times New Roman" w:cs="Times New Roman"/>
                <w:snapToGrid w:val="0"/>
                <w:sz w:val="21"/>
                <w:szCs w:val="21"/>
              </w:rPr>
              <w:t>监管部门</w:t>
            </w:r>
            <w:proofErr w:type="gramStart"/>
            <w:r w:rsidRPr="00343BCA">
              <w:rPr>
                <w:rFonts w:ascii="Times New Roman" w:cs="Times New Roman"/>
                <w:snapToGrid w:val="0"/>
                <w:sz w:val="21"/>
                <w:szCs w:val="21"/>
              </w:rPr>
              <w:t>进行闭库验收</w:t>
            </w:r>
            <w:proofErr w:type="gramEnd"/>
            <w:r w:rsidRPr="00343BCA">
              <w:rPr>
                <w:rFonts w:ascii="Times New Roman" w:cs="Times New Roman"/>
                <w:snapToGrid w:val="0"/>
                <w:sz w:val="21"/>
                <w:szCs w:val="21"/>
              </w:rPr>
              <w:t>，验收合格后方可对尾矿库的环境污染防治设施、生态保护工程</w:t>
            </w:r>
            <w:proofErr w:type="gramStart"/>
            <w:r w:rsidRPr="00343BCA">
              <w:rPr>
                <w:rFonts w:ascii="Times New Roman" w:cs="Times New Roman"/>
                <w:snapToGrid w:val="0"/>
                <w:sz w:val="21"/>
                <w:szCs w:val="21"/>
              </w:rPr>
              <w:t>进行闭库验收</w:t>
            </w:r>
            <w:proofErr w:type="gramEnd"/>
            <w:r w:rsidRPr="00343BCA">
              <w:rPr>
                <w:rFonts w:ascii="Times New Roman" w:cs="Times New Roman"/>
                <w:snapToGrid w:val="0"/>
                <w:sz w:val="21"/>
                <w:szCs w:val="21"/>
              </w:rPr>
              <w:t>。</w:t>
            </w:r>
          </w:p>
        </w:tc>
      </w:tr>
      <w:tr w:rsidR="00343BCA" w:rsidRPr="00343BCA" w14:paraId="1F148D10" w14:textId="77777777">
        <w:trPr>
          <w:trHeight w:val="340"/>
        </w:trPr>
        <w:tc>
          <w:tcPr>
            <w:tcW w:w="680" w:type="pct"/>
            <w:vAlign w:val="center"/>
          </w:tcPr>
          <w:p w14:paraId="107EB461" w14:textId="77777777" w:rsidR="00761DE7" w:rsidRPr="00343BCA" w:rsidRDefault="00C710B1">
            <w:pPr>
              <w:autoSpaceDE w:val="0"/>
              <w:autoSpaceDN w:val="0"/>
              <w:adjustRightInd w:val="0"/>
              <w:rPr>
                <w:rFonts w:ascii="Times New Roman" w:eastAsia="宋体" w:hAnsi="Times New Roman"/>
                <w:snapToGrid w:val="0"/>
                <w:kern w:val="0"/>
                <w:szCs w:val="21"/>
              </w:rPr>
            </w:pPr>
            <w:r w:rsidRPr="00343BCA">
              <w:rPr>
                <w:rFonts w:ascii="Times New Roman" w:eastAsia="宋体" w:hAnsi="Times New Roman"/>
                <w:snapToGrid w:val="0"/>
                <w:kern w:val="0"/>
                <w:szCs w:val="21"/>
              </w:rPr>
              <w:t>地下水监测</w:t>
            </w:r>
          </w:p>
        </w:tc>
        <w:tc>
          <w:tcPr>
            <w:tcW w:w="2649" w:type="pct"/>
            <w:vAlign w:val="center"/>
          </w:tcPr>
          <w:p w14:paraId="67DAA7E8" w14:textId="77777777" w:rsidR="00761DE7" w:rsidRPr="00343BCA" w:rsidRDefault="00C710B1">
            <w:pPr>
              <w:autoSpaceDE w:val="0"/>
              <w:autoSpaceDN w:val="0"/>
              <w:adjustRightInd w:val="0"/>
              <w:rPr>
                <w:rFonts w:ascii="Times New Roman" w:eastAsia="宋体" w:hAnsi="Times New Roman"/>
                <w:snapToGrid w:val="0"/>
                <w:kern w:val="0"/>
                <w:szCs w:val="21"/>
              </w:rPr>
            </w:pPr>
            <w:r w:rsidRPr="00343BCA">
              <w:rPr>
                <w:rFonts w:ascii="Times New Roman" w:eastAsia="宋体" w:hAnsi="Times New Roman"/>
                <w:snapToGrid w:val="0"/>
                <w:kern w:val="0"/>
                <w:szCs w:val="21"/>
              </w:rPr>
              <w:t>为监控</w:t>
            </w:r>
            <w:proofErr w:type="gramStart"/>
            <w:r w:rsidRPr="00343BCA">
              <w:rPr>
                <w:rFonts w:ascii="Times New Roman" w:eastAsia="宋体" w:hAnsi="Times New Roman"/>
                <w:snapToGrid w:val="0"/>
                <w:kern w:val="0"/>
                <w:szCs w:val="21"/>
              </w:rPr>
              <w:t>尾矿库对地下水</w:t>
            </w:r>
            <w:proofErr w:type="gramEnd"/>
            <w:r w:rsidRPr="00343BCA">
              <w:rPr>
                <w:rFonts w:ascii="Times New Roman" w:eastAsia="宋体" w:hAnsi="Times New Roman"/>
                <w:snapToGrid w:val="0"/>
                <w:kern w:val="0"/>
                <w:szCs w:val="21"/>
              </w:rPr>
              <w:t>的影响，企业应在尾矿库周边设置三类地下水水质监控井，定期进行监测。第一类沿地下水流向设在尾矿库上游，作为对照井，反映地下水的本底值；第二类沿地下水流向设在尾矿库下游，作为污染观测井；第三类设在最可能出现扩散影响的周边（可根据实际情况适当增加），作为污染扩散监控井。</w:t>
            </w:r>
          </w:p>
        </w:tc>
        <w:tc>
          <w:tcPr>
            <w:tcW w:w="1671" w:type="pct"/>
            <w:vAlign w:val="center"/>
          </w:tcPr>
          <w:p w14:paraId="4A6851BD" w14:textId="77777777" w:rsidR="00761DE7" w:rsidRPr="00343BCA" w:rsidRDefault="00C710B1">
            <w:pPr>
              <w:autoSpaceDE w:val="0"/>
              <w:autoSpaceDN w:val="0"/>
              <w:adjustRightInd w:val="0"/>
              <w:rPr>
                <w:rFonts w:ascii="Times New Roman" w:eastAsia="宋体" w:hAnsi="Times New Roman"/>
                <w:snapToGrid w:val="0"/>
                <w:kern w:val="0"/>
                <w:szCs w:val="21"/>
              </w:rPr>
            </w:pPr>
            <w:r w:rsidRPr="00343BCA">
              <w:rPr>
                <w:rFonts w:ascii="Times New Roman" w:eastAsia="宋体" w:hAnsi="Times New Roman"/>
                <w:snapToGrid w:val="0"/>
                <w:kern w:val="0"/>
                <w:szCs w:val="21"/>
              </w:rPr>
              <w:t>符合。建设单位在尾矿库周边设置</w:t>
            </w:r>
            <w:r w:rsidRPr="00343BCA">
              <w:rPr>
                <w:rFonts w:ascii="Times New Roman" w:eastAsia="宋体" w:hAnsi="Times New Roman"/>
                <w:snapToGrid w:val="0"/>
                <w:kern w:val="0"/>
                <w:szCs w:val="21"/>
              </w:rPr>
              <w:t>5</w:t>
            </w:r>
            <w:r w:rsidRPr="00343BCA">
              <w:rPr>
                <w:rFonts w:ascii="Times New Roman" w:eastAsia="宋体" w:hAnsi="Times New Roman"/>
                <w:snapToGrid w:val="0"/>
                <w:kern w:val="0"/>
                <w:szCs w:val="21"/>
              </w:rPr>
              <w:t>口地下水质监测井，一口设在库上游，作为对照井（本底井）；其余在可能出现污染扩散区域至少应布置</w:t>
            </w:r>
            <w:r w:rsidRPr="00343BCA">
              <w:rPr>
                <w:rFonts w:ascii="Times New Roman" w:eastAsia="宋体" w:hAnsi="Times New Roman"/>
                <w:snapToGrid w:val="0"/>
                <w:kern w:val="0"/>
                <w:szCs w:val="21"/>
              </w:rPr>
              <w:t>1</w:t>
            </w:r>
            <w:r w:rsidRPr="00343BCA">
              <w:rPr>
                <w:rFonts w:ascii="Times New Roman" w:eastAsia="宋体" w:hAnsi="Times New Roman"/>
                <w:snapToGrid w:val="0"/>
                <w:kern w:val="0"/>
                <w:szCs w:val="21"/>
              </w:rPr>
              <w:t>个监测井。设置有地下水导排系统的，应在地下水主管出口处至少布置</w:t>
            </w:r>
            <w:r w:rsidRPr="00343BCA">
              <w:rPr>
                <w:rFonts w:ascii="Times New Roman" w:eastAsia="宋体" w:hAnsi="Times New Roman"/>
                <w:snapToGrid w:val="0"/>
                <w:kern w:val="0"/>
                <w:szCs w:val="21"/>
              </w:rPr>
              <w:t>1</w:t>
            </w:r>
            <w:r w:rsidRPr="00343BCA">
              <w:rPr>
                <w:rFonts w:ascii="Times New Roman" w:eastAsia="宋体" w:hAnsi="Times New Roman"/>
                <w:snapToGrid w:val="0"/>
                <w:kern w:val="0"/>
                <w:szCs w:val="21"/>
              </w:rPr>
              <w:t>个监测井，用以监测地下水导排系统排水的水质。</w:t>
            </w:r>
          </w:p>
        </w:tc>
      </w:tr>
      <w:tr w:rsidR="00343BCA" w:rsidRPr="00343BCA" w14:paraId="1521F7CD" w14:textId="77777777">
        <w:trPr>
          <w:trHeight w:val="340"/>
        </w:trPr>
        <w:tc>
          <w:tcPr>
            <w:tcW w:w="680" w:type="pct"/>
            <w:vAlign w:val="center"/>
          </w:tcPr>
          <w:p w14:paraId="72746AA3"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环境应急预案</w:t>
            </w:r>
          </w:p>
        </w:tc>
        <w:tc>
          <w:tcPr>
            <w:tcW w:w="2649" w:type="pct"/>
            <w:vAlign w:val="center"/>
          </w:tcPr>
          <w:p w14:paraId="772BE885" w14:textId="77777777" w:rsidR="00761DE7" w:rsidRPr="00343BCA" w:rsidRDefault="00C710B1">
            <w:pPr>
              <w:autoSpaceDE w:val="0"/>
              <w:autoSpaceDN w:val="0"/>
              <w:adjustRightInd w:val="0"/>
              <w:rPr>
                <w:rFonts w:ascii="Times New Roman" w:eastAsia="宋体" w:hAnsi="Times New Roman"/>
                <w:snapToGrid w:val="0"/>
                <w:kern w:val="0"/>
                <w:szCs w:val="21"/>
              </w:rPr>
            </w:pPr>
            <w:r w:rsidRPr="00343BCA">
              <w:rPr>
                <w:rFonts w:ascii="Times New Roman" w:eastAsia="宋体" w:hAnsi="Times New Roman"/>
                <w:snapToGrid w:val="0"/>
                <w:kern w:val="0"/>
                <w:szCs w:val="21"/>
              </w:rPr>
              <w:t>尾矿</w:t>
            </w:r>
            <w:proofErr w:type="gramStart"/>
            <w:r w:rsidRPr="00343BCA">
              <w:rPr>
                <w:rFonts w:ascii="Times New Roman" w:eastAsia="宋体" w:hAnsi="Times New Roman"/>
                <w:snapToGrid w:val="0"/>
                <w:kern w:val="0"/>
                <w:szCs w:val="21"/>
              </w:rPr>
              <w:t>库企业</w:t>
            </w:r>
            <w:proofErr w:type="gramEnd"/>
            <w:r w:rsidRPr="00343BCA">
              <w:rPr>
                <w:rFonts w:ascii="Times New Roman" w:eastAsia="宋体" w:hAnsi="Times New Roman"/>
                <w:snapToGrid w:val="0"/>
                <w:kern w:val="0"/>
                <w:szCs w:val="21"/>
              </w:rPr>
              <w:t>应制定尾矿库突发环境事件应急预案，纳入动态管理体系，定期进行应急演练并将本企业的环境应急预案与相关部门、各级地方政府应急预案相衔接。</w:t>
            </w:r>
            <w:r w:rsidRPr="00343BCA">
              <w:rPr>
                <w:rFonts w:ascii="Times New Roman" w:eastAsia="宋体" w:hAnsi="Times New Roman"/>
                <w:snapToGrid w:val="0"/>
                <w:kern w:val="0"/>
                <w:szCs w:val="21"/>
              </w:rPr>
              <w:t xml:space="preserve"> </w:t>
            </w:r>
          </w:p>
          <w:p w14:paraId="6A843983" w14:textId="77777777" w:rsidR="00761DE7" w:rsidRPr="00343BCA" w:rsidRDefault="00C710B1">
            <w:pPr>
              <w:autoSpaceDE w:val="0"/>
              <w:autoSpaceDN w:val="0"/>
              <w:adjustRightInd w:val="0"/>
              <w:rPr>
                <w:rFonts w:ascii="Times New Roman" w:eastAsia="宋体" w:hAnsi="Times New Roman"/>
                <w:snapToGrid w:val="0"/>
                <w:kern w:val="0"/>
                <w:szCs w:val="21"/>
              </w:rPr>
            </w:pPr>
            <w:r w:rsidRPr="00343BCA">
              <w:rPr>
                <w:rFonts w:ascii="Times New Roman" w:eastAsia="宋体" w:hAnsi="Times New Roman"/>
                <w:snapToGrid w:val="0"/>
                <w:kern w:val="0"/>
                <w:szCs w:val="21"/>
              </w:rPr>
              <w:t>尾矿</w:t>
            </w:r>
            <w:proofErr w:type="gramStart"/>
            <w:r w:rsidRPr="00343BCA">
              <w:rPr>
                <w:rFonts w:ascii="Times New Roman" w:eastAsia="宋体" w:hAnsi="Times New Roman"/>
                <w:snapToGrid w:val="0"/>
                <w:kern w:val="0"/>
                <w:szCs w:val="21"/>
              </w:rPr>
              <w:t>库企业</w:t>
            </w:r>
            <w:proofErr w:type="gramEnd"/>
            <w:r w:rsidRPr="00343BCA">
              <w:rPr>
                <w:rFonts w:ascii="Times New Roman" w:eastAsia="宋体" w:hAnsi="Times New Roman"/>
                <w:snapToGrid w:val="0"/>
                <w:kern w:val="0"/>
                <w:szCs w:val="21"/>
              </w:rPr>
              <w:t>编制的应急预案应当包括尾矿库的基本情况、工程概况；对尾矿</w:t>
            </w:r>
            <w:proofErr w:type="gramStart"/>
            <w:r w:rsidRPr="00343BCA">
              <w:rPr>
                <w:rFonts w:ascii="Times New Roman" w:eastAsia="宋体" w:hAnsi="Times New Roman"/>
                <w:snapToGrid w:val="0"/>
                <w:kern w:val="0"/>
                <w:szCs w:val="21"/>
              </w:rPr>
              <w:t>库运行</w:t>
            </w:r>
            <w:proofErr w:type="gramEnd"/>
            <w:r w:rsidRPr="00343BCA">
              <w:rPr>
                <w:rFonts w:ascii="Times New Roman" w:eastAsia="宋体" w:hAnsi="Times New Roman"/>
                <w:snapToGrid w:val="0"/>
                <w:kern w:val="0"/>
                <w:szCs w:val="21"/>
              </w:rPr>
              <w:t>过程中存在的危险因素和易发生的事故种类进行分析，确定组织机构和职责，对突发环境事件的预防与预警、应急响应、应急保障和终止等内容</w:t>
            </w:r>
            <w:proofErr w:type="gramStart"/>
            <w:r w:rsidRPr="00343BCA">
              <w:rPr>
                <w:rFonts w:ascii="Times New Roman" w:eastAsia="宋体" w:hAnsi="Times New Roman"/>
                <w:snapToGrid w:val="0"/>
                <w:kern w:val="0"/>
                <w:szCs w:val="21"/>
              </w:rPr>
              <w:t>作出</w:t>
            </w:r>
            <w:proofErr w:type="gramEnd"/>
            <w:r w:rsidRPr="00343BCA">
              <w:rPr>
                <w:rFonts w:ascii="Times New Roman" w:eastAsia="宋体" w:hAnsi="Times New Roman"/>
                <w:snapToGrid w:val="0"/>
                <w:kern w:val="0"/>
                <w:szCs w:val="21"/>
              </w:rPr>
              <w:t>规定，并重点分析尾矿</w:t>
            </w:r>
            <w:proofErr w:type="gramStart"/>
            <w:r w:rsidRPr="00343BCA">
              <w:rPr>
                <w:rFonts w:ascii="Times New Roman" w:eastAsia="宋体" w:hAnsi="Times New Roman"/>
                <w:snapToGrid w:val="0"/>
                <w:kern w:val="0"/>
                <w:szCs w:val="21"/>
              </w:rPr>
              <w:t>库运行</w:t>
            </w:r>
            <w:proofErr w:type="gramEnd"/>
            <w:r w:rsidRPr="00343BCA">
              <w:rPr>
                <w:rFonts w:ascii="Times New Roman" w:eastAsia="宋体" w:hAnsi="Times New Roman"/>
                <w:snapToGrid w:val="0"/>
                <w:kern w:val="0"/>
                <w:szCs w:val="21"/>
              </w:rPr>
              <w:t>期间和</w:t>
            </w:r>
            <w:proofErr w:type="gramStart"/>
            <w:r w:rsidRPr="00343BCA">
              <w:rPr>
                <w:rFonts w:ascii="Times New Roman" w:eastAsia="宋体" w:hAnsi="Times New Roman"/>
                <w:snapToGrid w:val="0"/>
                <w:kern w:val="0"/>
                <w:szCs w:val="21"/>
              </w:rPr>
              <w:t>闭库过程</w:t>
            </w:r>
            <w:proofErr w:type="gramEnd"/>
            <w:r w:rsidRPr="00343BCA">
              <w:rPr>
                <w:rFonts w:ascii="Times New Roman" w:eastAsia="宋体" w:hAnsi="Times New Roman"/>
                <w:snapToGrid w:val="0"/>
                <w:kern w:val="0"/>
                <w:szCs w:val="21"/>
              </w:rPr>
              <w:t>中的环境风险防范措施和现场处置办法。</w:t>
            </w:r>
          </w:p>
        </w:tc>
        <w:tc>
          <w:tcPr>
            <w:tcW w:w="1671" w:type="pct"/>
            <w:vAlign w:val="center"/>
          </w:tcPr>
          <w:p w14:paraId="6D9F58E3"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符合。本次环</w:t>
            </w:r>
            <w:proofErr w:type="gramStart"/>
            <w:r w:rsidRPr="00343BCA">
              <w:rPr>
                <w:rFonts w:ascii="Times New Roman" w:cs="Times New Roman"/>
                <w:snapToGrid w:val="0"/>
                <w:sz w:val="21"/>
                <w:szCs w:val="21"/>
              </w:rPr>
              <w:t>评要求</w:t>
            </w:r>
            <w:proofErr w:type="gramEnd"/>
            <w:r w:rsidRPr="00343BCA">
              <w:rPr>
                <w:rFonts w:ascii="Times New Roman" w:cs="Times New Roman"/>
                <w:snapToGrid w:val="0"/>
                <w:sz w:val="21"/>
                <w:szCs w:val="21"/>
              </w:rPr>
              <w:t>建设单位编制突发环境事件应急预案，定期进行应急演练，并与当地政府应急预案相衔接。</w:t>
            </w:r>
          </w:p>
        </w:tc>
      </w:tr>
    </w:tbl>
    <w:p w14:paraId="532C2659"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9</w:t>
      </w:r>
      <w:r w:rsidRPr="00343BCA">
        <w:rPr>
          <w:rFonts w:ascii="Times New Roman" w:hAnsi="Times New Roman"/>
        </w:rPr>
        <w:t>）与《新疆维吾尔自治区重点行业生态环境准入条件（</w:t>
      </w:r>
      <w:r w:rsidRPr="00343BCA">
        <w:rPr>
          <w:rFonts w:ascii="Times New Roman" w:hAnsi="Times New Roman"/>
        </w:rPr>
        <w:t>2024</w:t>
      </w:r>
      <w:r w:rsidRPr="00343BCA">
        <w:rPr>
          <w:rFonts w:ascii="Times New Roman" w:hAnsi="Times New Roman"/>
        </w:rPr>
        <w:t>年）》相符性分析</w:t>
      </w:r>
    </w:p>
    <w:p w14:paraId="5FC80AFB" w14:textId="77777777" w:rsidR="00761DE7" w:rsidRPr="00343BCA" w:rsidRDefault="00C710B1">
      <w:pPr>
        <w:pStyle w:val="YJ0"/>
        <w:ind w:firstLine="480"/>
        <w:rPr>
          <w:rFonts w:ascii="Times New Roman" w:hAnsi="Times New Roman"/>
          <w:b/>
          <w:bCs/>
          <w:sz w:val="21"/>
          <w:szCs w:val="21"/>
        </w:rPr>
      </w:pPr>
      <w:r w:rsidRPr="00343BCA">
        <w:rPr>
          <w:rFonts w:ascii="Times New Roman" w:hAnsi="Times New Roman"/>
        </w:rPr>
        <w:t>项目建设符合《新疆维吾尔自治区重点行业生态环境准入条件（</w:t>
      </w:r>
      <w:r w:rsidRPr="00343BCA">
        <w:rPr>
          <w:rFonts w:ascii="Times New Roman" w:hAnsi="Times New Roman"/>
        </w:rPr>
        <w:t>2024</w:t>
      </w:r>
      <w:r w:rsidRPr="00343BCA">
        <w:rPr>
          <w:rFonts w:ascii="Times New Roman" w:hAnsi="Times New Roman"/>
        </w:rPr>
        <w:t>年）》中的相关要求，具体分析见表</w:t>
      </w:r>
      <w:r w:rsidRPr="00343BCA">
        <w:rPr>
          <w:rFonts w:ascii="Times New Roman" w:hAnsi="Times New Roman"/>
        </w:rPr>
        <w:t>1.4-7</w:t>
      </w:r>
      <w:r w:rsidRPr="00343BCA">
        <w:rPr>
          <w:rFonts w:ascii="Times New Roman" w:hAnsi="Times New Roman"/>
        </w:rPr>
        <w:t>。</w:t>
      </w:r>
    </w:p>
    <w:p w14:paraId="185A398B" w14:textId="77777777" w:rsidR="00761DE7" w:rsidRPr="00343BCA" w:rsidRDefault="00C710B1">
      <w:pPr>
        <w:pStyle w:val="YJ0"/>
        <w:ind w:firstLineChars="0" w:firstLine="0"/>
        <w:jc w:val="center"/>
        <w:rPr>
          <w:rFonts w:ascii="Times New Roman" w:hAnsi="Times New Roman"/>
          <w:b/>
          <w:bCs/>
          <w:sz w:val="21"/>
          <w:szCs w:val="21"/>
        </w:rPr>
      </w:pPr>
      <w:r w:rsidRPr="00343BCA">
        <w:rPr>
          <w:rFonts w:ascii="Times New Roman" w:hAnsi="Times New Roman"/>
          <w:b/>
          <w:bCs/>
          <w:sz w:val="21"/>
          <w:szCs w:val="21"/>
        </w:rPr>
        <w:t>表</w:t>
      </w:r>
      <w:r w:rsidRPr="00343BCA">
        <w:rPr>
          <w:rFonts w:ascii="Times New Roman" w:hAnsi="Times New Roman"/>
          <w:b/>
          <w:bCs/>
          <w:sz w:val="21"/>
          <w:szCs w:val="21"/>
        </w:rPr>
        <w:t xml:space="preserve">1.4-7 </w:t>
      </w:r>
      <w:r w:rsidRPr="00343BCA">
        <w:rPr>
          <w:rFonts w:ascii="Times New Roman" w:hAnsi="Times New Roman"/>
          <w:b/>
          <w:bCs/>
          <w:sz w:val="21"/>
          <w:szCs w:val="21"/>
        </w:rPr>
        <w:t>项目与《新疆维吾尔自治区重点行业生态环境准入条件（</w:t>
      </w:r>
      <w:r w:rsidRPr="00343BCA">
        <w:rPr>
          <w:rFonts w:ascii="Times New Roman" w:hAnsi="Times New Roman"/>
          <w:b/>
          <w:bCs/>
          <w:sz w:val="21"/>
          <w:szCs w:val="21"/>
        </w:rPr>
        <w:t>2024</w:t>
      </w:r>
      <w:r w:rsidRPr="00343BCA">
        <w:rPr>
          <w:rFonts w:ascii="Times New Roman" w:hAnsi="Times New Roman"/>
          <w:b/>
          <w:bCs/>
          <w:sz w:val="21"/>
          <w:szCs w:val="21"/>
        </w:rPr>
        <w:t>年）》符合性分析</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251"/>
        <w:gridCol w:w="3065"/>
      </w:tblGrid>
      <w:tr w:rsidR="00343BCA" w:rsidRPr="00343BCA" w14:paraId="32CE60B8" w14:textId="77777777">
        <w:trPr>
          <w:trHeight w:val="340"/>
        </w:trPr>
        <w:tc>
          <w:tcPr>
            <w:tcW w:w="3157" w:type="pct"/>
            <w:vAlign w:val="center"/>
          </w:tcPr>
          <w:p w14:paraId="585E54B9"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准入条件规定（与项目有关的要求）</w:t>
            </w:r>
          </w:p>
        </w:tc>
        <w:tc>
          <w:tcPr>
            <w:tcW w:w="1843" w:type="pct"/>
            <w:vAlign w:val="center"/>
          </w:tcPr>
          <w:p w14:paraId="35E52522"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项目情况</w:t>
            </w:r>
          </w:p>
        </w:tc>
      </w:tr>
      <w:tr w:rsidR="00343BCA" w:rsidRPr="00343BCA" w14:paraId="32401CDE" w14:textId="77777777">
        <w:trPr>
          <w:trHeight w:val="340"/>
        </w:trPr>
        <w:tc>
          <w:tcPr>
            <w:tcW w:w="3157" w:type="pct"/>
            <w:vAlign w:val="center"/>
          </w:tcPr>
          <w:p w14:paraId="326144BE"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w:t>
            </w:r>
            <w:r w:rsidRPr="00343BCA">
              <w:rPr>
                <w:rFonts w:ascii="Times New Roman" w:cs="Times New Roman"/>
                <w:snapToGrid w:val="0"/>
                <w:sz w:val="21"/>
                <w:szCs w:val="21"/>
              </w:rPr>
              <w:t>铁路、高速公路、国道、省道等重要交通干线两侧</w:t>
            </w:r>
            <w:r w:rsidRPr="00343BCA">
              <w:rPr>
                <w:rFonts w:ascii="Times New Roman" w:cs="Times New Roman"/>
                <w:snapToGrid w:val="0"/>
                <w:sz w:val="21"/>
                <w:szCs w:val="21"/>
              </w:rPr>
              <w:t>200</w:t>
            </w:r>
            <w:r w:rsidRPr="00343BCA">
              <w:rPr>
                <w:rFonts w:ascii="Times New Roman" w:cs="Times New Roman"/>
                <w:snapToGrid w:val="0"/>
                <w:sz w:val="21"/>
                <w:szCs w:val="21"/>
              </w:rPr>
              <w:t>米范围以内</w:t>
            </w:r>
            <w:r w:rsidRPr="00343BCA">
              <w:rPr>
                <w:rFonts w:ascii="Times New Roman" w:cs="Times New Roman"/>
                <w:snapToGrid w:val="0"/>
                <w:sz w:val="21"/>
                <w:szCs w:val="21"/>
              </w:rPr>
              <w:t>(</w:t>
            </w:r>
            <w:r w:rsidRPr="00343BCA">
              <w:rPr>
                <w:rFonts w:ascii="Times New Roman" w:cs="Times New Roman"/>
                <w:snapToGrid w:val="0"/>
                <w:sz w:val="21"/>
                <w:szCs w:val="21"/>
              </w:rPr>
              <w:t>其中，禁止在铁路、国道、省道两侧的直观</w:t>
            </w:r>
            <w:r w:rsidRPr="00343BCA">
              <w:rPr>
                <w:rFonts w:ascii="Times New Roman" w:cs="Times New Roman"/>
                <w:snapToGrid w:val="0"/>
                <w:sz w:val="21"/>
                <w:szCs w:val="21"/>
              </w:rPr>
              <w:lastRenderedPageBreak/>
              <w:t>可视范围内进行露天开采</w:t>
            </w:r>
            <w:r w:rsidRPr="00343BCA">
              <w:rPr>
                <w:rFonts w:ascii="Times New Roman" w:cs="Times New Roman"/>
                <w:snapToGrid w:val="0"/>
                <w:sz w:val="21"/>
                <w:szCs w:val="21"/>
              </w:rPr>
              <w:t>)</w:t>
            </w:r>
            <w:r w:rsidRPr="00343BCA">
              <w:rPr>
                <w:rFonts w:ascii="Times New Roman" w:cs="Times New Roman"/>
                <w:snapToGrid w:val="0"/>
                <w:sz w:val="21"/>
                <w:szCs w:val="21"/>
              </w:rPr>
              <w:t>，重要工业区、大型水利工程设施、城镇市政工程设施所在区域，军事管理区、机场、国防工程设施圈定的区域</w:t>
            </w:r>
            <w:r w:rsidRPr="00343BCA">
              <w:rPr>
                <w:rFonts w:ascii="Times New Roman" w:cs="Times New Roman"/>
                <w:snapToGrid w:val="0"/>
                <w:sz w:val="21"/>
                <w:szCs w:val="21"/>
              </w:rPr>
              <w:t>,</w:t>
            </w:r>
            <w:r w:rsidRPr="00343BCA">
              <w:rPr>
                <w:rFonts w:ascii="Times New Roman" w:cs="Times New Roman"/>
                <w:snapToGrid w:val="0"/>
                <w:sz w:val="21"/>
                <w:szCs w:val="21"/>
              </w:rPr>
              <w:t>居民聚集区</w:t>
            </w:r>
            <w:r w:rsidRPr="00343BCA">
              <w:rPr>
                <w:rFonts w:ascii="Times New Roman" w:cs="Times New Roman"/>
                <w:snapToGrid w:val="0"/>
                <w:sz w:val="21"/>
                <w:szCs w:val="21"/>
              </w:rPr>
              <w:t>1</w:t>
            </w:r>
            <w:r w:rsidRPr="00343BCA">
              <w:rPr>
                <w:rFonts w:ascii="Times New Roman" w:cs="Times New Roman"/>
                <w:snapToGrid w:val="0"/>
                <w:sz w:val="21"/>
                <w:szCs w:val="21"/>
              </w:rPr>
              <w:t>千米以内，伊犁河、额尔齐斯河等重点河流源头区，国家及自治区划定的重点流域</w:t>
            </w:r>
            <w:r w:rsidRPr="00343BCA">
              <w:rPr>
                <w:rFonts w:ascii="Times New Roman" w:cs="Times New Roman"/>
                <w:snapToGrid w:val="0"/>
                <w:sz w:val="21"/>
                <w:szCs w:val="21"/>
              </w:rPr>
              <w:t>I</w:t>
            </w:r>
            <w:r w:rsidRPr="00343BCA">
              <w:rPr>
                <w:rFonts w:ascii="Times New Roman" w:cs="Times New Roman"/>
                <w:snapToGrid w:val="0"/>
                <w:sz w:val="21"/>
                <w:szCs w:val="21"/>
              </w:rPr>
              <w:t>、</w:t>
            </w:r>
            <w:r w:rsidRPr="00343BCA">
              <w:rPr>
                <w:rFonts w:ascii="Times New Roman" w:cs="Times New Roman"/>
                <w:snapToGrid w:val="0"/>
                <w:sz w:val="21"/>
                <w:szCs w:val="21"/>
              </w:rPr>
              <w:t>Ⅰ</w:t>
            </w:r>
            <w:r w:rsidRPr="00343BCA">
              <w:rPr>
                <w:rFonts w:ascii="Times New Roman" w:cs="Times New Roman"/>
                <w:snapToGrid w:val="0"/>
                <w:sz w:val="21"/>
                <w:szCs w:val="21"/>
              </w:rPr>
              <w:t>类和有饮用水取水口的</w:t>
            </w:r>
            <w:r w:rsidRPr="00343BCA">
              <w:rPr>
                <w:rFonts w:ascii="Times New Roman" w:cs="Times New Roman"/>
                <w:snapToGrid w:val="0"/>
                <w:sz w:val="21"/>
                <w:szCs w:val="21"/>
              </w:rPr>
              <w:t>Ⅲ</w:t>
            </w:r>
            <w:r w:rsidRPr="00343BCA">
              <w:rPr>
                <w:rFonts w:ascii="Times New Roman" w:cs="Times New Roman"/>
                <w:snapToGrid w:val="0"/>
                <w:sz w:val="21"/>
                <w:szCs w:val="21"/>
              </w:rPr>
              <w:t>类水体上游岸边</w:t>
            </w:r>
            <w:r w:rsidRPr="00343BCA">
              <w:rPr>
                <w:rFonts w:ascii="Times New Roman" w:cs="Times New Roman"/>
                <w:snapToGrid w:val="0"/>
                <w:sz w:val="21"/>
                <w:szCs w:val="21"/>
              </w:rPr>
              <w:t>1</w:t>
            </w:r>
            <w:r w:rsidRPr="00343BCA">
              <w:rPr>
                <w:rFonts w:ascii="Times New Roman" w:cs="Times New Roman"/>
                <w:snapToGrid w:val="0"/>
                <w:sz w:val="21"/>
                <w:szCs w:val="21"/>
              </w:rPr>
              <w:t>千米以内、其它</w:t>
            </w:r>
            <w:r w:rsidRPr="00343BCA">
              <w:rPr>
                <w:rFonts w:ascii="Times New Roman" w:cs="Times New Roman"/>
                <w:snapToGrid w:val="0"/>
                <w:sz w:val="21"/>
                <w:szCs w:val="21"/>
              </w:rPr>
              <w:t>Ⅲ</w:t>
            </w:r>
            <w:r w:rsidRPr="00343BCA">
              <w:rPr>
                <w:rFonts w:ascii="Times New Roman" w:cs="Times New Roman"/>
                <w:snapToGrid w:val="0"/>
                <w:sz w:val="21"/>
                <w:szCs w:val="21"/>
              </w:rPr>
              <w:t>类水体岸边</w:t>
            </w:r>
            <w:r w:rsidRPr="00343BCA">
              <w:rPr>
                <w:rFonts w:ascii="Times New Roman" w:cs="Times New Roman"/>
                <w:snapToGrid w:val="0"/>
                <w:sz w:val="21"/>
                <w:szCs w:val="21"/>
              </w:rPr>
              <w:t>200</w:t>
            </w:r>
            <w:r w:rsidRPr="00343BCA">
              <w:rPr>
                <w:rFonts w:ascii="Times New Roman" w:cs="Times New Roman"/>
                <w:snapToGrid w:val="0"/>
                <w:sz w:val="21"/>
                <w:szCs w:val="21"/>
              </w:rPr>
              <w:t>米以内原则上不得建设涉及汞、镉、铬、铅、砷等重有色金属矿采选的工业场地、露天矿或尾矿库。存在山体等阻隔地形或建设人工地下水阻隔设施和严格防尘措施的，可适当放宽距离要求，具体根据专业机构论证结论确定。其他水体根据矿产资源开发利用结论和环境影响评价结论管控。</w:t>
            </w:r>
          </w:p>
        </w:tc>
        <w:tc>
          <w:tcPr>
            <w:tcW w:w="1843" w:type="pct"/>
            <w:vAlign w:val="center"/>
          </w:tcPr>
          <w:p w14:paraId="5896F4F4"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lastRenderedPageBreak/>
              <w:t>符合。尾矿库选址位于荒漠区，周围</w:t>
            </w:r>
            <w:r w:rsidRPr="00343BCA">
              <w:rPr>
                <w:rFonts w:ascii="Times New Roman" w:cs="Times New Roman"/>
                <w:snapToGrid w:val="0"/>
                <w:sz w:val="21"/>
                <w:szCs w:val="21"/>
              </w:rPr>
              <w:t>200m</w:t>
            </w:r>
            <w:r w:rsidRPr="00343BCA">
              <w:rPr>
                <w:rFonts w:ascii="Times New Roman" w:cs="Times New Roman"/>
                <w:snapToGrid w:val="0"/>
                <w:sz w:val="21"/>
                <w:szCs w:val="21"/>
              </w:rPr>
              <w:t>范围内无铁路、高速公</w:t>
            </w:r>
            <w:r w:rsidRPr="00343BCA">
              <w:rPr>
                <w:rFonts w:ascii="Times New Roman" w:cs="Times New Roman"/>
                <w:snapToGrid w:val="0"/>
                <w:sz w:val="21"/>
                <w:szCs w:val="21"/>
              </w:rPr>
              <w:lastRenderedPageBreak/>
              <w:t>路、国道、省道等重要交通干线；无重要工业区、大型水利工程设施、城镇市政工程设施所在区域，军事管理区、机场、国防工程设施圈定的区域；</w:t>
            </w:r>
            <w:r w:rsidRPr="00343BCA">
              <w:rPr>
                <w:rFonts w:ascii="Times New Roman" w:cs="Times New Roman"/>
                <w:snapToGrid w:val="0"/>
                <w:sz w:val="21"/>
                <w:szCs w:val="21"/>
              </w:rPr>
              <w:t>1000m</w:t>
            </w:r>
            <w:r w:rsidRPr="00343BCA">
              <w:rPr>
                <w:rFonts w:ascii="Times New Roman" w:cs="Times New Roman"/>
                <w:snapToGrid w:val="0"/>
                <w:sz w:val="21"/>
                <w:szCs w:val="21"/>
              </w:rPr>
              <w:t>范围内无居民聚集区，无重要流域、饮用水水源地。</w:t>
            </w:r>
          </w:p>
        </w:tc>
      </w:tr>
      <w:tr w:rsidR="00343BCA" w:rsidRPr="00343BCA" w14:paraId="095AC2F0" w14:textId="77777777">
        <w:trPr>
          <w:trHeight w:val="340"/>
        </w:trPr>
        <w:tc>
          <w:tcPr>
            <w:tcW w:w="3157" w:type="pct"/>
            <w:vAlign w:val="center"/>
          </w:tcPr>
          <w:p w14:paraId="60A03D86"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lastRenderedPageBreak/>
              <w:t>2.</w:t>
            </w:r>
            <w:proofErr w:type="gramStart"/>
            <w:r w:rsidRPr="00343BCA">
              <w:rPr>
                <w:rFonts w:ascii="Times New Roman" w:cs="Times New Roman"/>
                <w:snapToGrid w:val="0"/>
                <w:sz w:val="21"/>
                <w:szCs w:val="21"/>
              </w:rPr>
              <w:t>尾矿库按《选矿厂尾矿设施设计规范》</w:t>
            </w:r>
            <w:proofErr w:type="gramEnd"/>
            <w:r w:rsidRPr="00343BCA">
              <w:rPr>
                <w:rFonts w:ascii="Times New Roman" w:cs="Times New Roman"/>
                <w:snapToGrid w:val="0"/>
                <w:sz w:val="21"/>
                <w:szCs w:val="21"/>
              </w:rPr>
              <w:t>(ZBJ1)</w:t>
            </w:r>
            <w:r w:rsidRPr="00343BCA">
              <w:rPr>
                <w:rFonts w:ascii="Times New Roman" w:cs="Times New Roman"/>
                <w:snapToGrid w:val="0"/>
                <w:sz w:val="21"/>
                <w:szCs w:val="21"/>
              </w:rPr>
              <w:t>、《尾矿库安全监督管理规定》《尾矿库安全规程》</w:t>
            </w:r>
            <w:r w:rsidRPr="00343BCA">
              <w:rPr>
                <w:rFonts w:ascii="Times New Roman" w:cs="Times New Roman"/>
                <w:snapToGrid w:val="0"/>
                <w:sz w:val="21"/>
                <w:szCs w:val="21"/>
              </w:rPr>
              <w:t>(GB39496)</w:t>
            </w:r>
            <w:r w:rsidRPr="00343BCA">
              <w:rPr>
                <w:rFonts w:ascii="Times New Roman" w:cs="Times New Roman"/>
                <w:snapToGrid w:val="0"/>
                <w:sz w:val="21"/>
                <w:szCs w:val="21"/>
              </w:rPr>
              <w:t>、《关于印发〈尾矿库环境应急管理工作指南</w:t>
            </w:r>
            <w:r w:rsidRPr="00343BCA">
              <w:rPr>
                <w:rFonts w:ascii="Times New Roman" w:cs="Times New Roman"/>
                <w:snapToGrid w:val="0"/>
                <w:sz w:val="21"/>
                <w:szCs w:val="21"/>
              </w:rPr>
              <w:t>(</w:t>
            </w:r>
            <w:r w:rsidRPr="00343BCA">
              <w:rPr>
                <w:rFonts w:ascii="Times New Roman" w:cs="Times New Roman"/>
                <w:snapToGrid w:val="0"/>
                <w:sz w:val="21"/>
                <w:szCs w:val="21"/>
              </w:rPr>
              <w:t>试行</w:t>
            </w:r>
            <w:r w:rsidRPr="00343BCA">
              <w:rPr>
                <w:rFonts w:ascii="Times New Roman" w:cs="Times New Roman"/>
                <w:snapToGrid w:val="0"/>
                <w:sz w:val="21"/>
                <w:szCs w:val="21"/>
              </w:rPr>
              <w:t>))</w:t>
            </w:r>
            <w:r w:rsidRPr="00343BCA">
              <w:rPr>
                <w:rFonts w:ascii="Times New Roman" w:cs="Times New Roman"/>
                <w:snapToGrid w:val="0"/>
                <w:sz w:val="21"/>
                <w:szCs w:val="21"/>
              </w:rPr>
              <w:t>的通知》</w:t>
            </w:r>
            <w:r w:rsidRPr="00343BCA">
              <w:rPr>
                <w:rFonts w:ascii="Times New Roman" w:cs="Times New Roman"/>
                <w:snapToGrid w:val="0"/>
                <w:sz w:val="21"/>
                <w:szCs w:val="21"/>
              </w:rPr>
              <w:t>(</w:t>
            </w:r>
            <w:proofErr w:type="gramStart"/>
            <w:r w:rsidRPr="00343BCA">
              <w:rPr>
                <w:rFonts w:ascii="Times New Roman" w:cs="Times New Roman"/>
                <w:snapToGrid w:val="0"/>
                <w:sz w:val="21"/>
                <w:szCs w:val="21"/>
              </w:rPr>
              <w:t>环办〔</w:t>
            </w:r>
            <w:r w:rsidRPr="00343BCA">
              <w:rPr>
                <w:rFonts w:ascii="Times New Roman" w:cs="Times New Roman"/>
                <w:snapToGrid w:val="0"/>
                <w:sz w:val="21"/>
                <w:szCs w:val="21"/>
              </w:rPr>
              <w:t>2010</w:t>
            </w:r>
            <w:r w:rsidRPr="00343BCA">
              <w:rPr>
                <w:rFonts w:ascii="Times New Roman" w:cs="Times New Roman"/>
                <w:snapToGrid w:val="0"/>
                <w:sz w:val="21"/>
                <w:szCs w:val="21"/>
              </w:rPr>
              <w:t>〕</w:t>
            </w:r>
            <w:proofErr w:type="gramEnd"/>
            <w:r w:rsidRPr="00343BCA">
              <w:rPr>
                <w:rFonts w:ascii="Times New Roman" w:cs="Times New Roman"/>
                <w:snapToGrid w:val="0"/>
                <w:sz w:val="21"/>
                <w:szCs w:val="21"/>
              </w:rPr>
              <w:t>138</w:t>
            </w:r>
            <w:r w:rsidRPr="00343BCA">
              <w:rPr>
                <w:rFonts w:ascii="Times New Roman" w:cs="Times New Roman"/>
                <w:snapToGrid w:val="0"/>
                <w:sz w:val="21"/>
                <w:szCs w:val="21"/>
              </w:rPr>
              <w:t>号</w:t>
            </w:r>
            <w:r w:rsidRPr="00343BCA">
              <w:rPr>
                <w:rFonts w:ascii="Times New Roman" w:cs="Times New Roman"/>
                <w:snapToGrid w:val="0"/>
                <w:sz w:val="21"/>
                <w:szCs w:val="21"/>
              </w:rPr>
              <w:t>)</w:t>
            </w:r>
            <w:r w:rsidRPr="00343BCA">
              <w:rPr>
                <w:rFonts w:ascii="Times New Roman" w:cs="Times New Roman"/>
                <w:snapToGrid w:val="0"/>
                <w:sz w:val="21"/>
                <w:szCs w:val="21"/>
              </w:rPr>
              <w:t>、《防范化解尾矿库安全风险工作方案》</w:t>
            </w:r>
            <w:r w:rsidRPr="00343BCA">
              <w:rPr>
                <w:rFonts w:ascii="Times New Roman" w:cs="Times New Roman"/>
                <w:snapToGrid w:val="0"/>
                <w:sz w:val="21"/>
                <w:szCs w:val="21"/>
              </w:rPr>
              <w:t>(</w:t>
            </w:r>
            <w:r w:rsidRPr="00343BCA">
              <w:rPr>
                <w:rFonts w:ascii="Times New Roman" w:cs="Times New Roman"/>
                <w:snapToGrid w:val="0"/>
                <w:sz w:val="21"/>
                <w:szCs w:val="21"/>
              </w:rPr>
              <w:t>应急〔</w:t>
            </w:r>
            <w:r w:rsidRPr="00343BCA">
              <w:rPr>
                <w:rFonts w:ascii="Times New Roman" w:cs="Times New Roman"/>
                <w:snapToGrid w:val="0"/>
                <w:sz w:val="21"/>
                <w:szCs w:val="21"/>
              </w:rPr>
              <w:t>2020</w:t>
            </w:r>
            <w:r w:rsidRPr="00343BCA">
              <w:rPr>
                <w:rFonts w:ascii="Times New Roman" w:cs="Times New Roman"/>
                <w:snapToGrid w:val="0"/>
                <w:sz w:val="21"/>
                <w:szCs w:val="21"/>
              </w:rPr>
              <w:t>〕</w:t>
            </w:r>
            <w:r w:rsidRPr="00343BCA">
              <w:rPr>
                <w:rFonts w:ascii="Times New Roman" w:cs="Times New Roman"/>
                <w:snapToGrid w:val="0"/>
                <w:sz w:val="21"/>
                <w:szCs w:val="21"/>
              </w:rPr>
              <w:t>15</w:t>
            </w:r>
            <w:r w:rsidRPr="00343BCA">
              <w:rPr>
                <w:rFonts w:ascii="Times New Roman" w:cs="Times New Roman"/>
                <w:snapToGrid w:val="0"/>
                <w:sz w:val="21"/>
                <w:szCs w:val="21"/>
              </w:rPr>
              <w:t>号</w:t>
            </w:r>
            <w:r w:rsidRPr="00343BCA">
              <w:rPr>
                <w:rFonts w:ascii="Times New Roman" w:cs="Times New Roman"/>
                <w:snapToGrid w:val="0"/>
                <w:sz w:val="21"/>
                <w:szCs w:val="21"/>
              </w:rPr>
              <w:t>)</w:t>
            </w:r>
            <w:r w:rsidRPr="00343BCA">
              <w:rPr>
                <w:rFonts w:ascii="Times New Roman" w:cs="Times New Roman"/>
                <w:snapToGrid w:val="0"/>
                <w:sz w:val="21"/>
                <w:szCs w:val="21"/>
              </w:rPr>
              <w:t>、《尾矿污染环防治管理办法》</w:t>
            </w:r>
            <w:r w:rsidRPr="00343BCA">
              <w:rPr>
                <w:rFonts w:ascii="Times New Roman" w:cs="Times New Roman"/>
                <w:snapToGrid w:val="0"/>
                <w:sz w:val="21"/>
                <w:szCs w:val="21"/>
              </w:rPr>
              <w:t>(</w:t>
            </w:r>
            <w:r w:rsidRPr="00343BCA">
              <w:rPr>
                <w:rFonts w:ascii="Times New Roman" w:cs="Times New Roman"/>
                <w:snapToGrid w:val="0"/>
                <w:sz w:val="21"/>
                <w:szCs w:val="21"/>
              </w:rPr>
              <w:t>中华人民共和国生态环境部令第</w:t>
            </w:r>
            <w:r w:rsidRPr="00343BCA">
              <w:rPr>
                <w:rFonts w:ascii="Times New Roman" w:cs="Times New Roman"/>
                <w:snapToGrid w:val="0"/>
                <w:sz w:val="21"/>
                <w:szCs w:val="21"/>
              </w:rPr>
              <w:t>26</w:t>
            </w:r>
            <w:r w:rsidRPr="00343BCA">
              <w:rPr>
                <w:rFonts w:ascii="Times New Roman" w:cs="Times New Roman"/>
                <w:snapToGrid w:val="0"/>
                <w:sz w:val="21"/>
                <w:szCs w:val="21"/>
              </w:rPr>
              <w:t>号</w:t>
            </w:r>
            <w:r w:rsidRPr="00343BCA">
              <w:rPr>
                <w:rFonts w:ascii="Times New Roman" w:cs="Times New Roman"/>
                <w:snapToGrid w:val="0"/>
                <w:sz w:val="21"/>
                <w:szCs w:val="21"/>
              </w:rPr>
              <w:t>)</w:t>
            </w:r>
            <w:r w:rsidRPr="00343BCA">
              <w:rPr>
                <w:rFonts w:ascii="Times New Roman" w:cs="Times New Roman"/>
                <w:snapToGrid w:val="0"/>
                <w:sz w:val="21"/>
                <w:szCs w:val="21"/>
              </w:rPr>
              <w:t>、《尾矿库环境风险评估技术导则</w:t>
            </w:r>
            <w:r w:rsidRPr="00343BCA">
              <w:rPr>
                <w:rFonts w:ascii="Times New Roman" w:cs="Times New Roman"/>
                <w:snapToGrid w:val="0"/>
                <w:sz w:val="21"/>
                <w:szCs w:val="21"/>
              </w:rPr>
              <w:t>(</w:t>
            </w:r>
            <w:r w:rsidRPr="00343BCA">
              <w:rPr>
                <w:rFonts w:ascii="Times New Roman" w:cs="Times New Roman"/>
                <w:snapToGrid w:val="0"/>
                <w:sz w:val="21"/>
                <w:szCs w:val="21"/>
              </w:rPr>
              <w:t>试行</w:t>
            </w:r>
            <w:r w:rsidRPr="00343BCA">
              <w:rPr>
                <w:rFonts w:ascii="Times New Roman" w:cs="Times New Roman"/>
                <w:snapToGrid w:val="0"/>
                <w:sz w:val="21"/>
                <w:szCs w:val="21"/>
              </w:rPr>
              <w:t>)</w:t>
            </w:r>
            <w:r w:rsidRPr="00343BCA">
              <w:rPr>
                <w:rFonts w:ascii="Times New Roman" w:cs="Times New Roman"/>
                <w:snapToGrid w:val="0"/>
                <w:sz w:val="21"/>
                <w:szCs w:val="21"/>
              </w:rPr>
              <w:t>》</w:t>
            </w:r>
            <w:r w:rsidRPr="00343BCA">
              <w:rPr>
                <w:rFonts w:ascii="Times New Roman" w:cs="Times New Roman"/>
                <w:snapToGrid w:val="0"/>
                <w:sz w:val="21"/>
                <w:szCs w:val="21"/>
              </w:rPr>
              <w:t>(HJ740)</w:t>
            </w:r>
            <w:r w:rsidRPr="00343BCA">
              <w:rPr>
                <w:rFonts w:ascii="Times New Roman" w:cs="Times New Roman"/>
                <w:snapToGrid w:val="0"/>
                <w:sz w:val="21"/>
                <w:szCs w:val="21"/>
              </w:rPr>
              <w:t>等要求进行选址、建设、运行和闭库。</w:t>
            </w:r>
          </w:p>
        </w:tc>
        <w:tc>
          <w:tcPr>
            <w:tcW w:w="1843" w:type="pct"/>
            <w:vAlign w:val="center"/>
          </w:tcPr>
          <w:p w14:paraId="7E652574"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符合。</w:t>
            </w:r>
            <w:proofErr w:type="gramStart"/>
            <w:r w:rsidRPr="00343BCA">
              <w:rPr>
                <w:rFonts w:ascii="Times New Roman" w:cs="Times New Roman"/>
                <w:snapToGrid w:val="0"/>
                <w:sz w:val="21"/>
                <w:szCs w:val="21"/>
              </w:rPr>
              <w:t>尾矿库按《选矿厂尾矿设施设计规范》</w:t>
            </w:r>
            <w:proofErr w:type="gramEnd"/>
            <w:r w:rsidRPr="00343BCA">
              <w:rPr>
                <w:rFonts w:ascii="Times New Roman" w:cs="Times New Roman"/>
                <w:snapToGrid w:val="0"/>
                <w:sz w:val="21"/>
                <w:szCs w:val="21"/>
              </w:rPr>
              <w:t>(ZBJ1)</w:t>
            </w:r>
            <w:r w:rsidRPr="00343BCA">
              <w:rPr>
                <w:rFonts w:ascii="Times New Roman" w:cs="Times New Roman"/>
                <w:snapToGrid w:val="0"/>
                <w:sz w:val="21"/>
                <w:szCs w:val="21"/>
              </w:rPr>
              <w:t>、《尾矿库安全监督管理规定》《尾矿库安全规程》</w:t>
            </w:r>
            <w:r w:rsidRPr="00343BCA">
              <w:rPr>
                <w:rFonts w:ascii="Times New Roman" w:cs="Times New Roman"/>
                <w:snapToGrid w:val="0"/>
                <w:sz w:val="21"/>
                <w:szCs w:val="21"/>
              </w:rPr>
              <w:t>(GB39496)</w:t>
            </w:r>
            <w:r w:rsidRPr="00343BCA">
              <w:rPr>
                <w:rFonts w:ascii="Times New Roman" w:cs="Times New Roman"/>
                <w:snapToGrid w:val="0"/>
                <w:sz w:val="21"/>
                <w:szCs w:val="21"/>
              </w:rPr>
              <w:t>、《关于印发〈尾矿库环境应急管理工作指南</w:t>
            </w:r>
            <w:r w:rsidRPr="00343BCA">
              <w:rPr>
                <w:rFonts w:ascii="Times New Roman" w:cs="Times New Roman"/>
                <w:snapToGrid w:val="0"/>
                <w:sz w:val="21"/>
                <w:szCs w:val="21"/>
              </w:rPr>
              <w:t>(</w:t>
            </w:r>
            <w:r w:rsidRPr="00343BCA">
              <w:rPr>
                <w:rFonts w:ascii="Times New Roman" w:cs="Times New Roman"/>
                <w:snapToGrid w:val="0"/>
                <w:sz w:val="21"/>
                <w:szCs w:val="21"/>
              </w:rPr>
              <w:t>试行</w:t>
            </w:r>
            <w:r w:rsidRPr="00343BCA">
              <w:rPr>
                <w:rFonts w:ascii="Times New Roman" w:cs="Times New Roman"/>
                <w:snapToGrid w:val="0"/>
                <w:sz w:val="21"/>
                <w:szCs w:val="21"/>
              </w:rPr>
              <w:t>))</w:t>
            </w:r>
            <w:r w:rsidRPr="00343BCA">
              <w:rPr>
                <w:rFonts w:ascii="Times New Roman" w:cs="Times New Roman"/>
                <w:snapToGrid w:val="0"/>
                <w:sz w:val="21"/>
                <w:szCs w:val="21"/>
              </w:rPr>
              <w:t>的通知》《防范化解尾矿库安全风险工作方案》《尾矿污染环防治管理办法》《尾矿库环境风险评估技术导则</w:t>
            </w:r>
            <w:r w:rsidRPr="00343BCA">
              <w:rPr>
                <w:rFonts w:ascii="Times New Roman" w:cs="Times New Roman"/>
                <w:snapToGrid w:val="0"/>
                <w:sz w:val="21"/>
                <w:szCs w:val="21"/>
              </w:rPr>
              <w:t>(</w:t>
            </w:r>
            <w:r w:rsidRPr="00343BCA">
              <w:rPr>
                <w:rFonts w:ascii="Times New Roman" w:cs="Times New Roman"/>
                <w:snapToGrid w:val="0"/>
                <w:sz w:val="21"/>
                <w:szCs w:val="21"/>
              </w:rPr>
              <w:t>试行</w:t>
            </w:r>
            <w:r w:rsidRPr="00343BCA">
              <w:rPr>
                <w:rFonts w:ascii="Times New Roman" w:cs="Times New Roman"/>
                <w:snapToGrid w:val="0"/>
                <w:sz w:val="21"/>
                <w:szCs w:val="21"/>
              </w:rPr>
              <w:t>)</w:t>
            </w:r>
            <w:r w:rsidRPr="00343BCA">
              <w:rPr>
                <w:rFonts w:ascii="Times New Roman" w:cs="Times New Roman"/>
                <w:snapToGrid w:val="0"/>
                <w:sz w:val="21"/>
                <w:szCs w:val="21"/>
              </w:rPr>
              <w:t>》</w:t>
            </w:r>
            <w:r w:rsidRPr="00343BCA">
              <w:rPr>
                <w:rFonts w:ascii="Times New Roman" w:cs="Times New Roman"/>
                <w:snapToGrid w:val="0"/>
                <w:sz w:val="21"/>
                <w:szCs w:val="21"/>
              </w:rPr>
              <w:t>(HJ740)</w:t>
            </w:r>
            <w:r w:rsidRPr="00343BCA">
              <w:rPr>
                <w:rFonts w:ascii="Times New Roman" w:cs="Times New Roman"/>
                <w:snapToGrid w:val="0"/>
                <w:sz w:val="21"/>
                <w:szCs w:val="21"/>
              </w:rPr>
              <w:t>等要求进行选址、建设、运行和闭库。</w:t>
            </w:r>
          </w:p>
        </w:tc>
      </w:tr>
      <w:tr w:rsidR="00343BCA" w:rsidRPr="00343BCA" w14:paraId="794F800F" w14:textId="77777777">
        <w:trPr>
          <w:trHeight w:val="340"/>
        </w:trPr>
        <w:tc>
          <w:tcPr>
            <w:tcW w:w="3157" w:type="pct"/>
            <w:vAlign w:val="center"/>
          </w:tcPr>
          <w:p w14:paraId="79F524F6"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3.</w:t>
            </w:r>
            <w:r w:rsidRPr="00343BCA">
              <w:rPr>
                <w:rFonts w:ascii="Times New Roman" w:cs="Times New Roman"/>
                <w:snapToGrid w:val="0"/>
                <w:sz w:val="21"/>
                <w:szCs w:val="21"/>
              </w:rPr>
              <w:t>废石堆场及尾矿库选址应达到《一般工业固体废物贮存和填埋污染控制标准》</w:t>
            </w:r>
            <w:r w:rsidRPr="00343BCA">
              <w:rPr>
                <w:rFonts w:ascii="Times New Roman" w:cs="Times New Roman"/>
                <w:snapToGrid w:val="0"/>
                <w:sz w:val="21"/>
                <w:szCs w:val="21"/>
              </w:rPr>
              <w:t>(GB18599)</w:t>
            </w:r>
            <w:r w:rsidRPr="00343BCA">
              <w:rPr>
                <w:rFonts w:ascii="Times New Roman" w:cs="Times New Roman"/>
                <w:snapToGrid w:val="0"/>
                <w:sz w:val="21"/>
                <w:szCs w:val="21"/>
              </w:rPr>
              <w:t>要求，对不明确是否具有危险特性的尾矿砂，应当按照国家规定的危险废物鉴别标准和鉴别方法进行鉴别，经鉴别属于危险废物的</w:t>
            </w:r>
            <w:proofErr w:type="gramStart"/>
            <w:r w:rsidRPr="00343BCA">
              <w:rPr>
                <w:rFonts w:ascii="Times New Roman" w:cs="Times New Roman"/>
                <w:snapToGrid w:val="0"/>
                <w:sz w:val="21"/>
                <w:szCs w:val="21"/>
              </w:rPr>
              <w:t>按危险</w:t>
            </w:r>
            <w:proofErr w:type="gramEnd"/>
            <w:r w:rsidRPr="00343BCA">
              <w:rPr>
                <w:rFonts w:ascii="Times New Roman" w:cs="Times New Roman"/>
                <w:snapToGrid w:val="0"/>
                <w:sz w:val="21"/>
                <w:szCs w:val="21"/>
              </w:rPr>
              <w:t>废物依法依规管理其贮存设施应符合《危险废物贮存污染控制标准》</w:t>
            </w:r>
            <w:r w:rsidRPr="00343BCA">
              <w:rPr>
                <w:rFonts w:ascii="Times New Roman" w:cs="Times New Roman"/>
                <w:snapToGrid w:val="0"/>
                <w:sz w:val="21"/>
                <w:szCs w:val="21"/>
              </w:rPr>
              <w:t>(GB18597)</w:t>
            </w:r>
            <w:r w:rsidRPr="00343BCA">
              <w:rPr>
                <w:rFonts w:ascii="Times New Roman" w:cs="Times New Roman"/>
                <w:snapToGrid w:val="0"/>
                <w:sz w:val="21"/>
                <w:szCs w:val="21"/>
              </w:rPr>
              <w:t>。</w:t>
            </w:r>
          </w:p>
        </w:tc>
        <w:tc>
          <w:tcPr>
            <w:tcW w:w="1843" w:type="pct"/>
            <w:vAlign w:val="center"/>
          </w:tcPr>
          <w:p w14:paraId="4C97DEE9"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符合。根据浸出毒性监测结果可知，尾矿属于</w:t>
            </w:r>
            <w:r w:rsidRPr="00343BCA">
              <w:rPr>
                <w:rFonts w:ascii="Times New Roman" w:cs="Times New Roman"/>
                <w:snapToGrid w:val="0"/>
                <w:sz w:val="21"/>
                <w:szCs w:val="21"/>
              </w:rPr>
              <w:t>Ⅰ</w:t>
            </w:r>
            <w:r w:rsidRPr="00343BCA">
              <w:rPr>
                <w:rFonts w:ascii="Times New Roman" w:cs="Times New Roman"/>
                <w:snapToGrid w:val="0"/>
                <w:sz w:val="21"/>
                <w:szCs w:val="21"/>
              </w:rPr>
              <w:t>类一般工业固体废物，尾矿库选址符合《一般工业固体废物贮存和填埋污染控制标准》</w:t>
            </w:r>
            <w:r w:rsidRPr="00343BCA">
              <w:rPr>
                <w:rFonts w:ascii="Times New Roman" w:cs="Times New Roman"/>
                <w:snapToGrid w:val="0"/>
                <w:sz w:val="21"/>
                <w:szCs w:val="21"/>
              </w:rPr>
              <w:t>(GB18599-2020)</w:t>
            </w:r>
            <w:r w:rsidRPr="00343BCA">
              <w:rPr>
                <w:rFonts w:ascii="Times New Roman" w:cs="Times New Roman"/>
                <w:snapToGrid w:val="0"/>
                <w:sz w:val="21"/>
                <w:szCs w:val="21"/>
              </w:rPr>
              <w:t>中的相关要求。</w:t>
            </w:r>
          </w:p>
        </w:tc>
      </w:tr>
      <w:tr w:rsidR="00343BCA" w:rsidRPr="00343BCA" w14:paraId="09FF2A3D" w14:textId="77777777">
        <w:trPr>
          <w:trHeight w:val="340"/>
        </w:trPr>
        <w:tc>
          <w:tcPr>
            <w:tcW w:w="3157" w:type="pct"/>
            <w:vAlign w:val="center"/>
          </w:tcPr>
          <w:p w14:paraId="79F0C378"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5.</w:t>
            </w:r>
            <w:r w:rsidRPr="00343BCA">
              <w:rPr>
                <w:rFonts w:ascii="Times New Roman" w:cs="Times New Roman"/>
                <w:snapToGrid w:val="0"/>
                <w:sz w:val="21"/>
                <w:szCs w:val="21"/>
              </w:rPr>
              <w:t>鼓励对废石、尾矿</w:t>
            </w:r>
            <w:proofErr w:type="gramStart"/>
            <w:r w:rsidRPr="00343BCA">
              <w:rPr>
                <w:rFonts w:ascii="Times New Roman" w:cs="Times New Roman"/>
                <w:snapToGrid w:val="0"/>
                <w:sz w:val="21"/>
                <w:szCs w:val="21"/>
              </w:rPr>
              <w:t>砂</w:t>
            </w:r>
            <w:proofErr w:type="gramEnd"/>
            <w:r w:rsidRPr="00343BCA">
              <w:rPr>
                <w:rFonts w:ascii="Times New Roman" w:cs="Times New Roman"/>
                <w:snapToGrid w:val="0"/>
                <w:sz w:val="21"/>
                <w:szCs w:val="21"/>
              </w:rPr>
              <w:t>进行多途径综合利用，因地制宜选择合理的综合利用方式，提高综合利用率，其处置与综合利用应符合国家及行业相关标准规范要求。废石和</w:t>
            </w:r>
            <w:proofErr w:type="gramStart"/>
            <w:r w:rsidRPr="00343BCA">
              <w:rPr>
                <w:rFonts w:ascii="Times New Roman" w:cs="Times New Roman"/>
                <w:snapToGrid w:val="0"/>
                <w:sz w:val="21"/>
                <w:szCs w:val="21"/>
              </w:rPr>
              <w:t>尾矿砂应根据</w:t>
            </w:r>
            <w:proofErr w:type="gramEnd"/>
            <w:r w:rsidRPr="00343BCA">
              <w:rPr>
                <w:rFonts w:ascii="Times New Roman" w:cs="Times New Roman"/>
                <w:snapToGrid w:val="0"/>
                <w:sz w:val="21"/>
                <w:szCs w:val="21"/>
              </w:rPr>
              <w:t>《一般工业固体废物贮存和填埋污染控制标准》</w:t>
            </w:r>
            <w:r w:rsidRPr="00343BCA">
              <w:rPr>
                <w:rFonts w:ascii="Times New Roman" w:cs="Times New Roman"/>
                <w:snapToGrid w:val="0"/>
                <w:sz w:val="21"/>
                <w:szCs w:val="21"/>
              </w:rPr>
              <w:t>(GB18599)</w:t>
            </w:r>
            <w:r w:rsidRPr="00343BCA">
              <w:rPr>
                <w:rFonts w:ascii="Times New Roman" w:cs="Times New Roman"/>
                <w:snapToGrid w:val="0"/>
                <w:sz w:val="21"/>
                <w:szCs w:val="21"/>
              </w:rPr>
              <w:t>进行管理，</w:t>
            </w:r>
            <w:proofErr w:type="gramStart"/>
            <w:r w:rsidRPr="00343BCA">
              <w:rPr>
                <w:rFonts w:ascii="Times New Roman" w:cs="Times New Roman"/>
                <w:snapToGrid w:val="0"/>
                <w:sz w:val="21"/>
                <w:szCs w:val="21"/>
              </w:rPr>
              <w:t>属危险</w:t>
            </w:r>
            <w:proofErr w:type="gramEnd"/>
            <w:r w:rsidRPr="00343BCA">
              <w:rPr>
                <w:rFonts w:ascii="Times New Roman" w:cs="Times New Roman"/>
                <w:snapToGrid w:val="0"/>
                <w:sz w:val="21"/>
                <w:szCs w:val="21"/>
              </w:rPr>
              <w:t>废物的</w:t>
            </w:r>
            <w:proofErr w:type="gramStart"/>
            <w:r w:rsidRPr="00343BCA">
              <w:rPr>
                <w:rFonts w:ascii="Times New Roman" w:cs="Times New Roman"/>
                <w:snapToGrid w:val="0"/>
                <w:sz w:val="21"/>
                <w:szCs w:val="21"/>
              </w:rPr>
              <w:t>按危险</w:t>
            </w:r>
            <w:proofErr w:type="gramEnd"/>
            <w:r w:rsidRPr="00343BCA">
              <w:rPr>
                <w:rFonts w:ascii="Times New Roman" w:cs="Times New Roman"/>
                <w:snapToGrid w:val="0"/>
                <w:sz w:val="21"/>
                <w:szCs w:val="21"/>
              </w:rPr>
              <w:t>废物相关要求依法依规进行管理，其贮存设施应符合《危险废物贮存污染控制标准》</w:t>
            </w:r>
            <w:r w:rsidRPr="00343BCA">
              <w:rPr>
                <w:rFonts w:ascii="Times New Roman" w:cs="Times New Roman"/>
                <w:snapToGrid w:val="0"/>
                <w:sz w:val="21"/>
                <w:szCs w:val="21"/>
              </w:rPr>
              <w:t>(GB18597)</w:t>
            </w:r>
            <w:r w:rsidRPr="00343BCA">
              <w:rPr>
                <w:rFonts w:ascii="Times New Roman" w:cs="Times New Roman"/>
                <w:snapToGrid w:val="0"/>
                <w:sz w:val="21"/>
                <w:szCs w:val="21"/>
              </w:rPr>
              <w:t>。生活垃圾实现</w:t>
            </w:r>
            <w:r w:rsidRPr="00343BCA">
              <w:rPr>
                <w:rFonts w:ascii="Times New Roman" w:cs="Times New Roman"/>
                <w:snapToGrid w:val="0"/>
                <w:sz w:val="21"/>
                <w:szCs w:val="21"/>
              </w:rPr>
              <w:t>100%</w:t>
            </w:r>
            <w:r w:rsidRPr="00343BCA">
              <w:rPr>
                <w:rFonts w:ascii="Times New Roman" w:cs="Times New Roman"/>
                <w:snapToGrid w:val="0"/>
                <w:sz w:val="21"/>
                <w:szCs w:val="21"/>
              </w:rPr>
              <w:t>无害化处置。</w:t>
            </w:r>
          </w:p>
        </w:tc>
        <w:tc>
          <w:tcPr>
            <w:tcW w:w="1843" w:type="pct"/>
            <w:vAlign w:val="center"/>
          </w:tcPr>
          <w:p w14:paraId="2487D4E5"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符合。根据浸出毒性监测结果可知，尾矿属于</w:t>
            </w:r>
            <w:r w:rsidRPr="00343BCA">
              <w:rPr>
                <w:rFonts w:ascii="Times New Roman" w:cs="Times New Roman"/>
                <w:snapToGrid w:val="0"/>
                <w:sz w:val="21"/>
                <w:szCs w:val="21"/>
              </w:rPr>
              <w:t>Ⅰ</w:t>
            </w:r>
            <w:r w:rsidRPr="00343BCA">
              <w:rPr>
                <w:rFonts w:ascii="Times New Roman" w:cs="Times New Roman"/>
                <w:snapToGrid w:val="0"/>
                <w:sz w:val="21"/>
                <w:szCs w:val="21"/>
              </w:rPr>
              <w:t>类一般工业固体废物，建设单位应按照《一般工业固体废物贮存和填埋污染控制标准》</w:t>
            </w:r>
            <w:r w:rsidRPr="00343BCA">
              <w:rPr>
                <w:rFonts w:ascii="Times New Roman" w:cs="Times New Roman"/>
                <w:snapToGrid w:val="0"/>
                <w:sz w:val="21"/>
                <w:szCs w:val="21"/>
              </w:rPr>
              <w:t>(GB18599-2020)</w:t>
            </w:r>
            <w:r w:rsidRPr="00343BCA">
              <w:rPr>
                <w:rFonts w:ascii="Times New Roman" w:cs="Times New Roman"/>
                <w:snapToGrid w:val="0"/>
                <w:sz w:val="21"/>
                <w:szCs w:val="21"/>
              </w:rPr>
              <w:t>进行管理；生活垃圾实现无害化处置。</w:t>
            </w:r>
          </w:p>
        </w:tc>
      </w:tr>
      <w:tr w:rsidR="00343BCA" w:rsidRPr="00343BCA" w14:paraId="356B59C8" w14:textId="77777777">
        <w:trPr>
          <w:trHeight w:val="340"/>
        </w:trPr>
        <w:tc>
          <w:tcPr>
            <w:tcW w:w="3157" w:type="pct"/>
            <w:vAlign w:val="center"/>
          </w:tcPr>
          <w:p w14:paraId="1D041FDB"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6.</w:t>
            </w:r>
            <w:r w:rsidRPr="00343BCA">
              <w:rPr>
                <w:rFonts w:ascii="Times New Roman" w:cs="Times New Roman"/>
                <w:snapToGrid w:val="0"/>
                <w:sz w:val="21"/>
                <w:szCs w:val="21"/>
              </w:rPr>
              <w:t>矿山生态环境保护和恢复以及土地复垦应达到《矿山生态环境保护与恢复治理技术规范</w:t>
            </w:r>
            <w:r w:rsidRPr="00343BCA">
              <w:rPr>
                <w:rFonts w:ascii="Times New Roman" w:cs="Times New Roman"/>
                <w:snapToGrid w:val="0"/>
                <w:sz w:val="21"/>
                <w:szCs w:val="21"/>
              </w:rPr>
              <w:t>(</w:t>
            </w:r>
            <w:r w:rsidRPr="00343BCA">
              <w:rPr>
                <w:rFonts w:ascii="Times New Roman" w:cs="Times New Roman"/>
                <w:snapToGrid w:val="0"/>
                <w:sz w:val="21"/>
                <w:szCs w:val="21"/>
              </w:rPr>
              <w:t>试行</w:t>
            </w:r>
            <w:r w:rsidRPr="00343BCA">
              <w:rPr>
                <w:rFonts w:ascii="Times New Roman" w:cs="Times New Roman"/>
                <w:snapToGrid w:val="0"/>
                <w:sz w:val="21"/>
                <w:szCs w:val="21"/>
              </w:rPr>
              <w:t>)</w:t>
            </w:r>
            <w:r w:rsidRPr="00343BCA">
              <w:rPr>
                <w:rFonts w:ascii="Times New Roman" w:cs="Times New Roman"/>
                <w:snapToGrid w:val="0"/>
                <w:sz w:val="21"/>
                <w:szCs w:val="21"/>
              </w:rPr>
              <w:t>》</w:t>
            </w:r>
            <w:r w:rsidRPr="00343BCA">
              <w:rPr>
                <w:rFonts w:ascii="Times New Roman" w:cs="Times New Roman"/>
                <w:snapToGrid w:val="0"/>
                <w:sz w:val="21"/>
                <w:szCs w:val="21"/>
              </w:rPr>
              <w:t>(HJ651)</w:t>
            </w:r>
            <w:r w:rsidRPr="00343BCA">
              <w:rPr>
                <w:rFonts w:ascii="Times New Roman" w:cs="Times New Roman"/>
                <w:snapToGrid w:val="0"/>
                <w:sz w:val="21"/>
                <w:szCs w:val="21"/>
              </w:rPr>
              <w:t>及其他有关生态环境保护法律法规的相关要求</w:t>
            </w:r>
          </w:p>
        </w:tc>
        <w:tc>
          <w:tcPr>
            <w:tcW w:w="1843" w:type="pct"/>
            <w:vAlign w:val="center"/>
          </w:tcPr>
          <w:p w14:paraId="4246E927"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符合。报告中提出了尾矿库</w:t>
            </w:r>
            <w:proofErr w:type="gramStart"/>
            <w:r w:rsidRPr="00343BCA">
              <w:rPr>
                <w:rFonts w:ascii="Times New Roman" w:cs="Times New Roman"/>
                <w:snapToGrid w:val="0"/>
                <w:sz w:val="21"/>
                <w:szCs w:val="21"/>
              </w:rPr>
              <w:t>闭库期</w:t>
            </w:r>
            <w:proofErr w:type="gramEnd"/>
            <w:r w:rsidRPr="00343BCA">
              <w:rPr>
                <w:rFonts w:ascii="Times New Roman" w:cs="Times New Roman"/>
                <w:snapToGrid w:val="0"/>
                <w:sz w:val="21"/>
                <w:szCs w:val="21"/>
              </w:rPr>
              <w:t>应进行生态恢复。</w:t>
            </w:r>
          </w:p>
        </w:tc>
      </w:tr>
    </w:tbl>
    <w:p w14:paraId="7260149C" w14:textId="77777777" w:rsidR="00761DE7" w:rsidRPr="00343BCA" w:rsidRDefault="00C710B1">
      <w:pPr>
        <w:pStyle w:val="3"/>
        <w:rPr>
          <w:rFonts w:ascii="Times New Roman" w:hAnsi="Times New Roman"/>
        </w:rPr>
      </w:pPr>
      <w:r w:rsidRPr="00343BCA">
        <w:rPr>
          <w:rFonts w:ascii="Times New Roman" w:hAnsi="Times New Roman"/>
        </w:rPr>
        <w:t>“</w:t>
      </w:r>
      <w:r w:rsidRPr="00343BCA">
        <w:rPr>
          <w:rFonts w:ascii="Times New Roman" w:hAnsi="Times New Roman"/>
        </w:rPr>
        <w:t>三线一单</w:t>
      </w:r>
      <w:r w:rsidRPr="00343BCA">
        <w:rPr>
          <w:rFonts w:ascii="Times New Roman" w:hAnsi="Times New Roman"/>
        </w:rPr>
        <w:t>”</w:t>
      </w:r>
      <w:r w:rsidRPr="00343BCA">
        <w:rPr>
          <w:rFonts w:ascii="Times New Roman" w:hAnsi="Times New Roman"/>
        </w:rPr>
        <w:t>符合性分析</w:t>
      </w:r>
    </w:p>
    <w:p w14:paraId="6B03A565"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w:t>
      </w:r>
      <w:r w:rsidRPr="00343BCA">
        <w:rPr>
          <w:rFonts w:ascii="Times New Roman" w:hAnsi="Times New Roman"/>
        </w:rPr>
        <w:t>）生态保护红线</w:t>
      </w:r>
    </w:p>
    <w:p w14:paraId="05ED164C" w14:textId="77777777" w:rsidR="00761DE7" w:rsidRPr="00343BCA" w:rsidRDefault="00C710B1">
      <w:pPr>
        <w:pStyle w:val="MEL"/>
        <w:ind w:firstLine="480"/>
        <w:rPr>
          <w:rFonts w:ascii="Times New Roman" w:hAnsi="Times New Roman"/>
        </w:rPr>
      </w:pPr>
      <w:r w:rsidRPr="00343BCA">
        <w:rPr>
          <w:rFonts w:ascii="Times New Roman" w:hAnsi="Times New Roman"/>
        </w:rPr>
        <w:t>评价范围内无自然保护区、风景名胜区、世界文化和自然遗产、海洋特别</w:t>
      </w:r>
      <w:r w:rsidRPr="00343BCA">
        <w:rPr>
          <w:rFonts w:ascii="Times New Roman" w:hAnsi="Times New Roman"/>
        </w:rPr>
        <w:lastRenderedPageBreak/>
        <w:t>保护区、饮用水水源保护区、无基本草原、自然公园、重要湿地、天然林、重点保护野生动物栖息地、重点保护野生植物生长繁殖地、医院、学校、居民区等环境保护目标，根据《关于印发阿勒泰地区</w:t>
      </w:r>
      <w:r w:rsidRPr="00343BCA">
        <w:rPr>
          <w:rFonts w:ascii="Times New Roman" w:hAnsi="Times New Roman"/>
        </w:rPr>
        <w:t>“</w:t>
      </w:r>
      <w:r w:rsidRPr="00343BCA">
        <w:rPr>
          <w:rFonts w:ascii="Times New Roman" w:hAnsi="Times New Roman"/>
        </w:rPr>
        <w:t>三线一单</w:t>
      </w:r>
      <w:r w:rsidRPr="00343BCA">
        <w:rPr>
          <w:rFonts w:ascii="Times New Roman" w:hAnsi="Times New Roman"/>
        </w:rPr>
        <w:t>”</w:t>
      </w:r>
      <w:r w:rsidRPr="00343BCA">
        <w:rPr>
          <w:rFonts w:ascii="Times New Roman" w:hAnsi="Times New Roman"/>
        </w:rPr>
        <w:t>生态环境分区管控方案（</w:t>
      </w:r>
      <w:r w:rsidRPr="00343BCA">
        <w:rPr>
          <w:rFonts w:ascii="Times New Roman" w:hAnsi="Times New Roman"/>
        </w:rPr>
        <w:t>2023</w:t>
      </w:r>
      <w:r w:rsidRPr="00343BCA">
        <w:rPr>
          <w:rFonts w:ascii="Times New Roman" w:hAnsi="Times New Roman"/>
        </w:rPr>
        <w:t>年）的通知》</w:t>
      </w:r>
      <w:r w:rsidRPr="00343BCA">
        <w:rPr>
          <w:rFonts w:ascii="Times New Roman" w:hAnsi="Times New Roman"/>
        </w:rPr>
        <w:t>——</w:t>
      </w:r>
      <w:r w:rsidRPr="00343BCA">
        <w:rPr>
          <w:rFonts w:ascii="Times New Roman" w:hAnsi="Times New Roman"/>
        </w:rPr>
        <w:t>附件</w:t>
      </w:r>
      <w:r w:rsidRPr="00343BCA">
        <w:rPr>
          <w:rFonts w:ascii="Times New Roman" w:hAnsi="Times New Roman"/>
        </w:rPr>
        <w:t>3</w:t>
      </w:r>
      <w:r w:rsidRPr="00343BCA">
        <w:rPr>
          <w:rFonts w:ascii="Times New Roman" w:hAnsi="Times New Roman"/>
        </w:rPr>
        <w:t>阿勒泰地区生态环境准入清单（</w:t>
      </w:r>
      <w:r w:rsidRPr="00343BCA">
        <w:rPr>
          <w:rFonts w:ascii="Times New Roman" w:hAnsi="Times New Roman"/>
        </w:rPr>
        <w:t>2023</w:t>
      </w:r>
      <w:r w:rsidRPr="00343BCA">
        <w:rPr>
          <w:rFonts w:ascii="Times New Roman" w:hAnsi="Times New Roman"/>
        </w:rPr>
        <w:t>年）可知，项目所在区属于重点管控单元</w:t>
      </w:r>
      <w:r w:rsidRPr="00343BCA">
        <w:rPr>
          <w:rFonts w:ascii="Times New Roman" w:hAnsi="Times New Roman"/>
        </w:rPr>
        <w:t>——</w:t>
      </w:r>
      <w:r w:rsidRPr="00343BCA">
        <w:rPr>
          <w:rFonts w:ascii="Times New Roman" w:hAnsi="Times New Roman"/>
        </w:rPr>
        <w:t>阿勒泰市铁米尔特多金属矿尾矿库（环境管控单元编码</w:t>
      </w:r>
      <w:r w:rsidRPr="00343BCA">
        <w:rPr>
          <w:rFonts w:ascii="Times New Roman" w:hAnsi="Times New Roman"/>
        </w:rPr>
        <w:t>ZH65430120010</w:t>
      </w:r>
      <w:r w:rsidRPr="00343BCA">
        <w:rPr>
          <w:rFonts w:ascii="Times New Roman" w:hAnsi="Times New Roman"/>
        </w:rPr>
        <w:t>），不涉及生态保护红线。</w:t>
      </w:r>
    </w:p>
    <w:p w14:paraId="737D05CC"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w:t>
      </w:r>
      <w:r w:rsidRPr="00343BCA">
        <w:rPr>
          <w:rFonts w:ascii="Times New Roman" w:hAnsi="Times New Roman"/>
        </w:rPr>
        <w:t>）环境质量底线</w:t>
      </w:r>
    </w:p>
    <w:p w14:paraId="1E54590D" w14:textId="77777777" w:rsidR="00761DE7" w:rsidRPr="00343BCA" w:rsidRDefault="00C710B1">
      <w:pPr>
        <w:pStyle w:val="YJ0"/>
        <w:ind w:firstLine="480"/>
        <w:rPr>
          <w:rFonts w:ascii="Times New Roman" w:hAnsi="Times New Roman"/>
          <w:lang w:bidi="ar"/>
        </w:rPr>
      </w:pPr>
      <w:r w:rsidRPr="00343BCA">
        <w:rPr>
          <w:rFonts w:ascii="Times New Roman" w:hAnsi="Times New Roman"/>
        </w:rPr>
        <w:t>废气主要为尾砂扬尘，根据预测总悬浮颗粒物的最大落地浓度占标率较小，不会对周围大气环境产生明显不利影响，采取相关措施后尾矿库厂界总悬浮颗粒物排放浓度满足</w:t>
      </w:r>
      <w:r w:rsidRPr="00343BCA">
        <w:rPr>
          <w:rFonts w:ascii="Times New Roman" w:hAnsi="Times New Roman"/>
          <w:kern w:val="0"/>
          <w:lang w:val="zh-CN"/>
        </w:rPr>
        <w:t>《铅锌工业污染物排放标准》（</w:t>
      </w:r>
      <w:r w:rsidRPr="00343BCA">
        <w:rPr>
          <w:rFonts w:ascii="Times New Roman" w:hAnsi="Times New Roman"/>
          <w:kern w:val="0"/>
          <w:lang w:val="zh-CN"/>
        </w:rPr>
        <w:t>GB25466-2010</w:t>
      </w:r>
      <w:r w:rsidRPr="00343BCA">
        <w:rPr>
          <w:rFonts w:ascii="Times New Roman" w:hAnsi="Times New Roman"/>
          <w:kern w:val="0"/>
          <w:lang w:val="zh-CN"/>
        </w:rPr>
        <w:t>）及其修改单表</w:t>
      </w:r>
      <w:r w:rsidRPr="00343BCA">
        <w:rPr>
          <w:rFonts w:ascii="Times New Roman" w:hAnsi="Times New Roman"/>
          <w:kern w:val="0"/>
          <w:lang w:val="zh-CN"/>
        </w:rPr>
        <w:t>6</w:t>
      </w:r>
      <w:r w:rsidRPr="00343BCA">
        <w:rPr>
          <w:rFonts w:ascii="Times New Roman" w:hAnsi="Times New Roman"/>
          <w:kern w:val="0"/>
          <w:lang w:val="zh-CN"/>
        </w:rPr>
        <w:t>现有和新建企业边界大气污染物浓度限值要求</w:t>
      </w:r>
      <w:r w:rsidRPr="00343BCA">
        <w:rPr>
          <w:rFonts w:ascii="Times New Roman" w:hAnsi="Times New Roman"/>
          <w:lang w:val="zh-CN"/>
        </w:rPr>
        <w:t>；</w:t>
      </w:r>
      <w:r w:rsidRPr="00343BCA">
        <w:rPr>
          <w:rFonts w:ascii="Times New Roman" w:hAnsi="Times New Roman"/>
        </w:rPr>
        <w:t>废水主要为尾矿废水和生活污水，尾矿废水泵送至选矿厂回用，不外排；生活污水经原选矿厂生活污水处理系统处理，项目产生的各类废水均得到妥善处置，不会对周围水环境产生明显不利影响；尾矿</w:t>
      </w:r>
      <w:r w:rsidRPr="00343BCA">
        <w:rPr>
          <w:rFonts w:ascii="Times New Roman" w:hAnsi="Times New Roman"/>
          <w:lang w:bidi="ar"/>
        </w:rPr>
        <w:t>全部送至尾矿库堆存，不存在乱堆乱放的情况，生活垃圾最终清运至阿勒泰市生活垃圾填埋场填埋处理；</w:t>
      </w:r>
      <w:r w:rsidRPr="00343BCA">
        <w:rPr>
          <w:rFonts w:ascii="Times New Roman" w:hAnsi="Times New Roman"/>
        </w:rPr>
        <w:t>噪声源主要为水隔离泵、渣浆喂料泵、渣浆泵、清水泵、卧式耐磨多级泵、潜水排污泵、起重机等，</w:t>
      </w:r>
      <w:r w:rsidRPr="00343BCA">
        <w:rPr>
          <w:rFonts w:ascii="Times New Roman" w:hAnsi="Times New Roman"/>
          <w:lang w:bidi="ar"/>
        </w:rPr>
        <w:t>选用低噪声的设备、基础减振等措施，采取以上措施后厂界噪声可满足《工业企业厂界环境噪声排放标准》（</w:t>
      </w:r>
      <w:r w:rsidRPr="00343BCA">
        <w:rPr>
          <w:rFonts w:ascii="Times New Roman" w:hAnsi="Times New Roman"/>
          <w:lang w:bidi="ar"/>
        </w:rPr>
        <w:t>GB12348-2008</w:t>
      </w:r>
      <w:r w:rsidRPr="00343BCA">
        <w:rPr>
          <w:rFonts w:ascii="Times New Roman" w:hAnsi="Times New Roman"/>
          <w:lang w:bidi="ar"/>
        </w:rPr>
        <w:t>）</w:t>
      </w:r>
      <w:r w:rsidRPr="00343BCA">
        <w:rPr>
          <w:rFonts w:ascii="Times New Roman" w:hAnsi="Times New Roman"/>
          <w:lang w:bidi="ar"/>
        </w:rPr>
        <w:t>2</w:t>
      </w:r>
      <w:r w:rsidRPr="00343BCA">
        <w:rPr>
          <w:rFonts w:ascii="Times New Roman" w:hAnsi="Times New Roman"/>
          <w:lang w:bidi="ar"/>
        </w:rPr>
        <w:t>类标准限值要求</w:t>
      </w:r>
      <w:r w:rsidRPr="00343BCA">
        <w:rPr>
          <w:rFonts w:ascii="Times New Roman" w:hAnsi="Times New Roman"/>
        </w:rPr>
        <w:t>，声环境评价范围内</w:t>
      </w:r>
      <w:r w:rsidRPr="00343BCA">
        <w:rPr>
          <w:rFonts w:ascii="Times New Roman" w:hAnsi="Times New Roman"/>
          <w:lang w:bidi="ar"/>
        </w:rPr>
        <w:t>无声环境敏感点，不会出现扰民现象，不会对</w:t>
      </w:r>
      <w:proofErr w:type="gramStart"/>
      <w:r w:rsidRPr="00343BCA">
        <w:rPr>
          <w:rFonts w:ascii="Times New Roman" w:hAnsi="Times New Roman"/>
          <w:lang w:bidi="ar"/>
        </w:rPr>
        <w:t>周围声</w:t>
      </w:r>
      <w:proofErr w:type="gramEnd"/>
      <w:r w:rsidRPr="00343BCA">
        <w:rPr>
          <w:rFonts w:ascii="Times New Roman" w:hAnsi="Times New Roman"/>
          <w:lang w:bidi="ar"/>
        </w:rPr>
        <w:t>环境产生明显的影响。</w:t>
      </w:r>
    </w:p>
    <w:p w14:paraId="24E8F79B"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综上所述，本工程产生的废气、噪声均可实现达标排放，工业废水实现</w:t>
      </w:r>
      <w:r w:rsidRPr="00343BCA">
        <w:rPr>
          <w:rFonts w:ascii="Times New Roman" w:hAnsi="Times New Roman"/>
          <w:lang w:bidi="ar"/>
        </w:rPr>
        <w:t>“</w:t>
      </w:r>
      <w:r w:rsidRPr="00343BCA">
        <w:rPr>
          <w:rFonts w:ascii="Times New Roman" w:hAnsi="Times New Roman"/>
          <w:lang w:bidi="ar"/>
        </w:rPr>
        <w:t>零排放</w:t>
      </w:r>
      <w:r w:rsidRPr="00343BCA">
        <w:rPr>
          <w:rFonts w:ascii="Times New Roman" w:hAnsi="Times New Roman"/>
          <w:lang w:bidi="ar"/>
        </w:rPr>
        <w:t>”</w:t>
      </w:r>
      <w:r w:rsidRPr="00343BCA">
        <w:rPr>
          <w:rFonts w:ascii="Times New Roman" w:hAnsi="Times New Roman"/>
          <w:lang w:bidi="ar"/>
        </w:rPr>
        <w:t>，固体废物均得到妥善处置，不会突破区域环境质量底线。</w:t>
      </w:r>
    </w:p>
    <w:p w14:paraId="186FAB69"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3</w:t>
      </w:r>
      <w:r w:rsidRPr="00343BCA">
        <w:rPr>
          <w:rFonts w:ascii="Times New Roman" w:hAnsi="Times New Roman"/>
        </w:rPr>
        <w:t>）资源利用上线</w:t>
      </w:r>
    </w:p>
    <w:p w14:paraId="0F0F942B" w14:textId="77777777" w:rsidR="00761DE7" w:rsidRPr="00343BCA" w:rsidRDefault="00C710B1">
      <w:pPr>
        <w:pStyle w:val="MEL"/>
        <w:ind w:firstLine="480"/>
        <w:rPr>
          <w:rFonts w:ascii="Times New Roman" w:hAnsi="Times New Roman"/>
        </w:rPr>
      </w:pPr>
      <w:r w:rsidRPr="00343BCA">
        <w:rPr>
          <w:rFonts w:ascii="Times New Roman" w:hAnsi="Times New Roman"/>
        </w:rPr>
        <w:t>运营期仅消耗少量的电能、新鲜水，资源消耗量相对于区域资源利用总量较少，符合资源利用上线要求。</w:t>
      </w:r>
    </w:p>
    <w:p w14:paraId="63B3F1DD"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4</w:t>
      </w:r>
      <w:r w:rsidRPr="00343BCA">
        <w:rPr>
          <w:rFonts w:ascii="Times New Roman" w:hAnsi="Times New Roman"/>
        </w:rPr>
        <w:t>）生态环境准入清单</w:t>
      </w:r>
    </w:p>
    <w:p w14:paraId="095286A0" w14:textId="77777777" w:rsidR="00761DE7" w:rsidRPr="00343BCA" w:rsidRDefault="00C710B1">
      <w:pPr>
        <w:pStyle w:val="MEL"/>
        <w:ind w:firstLine="480"/>
        <w:rPr>
          <w:rFonts w:ascii="Times New Roman" w:hAnsi="Times New Roman"/>
        </w:rPr>
      </w:pPr>
      <w:r w:rsidRPr="00343BCA">
        <w:rPr>
          <w:rFonts w:ascii="Times New Roman" w:hAnsi="Times New Roman"/>
        </w:rPr>
        <w:t>根据《关于印发阿勒泰地区</w:t>
      </w:r>
      <w:r w:rsidRPr="00343BCA">
        <w:rPr>
          <w:rFonts w:ascii="Times New Roman" w:hAnsi="Times New Roman"/>
        </w:rPr>
        <w:t>“</w:t>
      </w:r>
      <w:r w:rsidRPr="00343BCA">
        <w:rPr>
          <w:rFonts w:ascii="Times New Roman" w:hAnsi="Times New Roman"/>
        </w:rPr>
        <w:t>三线一单</w:t>
      </w:r>
      <w:r w:rsidRPr="00343BCA">
        <w:rPr>
          <w:rFonts w:ascii="Times New Roman" w:hAnsi="Times New Roman"/>
        </w:rPr>
        <w:t>”</w:t>
      </w:r>
      <w:r w:rsidRPr="00343BCA">
        <w:rPr>
          <w:rFonts w:ascii="Times New Roman" w:hAnsi="Times New Roman"/>
        </w:rPr>
        <w:t>生态环境分区管控方案（</w:t>
      </w:r>
      <w:r w:rsidRPr="00343BCA">
        <w:rPr>
          <w:rFonts w:ascii="Times New Roman" w:hAnsi="Times New Roman"/>
        </w:rPr>
        <w:t>2023</w:t>
      </w:r>
      <w:r w:rsidRPr="00343BCA">
        <w:rPr>
          <w:rFonts w:ascii="Times New Roman" w:hAnsi="Times New Roman"/>
        </w:rPr>
        <w:t>年）的通知》</w:t>
      </w:r>
      <w:r w:rsidRPr="00343BCA">
        <w:rPr>
          <w:rFonts w:ascii="Times New Roman" w:hAnsi="Times New Roman"/>
        </w:rPr>
        <w:t>——</w:t>
      </w:r>
      <w:r w:rsidRPr="00343BCA">
        <w:rPr>
          <w:rFonts w:ascii="Times New Roman" w:hAnsi="Times New Roman"/>
        </w:rPr>
        <w:t>附件</w:t>
      </w:r>
      <w:r w:rsidRPr="00343BCA">
        <w:rPr>
          <w:rFonts w:ascii="Times New Roman" w:hAnsi="Times New Roman"/>
        </w:rPr>
        <w:t>3</w:t>
      </w:r>
      <w:r w:rsidRPr="00343BCA">
        <w:rPr>
          <w:rFonts w:ascii="Times New Roman" w:hAnsi="Times New Roman"/>
        </w:rPr>
        <w:t>阿勒泰地区生态环境准入清单（</w:t>
      </w:r>
      <w:r w:rsidRPr="00343BCA">
        <w:rPr>
          <w:rFonts w:ascii="Times New Roman" w:hAnsi="Times New Roman"/>
        </w:rPr>
        <w:t>2023</w:t>
      </w:r>
      <w:r w:rsidRPr="00343BCA">
        <w:rPr>
          <w:rFonts w:ascii="Times New Roman" w:hAnsi="Times New Roman"/>
        </w:rPr>
        <w:t>年）可知，项目所在</w:t>
      </w:r>
      <w:r w:rsidRPr="00343BCA">
        <w:rPr>
          <w:rFonts w:ascii="Times New Roman" w:hAnsi="Times New Roman"/>
        </w:rPr>
        <w:lastRenderedPageBreak/>
        <w:t>区属于重点管控单元</w:t>
      </w:r>
      <w:r w:rsidRPr="00343BCA">
        <w:rPr>
          <w:rFonts w:ascii="Times New Roman" w:hAnsi="Times New Roman"/>
        </w:rPr>
        <w:t>——</w:t>
      </w:r>
      <w:r w:rsidRPr="00343BCA">
        <w:rPr>
          <w:rFonts w:ascii="Times New Roman" w:hAnsi="Times New Roman"/>
        </w:rPr>
        <w:t>阿勒泰市铁米尔特多金属矿尾矿库（环境管控单元编码</w:t>
      </w:r>
      <w:r w:rsidRPr="00343BCA">
        <w:rPr>
          <w:rFonts w:ascii="Times New Roman" w:hAnsi="Times New Roman"/>
        </w:rPr>
        <w:t>ZH65430120010</w:t>
      </w:r>
      <w:r w:rsidRPr="00343BCA">
        <w:rPr>
          <w:rFonts w:ascii="Times New Roman" w:hAnsi="Times New Roman"/>
        </w:rPr>
        <w:t>）项目建设符合阿勒泰市重点管控单元的管控要求，具体分析见表</w:t>
      </w:r>
      <w:r w:rsidRPr="00343BCA">
        <w:rPr>
          <w:rFonts w:ascii="Times New Roman" w:hAnsi="Times New Roman"/>
        </w:rPr>
        <w:t>1.4-8</w:t>
      </w:r>
      <w:r w:rsidRPr="00343BCA">
        <w:rPr>
          <w:rFonts w:ascii="Times New Roman" w:hAnsi="Times New Roman"/>
        </w:rPr>
        <w:t>和图</w:t>
      </w:r>
      <w:r w:rsidRPr="00343BCA">
        <w:rPr>
          <w:rFonts w:ascii="Times New Roman" w:hAnsi="Times New Roman"/>
        </w:rPr>
        <w:t>1.4-1</w:t>
      </w:r>
      <w:r w:rsidRPr="00343BCA">
        <w:rPr>
          <w:rFonts w:ascii="Times New Roman" w:hAnsi="Times New Roman"/>
        </w:rPr>
        <w:t>。</w:t>
      </w:r>
    </w:p>
    <w:p w14:paraId="3E036BB6" w14:textId="77777777" w:rsidR="00761DE7" w:rsidRPr="00343BCA" w:rsidRDefault="00C710B1">
      <w:pPr>
        <w:pStyle w:val="MEL"/>
        <w:ind w:firstLineChars="0" w:firstLine="0"/>
        <w:jc w:val="center"/>
        <w:rPr>
          <w:rFonts w:ascii="Times New Roman" w:hAnsi="Times New Roman"/>
          <w:b/>
          <w:bCs/>
          <w:sz w:val="21"/>
          <w:szCs w:val="21"/>
        </w:rPr>
      </w:pPr>
      <w:r w:rsidRPr="00343BCA">
        <w:rPr>
          <w:rFonts w:ascii="Times New Roman" w:hAnsi="Times New Roman"/>
          <w:b/>
          <w:bCs/>
          <w:sz w:val="21"/>
          <w:szCs w:val="21"/>
        </w:rPr>
        <w:t>表</w:t>
      </w:r>
      <w:r w:rsidRPr="00343BCA">
        <w:rPr>
          <w:rFonts w:ascii="Times New Roman" w:hAnsi="Times New Roman"/>
          <w:b/>
          <w:bCs/>
          <w:sz w:val="21"/>
          <w:szCs w:val="21"/>
        </w:rPr>
        <w:t xml:space="preserve">1.4-8  </w:t>
      </w:r>
      <w:r w:rsidRPr="00343BCA">
        <w:rPr>
          <w:rFonts w:ascii="Times New Roman" w:hAnsi="Times New Roman"/>
          <w:b/>
          <w:bCs/>
          <w:sz w:val="21"/>
          <w:szCs w:val="21"/>
        </w:rPr>
        <w:t>项目与阿勒泰市生态环境准入清单符合性分析一览表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96"/>
        <w:gridCol w:w="4030"/>
        <w:gridCol w:w="2610"/>
        <w:gridCol w:w="880"/>
      </w:tblGrid>
      <w:tr w:rsidR="00343BCA" w:rsidRPr="00343BCA" w14:paraId="7DF1C1B5" w14:textId="77777777">
        <w:trPr>
          <w:trHeight w:val="340"/>
          <w:jc w:val="center"/>
        </w:trPr>
        <w:tc>
          <w:tcPr>
            <w:tcW w:w="479" w:type="pct"/>
            <w:shd w:val="clear" w:color="auto" w:fill="auto"/>
            <w:vAlign w:val="center"/>
          </w:tcPr>
          <w:p w14:paraId="2447F8D0" w14:textId="77777777" w:rsidR="00761DE7" w:rsidRPr="00343BCA" w:rsidRDefault="00C710B1">
            <w:pPr>
              <w:widowControl/>
              <w:adjustRightInd w:val="0"/>
              <w:spacing w:line="300" w:lineRule="exact"/>
              <w:jc w:val="center"/>
              <w:rPr>
                <w:rFonts w:ascii="Times New Roman" w:eastAsia="宋体" w:hAnsi="Times New Roman"/>
                <w:bCs/>
                <w:kern w:val="0"/>
                <w:szCs w:val="21"/>
              </w:rPr>
            </w:pPr>
            <w:r w:rsidRPr="00343BCA">
              <w:rPr>
                <w:rFonts w:ascii="Times New Roman" w:eastAsia="宋体" w:hAnsi="Times New Roman"/>
                <w:bCs/>
                <w:kern w:val="0"/>
                <w:szCs w:val="21"/>
              </w:rPr>
              <w:t>管控</w:t>
            </w:r>
          </w:p>
          <w:p w14:paraId="78211947" w14:textId="77777777" w:rsidR="00761DE7" w:rsidRPr="00343BCA" w:rsidRDefault="00C710B1">
            <w:pPr>
              <w:widowControl/>
              <w:adjustRightInd w:val="0"/>
              <w:spacing w:line="300" w:lineRule="exact"/>
              <w:jc w:val="center"/>
              <w:rPr>
                <w:rFonts w:ascii="Times New Roman" w:eastAsia="宋体" w:hAnsi="Times New Roman"/>
                <w:bCs/>
                <w:kern w:val="0"/>
                <w:szCs w:val="21"/>
              </w:rPr>
            </w:pPr>
            <w:r w:rsidRPr="00343BCA">
              <w:rPr>
                <w:rFonts w:ascii="Times New Roman" w:eastAsia="宋体" w:hAnsi="Times New Roman"/>
                <w:bCs/>
                <w:kern w:val="0"/>
                <w:szCs w:val="21"/>
              </w:rPr>
              <w:t>类别</w:t>
            </w:r>
          </w:p>
        </w:tc>
        <w:tc>
          <w:tcPr>
            <w:tcW w:w="2423" w:type="pct"/>
            <w:shd w:val="clear" w:color="auto" w:fill="auto"/>
            <w:vAlign w:val="center"/>
          </w:tcPr>
          <w:p w14:paraId="28D3B134" w14:textId="77777777" w:rsidR="00761DE7" w:rsidRPr="00343BCA" w:rsidRDefault="00C710B1">
            <w:pPr>
              <w:adjustRightInd w:val="0"/>
              <w:spacing w:line="300" w:lineRule="exact"/>
              <w:jc w:val="center"/>
              <w:rPr>
                <w:rFonts w:ascii="Times New Roman" w:eastAsia="宋体" w:hAnsi="Times New Roman"/>
                <w:bCs/>
                <w:kern w:val="0"/>
                <w:szCs w:val="21"/>
              </w:rPr>
            </w:pPr>
            <w:r w:rsidRPr="00343BCA">
              <w:rPr>
                <w:rFonts w:ascii="Times New Roman" w:eastAsia="宋体" w:hAnsi="Times New Roman"/>
                <w:bCs/>
                <w:kern w:val="0"/>
                <w:szCs w:val="21"/>
              </w:rPr>
              <w:t>管</w:t>
            </w:r>
            <w:proofErr w:type="gramStart"/>
            <w:r w:rsidRPr="00343BCA">
              <w:rPr>
                <w:rFonts w:ascii="Times New Roman" w:eastAsia="宋体" w:hAnsi="Times New Roman"/>
                <w:bCs/>
                <w:kern w:val="0"/>
                <w:szCs w:val="21"/>
              </w:rPr>
              <w:t>控要求</w:t>
            </w:r>
            <w:proofErr w:type="gramEnd"/>
          </w:p>
        </w:tc>
        <w:tc>
          <w:tcPr>
            <w:tcW w:w="1569" w:type="pct"/>
            <w:shd w:val="clear" w:color="auto" w:fill="auto"/>
            <w:vAlign w:val="center"/>
          </w:tcPr>
          <w:p w14:paraId="5C41EDD5" w14:textId="77777777" w:rsidR="00761DE7" w:rsidRPr="00343BCA" w:rsidRDefault="00C710B1">
            <w:pPr>
              <w:adjustRightInd w:val="0"/>
              <w:spacing w:line="300" w:lineRule="exact"/>
              <w:jc w:val="center"/>
              <w:rPr>
                <w:rFonts w:ascii="Times New Roman" w:eastAsia="宋体" w:hAnsi="Times New Roman"/>
                <w:bCs/>
                <w:kern w:val="0"/>
                <w:szCs w:val="21"/>
              </w:rPr>
            </w:pPr>
            <w:r w:rsidRPr="00343BCA">
              <w:rPr>
                <w:rFonts w:ascii="Times New Roman" w:eastAsia="宋体" w:hAnsi="Times New Roman"/>
                <w:bCs/>
                <w:kern w:val="0"/>
                <w:szCs w:val="21"/>
              </w:rPr>
              <w:t>本项目采取措施</w:t>
            </w:r>
          </w:p>
        </w:tc>
        <w:tc>
          <w:tcPr>
            <w:tcW w:w="529" w:type="pct"/>
            <w:shd w:val="clear" w:color="auto" w:fill="auto"/>
            <w:vAlign w:val="center"/>
          </w:tcPr>
          <w:p w14:paraId="684DEB54" w14:textId="77777777" w:rsidR="00761DE7" w:rsidRPr="00343BCA" w:rsidRDefault="00C710B1">
            <w:pPr>
              <w:adjustRightInd w:val="0"/>
              <w:spacing w:line="300" w:lineRule="exact"/>
              <w:jc w:val="center"/>
              <w:rPr>
                <w:rFonts w:ascii="Times New Roman" w:eastAsia="宋体" w:hAnsi="Times New Roman"/>
                <w:bCs/>
                <w:kern w:val="0"/>
                <w:szCs w:val="21"/>
              </w:rPr>
            </w:pPr>
            <w:r w:rsidRPr="00343BCA">
              <w:rPr>
                <w:rFonts w:ascii="Times New Roman" w:eastAsia="宋体" w:hAnsi="Times New Roman"/>
                <w:bCs/>
                <w:kern w:val="0"/>
                <w:szCs w:val="21"/>
              </w:rPr>
              <w:t>符合性</w:t>
            </w:r>
          </w:p>
          <w:p w14:paraId="1049E563" w14:textId="77777777" w:rsidR="00761DE7" w:rsidRPr="00343BCA" w:rsidRDefault="00C710B1">
            <w:pPr>
              <w:adjustRightInd w:val="0"/>
              <w:spacing w:line="300" w:lineRule="exact"/>
              <w:jc w:val="center"/>
              <w:rPr>
                <w:rFonts w:ascii="Times New Roman" w:eastAsia="宋体" w:hAnsi="Times New Roman"/>
                <w:bCs/>
                <w:kern w:val="0"/>
                <w:szCs w:val="21"/>
              </w:rPr>
            </w:pPr>
            <w:r w:rsidRPr="00343BCA">
              <w:rPr>
                <w:rFonts w:ascii="Times New Roman" w:eastAsia="宋体" w:hAnsi="Times New Roman"/>
                <w:bCs/>
                <w:kern w:val="0"/>
                <w:szCs w:val="21"/>
              </w:rPr>
              <w:t>分析</w:t>
            </w:r>
          </w:p>
        </w:tc>
      </w:tr>
      <w:tr w:rsidR="00343BCA" w:rsidRPr="00343BCA" w14:paraId="56EA35BF" w14:textId="77777777">
        <w:trPr>
          <w:trHeight w:val="340"/>
          <w:jc w:val="center"/>
        </w:trPr>
        <w:tc>
          <w:tcPr>
            <w:tcW w:w="479" w:type="pct"/>
            <w:shd w:val="clear" w:color="auto" w:fill="auto"/>
            <w:vAlign w:val="center"/>
          </w:tcPr>
          <w:p w14:paraId="3EA1262E" w14:textId="77777777" w:rsidR="00761DE7" w:rsidRPr="00343BCA" w:rsidRDefault="00C710B1">
            <w:pPr>
              <w:widowControl/>
              <w:adjustRightInd w:val="0"/>
              <w:spacing w:line="300" w:lineRule="exact"/>
              <w:jc w:val="center"/>
              <w:rPr>
                <w:rFonts w:ascii="Times New Roman" w:eastAsia="宋体" w:hAnsi="Times New Roman"/>
                <w:bCs/>
                <w:kern w:val="0"/>
                <w:szCs w:val="21"/>
              </w:rPr>
            </w:pPr>
            <w:r w:rsidRPr="00343BCA">
              <w:rPr>
                <w:rFonts w:ascii="Times New Roman" w:eastAsia="宋体" w:hAnsi="Times New Roman"/>
                <w:bCs/>
                <w:kern w:val="0"/>
                <w:szCs w:val="21"/>
              </w:rPr>
              <w:t>空间布局约束</w:t>
            </w:r>
          </w:p>
        </w:tc>
        <w:tc>
          <w:tcPr>
            <w:tcW w:w="2423" w:type="pct"/>
            <w:shd w:val="clear" w:color="auto" w:fill="auto"/>
            <w:vAlign w:val="center"/>
          </w:tcPr>
          <w:p w14:paraId="47427C11" w14:textId="77777777" w:rsidR="00761DE7" w:rsidRPr="00343BCA" w:rsidRDefault="00C710B1">
            <w:pPr>
              <w:pStyle w:val="Default"/>
              <w:spacing w:line="300" w:lineRule="exact"/>
              <w:rPr>
                <w:rFonts w:ascii="Times New Roman" w:cs="Times New Roman"/>
                <w:color w:val="auto"/>
                <w:sz w:val="21"/>
                <w:szCs w:val="21"/>
              </w:rPr>
            </w:pPr>
            <w:r w:rsidRPr="00343BCA">
              <w:rPr>
                <w:rFonts w:ascii="Times New Roman" w:cs="Times New Roman"/>
                <w:color w:val="auto"/>
                <w:sz w:val="21"/>
                <w:szCs w:val="21"/>
              </w:rPr>
              <w:t>1.</w:t>
            </w:r>
            <w:r w:rsidRPr="00343BCA">
              <w:rPr>
                <w:rFonts w:ascii="Times New Roman" w:cs="Times New Roman"/>
                <w:color w:val="auto"/>
                <w:sz w:val="21"/>
                <w:szCs w:val="21"/>
              </w:rPr>
              <w:t>新建、改建、扩建尾矿库的，应当根据国家有关规定和尾矿库实际情况，配套建设防渗、渗滤液收集、废水处理、环境监测、环境应急等污染防治设施。</w:t>
            </w:r>
            <w:r w:rsidRPr="00343BCA">
              <w:rPr>
                <w:rFonts w:ascii="Times New Roman" w:cs="Times New Roman"/>
                <w:color w:val="auto"/>
                <w:sz w:val="21"/>
                <w:szCs w:val="21"/>
              </w:rPr>
              <w:t>2.</w:t>
            </w:r>
            <w:r w:rsidRPr="00343BCA">
              <w:rPr>
                <w:rFonts w:ascii="Times New Roman" w:cs="Times New Roman"/>
                <w:color w:val="auto"/>
                <w:sz w:val="21"/>
                <w:szCs w:val="21"/>
              </w:rPr>
              <w:t>尾矿库防渗设施的设计和建设，应当充分考虑地质、水文等条件，并符合相应尾矿属性类别管理要求。尾矿</w:t>
            </w:r>
            <w:proofErr w:type="gramStart"/>
            <w:r w:rsidRPr="00343BCA">
              <w:rPr>
                <w:rFonts w:ascii="Times New Roman" w:cs="Times New Roman"/>
                <w:color w:val="auto"/>
                <w:sz w:val="21"/>
                <w:szCs w:val="21"/>
              </w:rPr>
              <w:t>库配套</w:t>
            </w:r>
            <w:proofErr w:type="gramEnd"/>
            <w:r w:rsidRPr="00343BCA">
              <w:rPr>
                <w:rFonts w:ascii="Times New Roman" w:cs="Times New Roman"/>
                <w:color w:val="auto"/>
                <w:sz w:val="21"/>
                <w:szCs w:val="21"/>
              </w:rPr>
              <w:t>的渗滤液收集池、回水池、环境应急事故池等设施的防渗要求应当不低于该尾矿库的防渗要求，并设置防漫流设施。</w:t>
            </w:r>
            <w:r w:rsidRPr="00343BCA">
              <w:rPr>
                <w:rFonts w:ascii="Times New Roman" w:cs="Times New Roman"/>
                <w:color w:val="auto"/>
                <w:sz w:val="21"/>
                <w:szCs w:val="21"/>
              </w:rPr>
              <w:t>3.</w:t>
            </w:r>
            <w:r w:rsidRPr="00343BCA">
              <w:rPr>
                <w:rFonts w:ascii="Times New Roman" w:cs="Times New Roman"/>
                <w:color w:val="auto"/>
                <w:sz w:val="21"/>
                <w:szCs w:val="21"/>
              </w:rPr>
              <w:t>新建尾矿库的排尾管道、回水管道应当避免穿越农田、河流、湖泊；确需穿越的，应当建设管沟、套管等设施，防止渗漏造成环境污染。</w:t>
            </w:r>
            <w:r w:rsidRPr="00343BCA">
              <w:rPr>
                <w:rFonts w:ascii="Times New Roman" w:cs="Times New Roman"/>
                <w:color w:val="auto"/>
                <w:sz w:val="21"/>
                <w:szCs w:val="21"/>
              </w:rPr>
              <w:t>4.</w:t>
            </w:r>
            <w:r w:rsidRPr="00343BCA">
              <w:rPr>
                <w:rFonts w:ascii="Times New Roman" w:cs="Times New Roman"/>
                <w:color w:val="auto"/>
                <w:sz w:val="21"/>
                <w:szCs w:val="21"/>
              </w:rPr>
              <w:t>采用传送带方式输送尾矿的，应当采取封闭等措施，防止尾矿流失和扬散。通过车辆运输尾矿的，应当采取遮盖等措施，防止尾矿遗撒和扬散。</w:t>
            </w:r>
            <w:r w:rsidRPr="00343BCA">
              <w:rPr>
                <w:rFonts w:ascii="Times New Roman" w:cs="Times New Roman"/>
                <w:color w:val="auto"/>
                <w:sz w:val="21"/>
                <w:szCs w:val="21"/>
              </w:rPr>
              <w:t>5.</w:t>
            </w:r>
            <w:proofErr w:type="gramStart"/>
            <w:r w:rsidRPr="00343BCA">
              <w:rPr>
                <w:rFonts w:ascii="Times New Roman" w:cs="Times New Roman"/>
                <w:color w:val="auto"/>
                <w:sz w:val="21"/>
                <w:szCs w:val="21"/>
              </w:rPr>
              <w:t>完善雨</w:t>
            </w:r>
            <w:proofErr w:type="gramEnd"/>
            <w:r w:rsidRPr="00343BCA">
              <w:rPr>
                <w:rFonts w:ascii="Times New Roman" w:cs="Times New Roman"/>
                <w:color w:val="auto"/>
                <w:sz w:val="21"/>
                <w:szCs w:val="21"/>
              </w:rPr>
              <w:t>污分流设施，切断尾矿库废水灌溉农田的途径。</w:t>
            </w:r>
          </w:p>
        </w:tc>
        <w:tc>
          <w:tcPr>
            <w:tcW w:w="1569" w:type="pct"/>
            <w:shd w:val="clear" w:color="auto" w:fill="auto"/>
            <w:vAlign w:val="center"/>
          </w:tcPr>
          <w:p w14:paraId="5C9E6B58" w14:textId="77777777" w:rsidR="00761DE7" w:rsidRPr="00343BCA" w:rsidRDefault="00C710B1">
            <w:pPr>
              <w:adjustRightInd w:val="0"/>
              <w:spacing w:line="300" w:lineRule="exact"/>
              <w:rPr>
                <w:rFonts w:ascii="Times New Roman" w:eastAsia="宋体" w:hAnsi="Times New Roman"/>
                <w:bCs/>
                <w:kern w:val="0"/>
                <w:szCs w:val="21"/>
              </w:rPr>
            </w:pPr>
            <w:r w:rsidRPr="00343BCA">
              <w:rPr>
                <w:rFonts w:ascii="Times New Roman" w:eastAsia="宋体" w:hAnsi="Times New Roman"/>
                <w:bCs/>
                <w:kern w:val="0"/>
                <w:szCs w:val="21"/>
              </w:rPr>
              <w:t>新建尾矿</w:t>
            </w:r>
            <w:proofErr w:type="gramStart"/>
            <w:r w:rsidRPr="00343BCA">
              <w:rPr>
                <w:rFonts w:ascii="Times New Roman" w:eastAsia="宋体" w:hAnsi="Times New Roman"/>
                <w:bCs/>
                <w:kern w:val="0"/>
                <w:szCs w:val="21"/>
              </w:rPr>
              <w:t>库配套</w:t>
            </w:r>
            <w:proofErr w:type="gramEnd"/>
            <w:r w:rsidRPr="00343BCA">
              <w:rPr>
                <w:rFonts w:ascii="Times New Roman" w:eastAsia="宋体" w:hAnsi="Times New Roman"/>
                <w:bCs/>
                <w:kern w:val="0"/>
                <w:szCs w:val="21"/>
              </w:rPr>
              <w:t>建设有防渗、环境监测、事故池、回水系统等污染防治设施；尾矿库设计和建设时已考虑了地质、水文等条件；尾矿</w:t>
            </w:r>
            <w:proofErr w:type="gramStart"/>
            <w:r w:rsidRPr="00343BCA">
              <w:rPr>
                <w:rFonts w:ascii="Times New Roman" w:eastAsia="宋体" w:hAnsi="Times New Roman"/>
                <w:bCs/>
                <w:kern w:val="0"/>
                <w:szCs w:val="21"/>
              </w:rPr>
              <w:t>库配套</w:t>
            </w:r>
            <w:proofErr w:type="gramEnd"/>
            <w:r w:rsidRPr="00343BCA">
              <w:rPr>
                <w:rFonts w:ascii="Times New Roman" w:eastAsia="宋体" w:hAnsi="Times New Roman"/>
                <w:bCs/>
                <w:kern w:val="0"/>
                <w:szCs w:val="21"/>
              </w:rPr>
              <w:t>建设的回水池、环境应急事故池等的防渗措施与尾矿库的防渗措施相同，项目配套建设有环保库；回水管线不穿越农田、河流和湖泊；尾矿采用尾矿输送管线由选矿厂输送至尾矿库；项目周围无农田，不涉及农田灌溉。</w:t>
            </w:r>
          </w:p>
        </w:tc>
        <w:tc>
          <w:tcPr>
            <w:tcW w:w="529" w:type="pct"/>
            <w:shd w:val="clear" w:color="auto" w:fill="auto"/>
            <w:vAlign w:val="center"/>
          </w:tcPr>
          <w:p w14:paraId="448900A3" w14:textId="77777777" w:rsidR="00761DE7" w:rsidRPr="00343BCA" w:rsidRDefault="00C710B1">
            <w:pPr>
              <w:adjustRightInd w:val="0"/>
              <w:spacing w:line="300" w:lineRule="exact"/>
              <w:jc w:val="center"/>
              <w:rPr>
                <w:rFonts w:ascii="Times New Roman" w:eastAsia="宋体" w:hAnsi="Times New Roman"/>
                <w:bCs/>
                <w:kern w:val="0"/>
                <w:szCs w:val="21"/>
              </w:rPr>
            </w:pPr>
            <w:r w:rsidRPr="00343BCA">
              <w:rPr>
                <w:rFonts w:ascii="Times New Roman" w:eastAsia="宋体" w:hAnsi="Times New Roman"/>
                <w:bCs/>
                <w:kern w:val="0"/>
                <w:szCs w:val="21"/>
              </w:rPr>
              <w:t>符合</w:t>
            </w:r>
          </w:p>
        </w:tc>
      </w:tr>
      <w:tr w:rsidR="00343BCA" w:rsidRPr="00343BCA" w14:paraId="0B949558" w14:textId="77777777">
        <w:trPr>
          <w:trHeight w:val="340"/>
          <w:jc w:val="center"/>
        </w:trPr>
        <w:tc>
          <w:tcPr>
            <w:tcW w:w="479" w:type="pct"/>
            <w:shd w:val="clear" w:color="auto" w:fill="auto"/>
            <w:vAlign w:val="center"/>
          </w:tcPr>
          <w:p w14:paraId="721CB3A1" w14:textId="77777777" w:rsidR="00761DE7" w:rsidRPr="00343BCA" w:rsidRDefault="00C710B1">
            <w:pPr>
              <w:widowControl/>
              <w:adjustRightInd w:val="0"/>
              <w:spacing w:line="300" w:lineRule="exact"/>
              <w:jc w:val="center"/>
              <w:rPr>
                <w:rFonts w:ascii="Times New Roman" w:eastAsia="宋体" w:hAnsi="Times New Roman"/>
                <w:bCs/>
                <w:kern w:val="0"/>
                <w:szCs w:val="21"/>
              </w:rPr>
            </w:pPr>
            <w:r w:rsidRPr="00343BCA">
              <w:rPr>
                <w:rFonts w:ascii="Times New Roman" w:eastAsia="宋体" w:hAnsi="Times New Roman"/>
                <w:bCs/>
                <w:kern w:val="0"/>
                <w:szCs w:val="21"/>
              </w:rPr>
              <w:t>环境风险防控</w:t>
            </w:r>
          </w:p>
        </w:tc>
        <w:tc>
          <w:tcPr>
            <w:tcW w:w="2423" w:type="pct"/>
            <w:shd w:val="clear" w:color="auto" w:fill="auto"/>
            <w:vAlign w:val="center"/>
          </w:tcPr>
          <w:p w14:paraId="5224201F" w14:textId="77777777" w:rsidR="00761DE7" w:rsidRPr="00343BCA" w:rsidRDefault="00C710B1">
            <w:pPr>
              <w:pStyle w:val="Default"/>
              <w:spacing w:line="300" w:lineRule="exact"/>
              <w:rPr>
                <w:rFonts w:ascii="Times New Roman" w:cs="Times New Roman"/>
                <w:color w:val="auto"/>
                <w:sz w:val="21"/>
                <w:szCs w:val="21"/>
              </w:rPr>
            </w:pPr>
            <w:r w:rsidRPr="00343BCA">
              <w:rPr>
                <w:rFonts w:ascii="Times New Roman" w:cs="Times New Roman"/>
                <w:color w:val="auto"/>
                <w:sz w:val="21"/>
                <w:szCs w:val="21"/>
              </w:rPr>
              <w:t>1.</w:t>
            </w:r>
            <w:r w:rsidRPr="00343BCA">
              <w:rPr>
                <w:rFonts w:ascii="Times New Roman" w:cs="Times New Roman"/>
                <w:color w:val="auto"/>
                <w:sz w:val="21"/>
                <w:szCs w:val="21"/>
              </w:rPr>
              <w:t>强化涉重金属尾矿</w:t>
            </w:r>
            <w:proofErr w:type="gramStart"/>
            <w:r w:rsidRPr="00343BCA">
              <w:rPr>
                <w:rFonts w:ascii="Times New Roman" w:cs="Times New Roman"/>
                <w:color w:val="auto"/>
                <w:sz w:val="21"/>
                <w:szCs w:val="21"/>
              </w:rPr>
              <w:t>库环境</w:t>
            </w:r>
            <w:proofErr w:type="gramEnd"/>
            <w:r w:rsidRPr="00343BCA">
              <w:rPr>
                <w:rFonts w:ascii="Times New Roman" w:cs="Times New Roman"/>
                <w:color w:val="auto"/>
                <w:sz w:val="21"/>
                <w:szCs w:val="21"/>
              </w:rPr>
              <w:t>风险管理。</w:t>
            </w:r>
          </w:p>
          <w:p w14:paraId="4EF1302F" w14:textId="77777777" w:rsidR="00761DE7" w:rsidRPr="00343BCA" w:rsidRDefault="00C710B1">
            <w:pPr>
              <w:pStyle w:val="Default"/>
              <w:spacing w:line="300" w:lineRule="exact"/>
              <w:rPr>
                <w:rFonts w:ascii="Times New Roman" w:cs="Times New Roman"/>
                <w:bCs/>
                <w:color w:val="auto"/>
                <w:sz w:val="21"/>
                <w:szCs w:val="21"/>
              </w:rPr>
            </w:pPr>
            <w:r w:rsidRPr="00343BCA">
              <w:rPr>
                <w:rFonts w:ascii="Times New Roman" w:cs="Times New Roman"/>
                <w:color w:val="auto"/>
                <w:sz w:val="21"/>
                <w:szCs w:val="21"/>
              </w:rPr>
              <w:t>2.</w:t>
            </w:r>
            <w:r w:rsidRPr="00343BCA">
              <w:rPr>
                <w:rFonts w:ascii="Times New Roman" w:cs="Times New Roman"/>
                <w:color w:val="auto"/>
                <w:sz w:val="21"/>
                <w:szCs w:val="21"/>
              </w:rPr>
              <w:t>推进实施矿山企业尾矿库地质灾害评估和评价制度，按规定编制、报备环境应急预案。</w:t>
            </w:r>
            <w:r w:rsidRPr="00343BCA">
              <w:rPr>
                <w:rFonts w:ascii="Times New Roman" w:cs="Times New Roman"/>
                <w:color w:val="auto"/>
                <w:sz w:val="21"/>
                <w:szCs w:val="21"/>
              </w:rPr>
              <w:t>3.</w:t>
            </w:r>
            <w:r w:rsidRPr="00343BCA">
              <w:rPr>
                <w:rFonts w:ascii="Times New Roman" w:cs="Times New Roman"/>
                <w:color w:val="auto"/>
                <w:sz w:val="21"/>
                <w:szCs w:val="21"/>
              </w:rPr>
              <w:t>尾矿库运营、管理单位应当按照国务院生态环境主管部门有关规定，开展尾矿库突发环境事件风险评估，编制、修订、备案尾矿库突发环境事件应急预案，建设并完善环境风险防控与应急设施，储备环境应急物资，定期组织开展尾矿库突发环境事件应急演练。</w:t>
            </w:r>
          </w:p>
        </w:tc>
        <w:tc>
          <w:tcPr>
            <w:tcW w:w="1569" w:type="pct"/>
            <w:shd w:val="clear" w:color="auto" w:fill="auto"/>
            <w:vAlign w:val="center"/>
          </w:tcPr>
          <w:p w14:paraId="15D25CA2" w14:textId="77777777" w:rsidR="00761DE7" w:rsidRPr="00343BCA" w:rsidRDefault="00C710B1">
            <w:pPr>
              <w:adjustRightInd w:val="0"/>
              <w:spacing w:line="300" w:lineRule="exact"/>
              <w:rPr>
                <w:rFonts w:ascii="Times New Roman" w:eastAsia="宋体" w:hAnsi="Times New Roman"/>
                <w:bCs/>
                <w:kern w:val="0"/>
                <w:szCs w:val="21"/>
              </w:rPr>
            </w:pPr>
            <w:r w:rsidRPr="00343BCA">
              <w:rPr>
                <w:rFonts w:ascii="Times New Roman" w:eastAsia="宋体" w:hAnsi="Times New Roman"/>
                <w:bCs/>
                <w:kern w:val="0"/>
                <w:szCs w:val="21"/>
              </w:rPr>
              <w:t>本项目为铁米尔特多金属选矿厂配套建设的尾矿库，涉及重金属铅，建设单位正在开展尾矿库地质灾害评估和评价，本次要求建设单位编制突发环境事件应急预案，配备完善的环境风险防控与应急设施、储备应急物资。定期开展突发环境事件应急演练。</w:t>
            </w:r>
          </w:p>
        </w:tc>
        <w:tc>
          <w:tcPr>
            <w:tcW w:w="529" w:type="pct"/>
            <w:shd w:val="clear" w:color="auto" w:fill="auto"/>
            <w:vAlign w:val="center"/>
          </w:tcPr>
          <w:p w14:paraId="4238795C" w14:textId="77777777" w:rsidR="00761DE7" w:rsidRPr="00343BCA" w:rsidRDefault="00C710B1">
            <w:pPr>
              <w:adjustRightInd w:val="0"/>
              <w:spacing w:line="300" w:lineRule="exact"/>
              <w:jc w:val="center"/>
              <w:rPr>
                <w:rFonts w:ascii="Times New Roman" w:eastAsia="宋体" w:hAnsi="Times New Roman"/>
                <w:bCs/>
                <w:kern w:val="0"/>
                <w:szCs w:val="21"/>
              </w:rPr>
            </w:pPr>
            <w:r w:rsidRPr="00343BCA">
              <w:rPr>
                <w:rFonts w:ascii="Times New Roman" w:eastAsia="宋体" w:hAnsi="Times New Roman"/>
                <w:bCs/>
                <w:kern w:val="0"/>
                <w:szCs w:val="21"/>
              </w:rPr>
              <w:t>符合</w:t>
            </w:r>
          </w:p>
        </w:tc>
      </w:tr>
    </w:tbl>
    <w:p w14:paraId="5E31F90E" w14:textId="77777777" w:rsidR="00761DE7" w:rsidRPr="00343BCA" w:rsidRDefault="00C710B1">
      <w:pPr>
        <w:pStyle w:val="3"/>
        <w:rPr>
          <w:rFonts w:ascii="Times New Roman" w:hAnsi="Times New Roman"/>
        </w:rPr>
      </w:pPr>
      <w:r w:rsidRPr="00343BCA">
        <w:rPr>
          <w:rFonts w:ascii="Times New Roman" w:hAnsi="Times New Roman"/>
        </w:rPr>
        <w:t>选址合理性分析</w:t>
      </w:r>
    </w:p>
    <w:p w14:paraId="3E2C6EBE" w14:textId="77777777" w:rsidR="00761DE7" w:rsidRPr="00343BCA" w:rsidRDefault="00C710B1">
      <w:pPr>
        <w:pStyle w:val="MEL"/>
        <w:ind w:firstLine="480"/>
        <w:rPr>
          <w:rFonts w:ascii="Times New Roman" w:hAnsi="Times New Roman"/>
          <w:b/>
          <w:bCs/>
          <w:sz w:val="21"/>
          <w:szCs w:val="21"/>
        </w:rPr>
      </w:pPr>
      <w:r w:rsidRPr="00343BCA">
        <w:rPr>
          <w:rFonts w:ascii="Times New Roman" w:hAnsi="Times New Roman"/>
        </w:rPr>
        <w:t>建设单位、设计单位与评价单位多次现场踏勘与对比，确定了两处尾矿库</w:t>
      </w:r>
      <w:proofErr w:type="gramStart"/>
      <w:r w:rsidRPr="00343BCA">
        <w:rPr>
          <w:rFonts w:ascii="Times New Roman" w:hAnsi="Times New Roman"/>
        </w:rPr>
        <w:t>库</w:t>
      </w:r>
      <w:proofErr w:type="gramEnd"/>
      <w:r w:rsidRPr="00343BCA">
        <w:rPr>
          <w:rFonts w:ascii="Times New Roman" w:hAnsi="Times New Roman"/>
        </w:rPr>
        <w:t>址，方案</w:t>
      </w:r>
      <w:proofErr w:type="gramStart"/>
      <w:r w:rsidRPr="00343BCA">
        <w:rPr>
          <w:rFonts w:ascii="Times New Roman" w:hAnsi="Times New Roman"/>
        </w:rPr>
        <w:t>一</w:t>
      </w:r>
      <w:proofErr w:type="gramEnd"/>
      <w:r w:rsidRPr="00343BCA">
        <w:rPr>
          <w:rFonts w:ascii="Times New Roman" w:hAnsi="Times New Roman"/>
        </w:rPr>
        <w:t>选址位于选厂北侧</w:t>
      </w:r>
      <w:r w:rsidRPr="00343BCA">
        <w:rPr>
          <w:rFonts w:ascii="Times New Roman" w:hAnsi="Times New Roman"/>
        </w:rPr>
        <w:t>1.6km</w:t>
      </w:r>
      <w:r w:rsidRPr="00343BCA">
        <w:rPr>
          <w:rFonts w:ascii="Times New Roman" w:hAnsi="Times New Roman"/>
        </w:rPr>
        <w:t>处的冲沟内，占地面积</w:t>
      </w:r>
      <w:r w:rsidRPr="00343BCA">
        <w:rPr>
          <w:rFonts w:ascii="Times New Roman" w:hAnsi="Times New Roman"/>
        </w:rPr>
        <w:t>0.2684km</w:t>
      </w:r>
      <w:r w:rsidRPr="00343BCA">
        <w:rPr>
          <w:rFonts w:ascii="Times New Roman" w:hAnsi="Times New Roman"/>
          <w:vertAlign w:val="superscript"/>
        </w:rPr>
        <w:t>2</w:t>
      </w:r>
      <w:r w:rsidRPr="00343BCA">
        <w:rPr>
          <w:rFonts w:ascii="Times New Roman" w:hAnsi="Times New Roman"/>
        </w:rPr>
        <w:t>；方案二选址位于选厂东北侧</w:t>
      </w:r>
      <w:r w:rsidRPr="00343BCA">
        <w:rPr>
          <w:rFonts w:ascii="Times New Roman" w:hAnsi="Times New Roman"/>
        </w:rPr>
        <w:t>2.6km</w:t>
      </w:r>
      <w:r w:rsidRPr="00343BCA">
        <w:rPr>
          <w:rFonts w:ascii="Times New Roman" w:hAnsi="Times New Roman"/>
        </w:rPr>
        <w:t>处的冲沟内，占地面积</w:t>
      </w:r>
      <w:r w:rsidRPr="00343BCA">
        <w:rPr>
          <w:rFonts w:ascii="Times New Roman" w:hAnsi="Times New Roman"/>
        </w:rPr>
        <w:t>0.2014km</w:t>
      </w:r>
      <w:r w:rsidRPr="00343BCA">
        <w:rPr>
          <w:rFonts w:ascii="Times New Roman" w:hAnsi="Times New Roman"/>
          <w:vertAlign w:val="superscript"/>
        </w:rPr>
        <w:t>2</w:t>
      </w:r>
      <w:r w:rsidRPr="00343BCA">
        <w:rPr>
          <w:rFonts w:ascii="Times New Roman" w:hAnsi="Times New Roman"/>
        </w:rPr>
        <w:t>。两处选址方案对比情况见表</w:t>
      </w:r>
      <w:r w:rsidRPr="00343BCA">
        <w:rPr>
          <w:rFonts w:ascii="Times New Roman" w:hAnsi="Times New Roman"/>
        </w:rPr>
        <w:t>1.4-9</w:t>
      </w:r>
      <w:r w:rsidRPr="00343BCA">
        <w:rPr>
          <w:rFonts w:ascii="Times New Roman" w:hAnsi="Times New Roman"/>
        </w:rPr>
        <w:t>和图</w:t>
      </w:r>
      <w:r w:rsidRPr="00343BCA">
        <w:rPr>
          <w:rFonts w:ascii="Times New Roman" w:hAnsi="Times New Roman"/>
        </w:rPr>
        <w:t>1.4-2</w:t>
      </w:r>
      <w:r w:rsidRPr="00343BCA">
        <w:rPr>
          <w:rFonts w:ascii="Times New Roman" w:hAnsi="Times New Roman"/>
        </w:rPr>
        <w:t>。</w:t>
      </w:r>
    </w:p>
    <w:p w14:paraId="49A15500" w14:textId="77777777" w:rsidR="00761DE7" w:rsidRPr="00343BCA" w:rsidRDefault="00C710B1">
      <w:pPr>
        <w:pStyle w:val="MEL"/>
        <w:ind w:firstLineChars="0" w:firstLine="0"/>
        <w:jc w:val="center"/>
        <w:rPr>
          <w:rFonts w:ascii="Times New Roman" w:hAnsi="Times New Roman"/>
          <w:b/>
          <w:bCs/>
          <w:sz w:val="21"/>
          <w:szCs w:val="21"/>
        </w:rPr>
      </w:pPr>
      <w:r w:rsidRPr="00343BCA">
        <w:rPr>
          <w:rFonts w:ascii="Times New Roman" w:hAnsi="Times New Roman"/>
          <w:b/>
          <w:bCs/>
          <w:sz w:val="21"/>
          <w:szCs w:val="21"/>
        </w:rPr>
        <w:lastRenderedPageBreak/>
        <w:t>表</w:t>
      </w:r>
      <w:r w:rsidRPr="00343BCA">
        <w:rPr>
          <w:rFonts w:ascii="Times New Roman" w:hAnsi="Times New Roman"/>
          <w:b/>
          <w:bCs/>
          <w:sz w:val="21"/>
          <w:szCs w:val="21"/>
        </w:rPr>
        <w:t xml:space="preserve">1.4-9  </w:t>
      </w:r>
      <w:r w:rsidRPr="00343BCA">
        <w:rPr>
          <w:rFonts w:ascii="Times New Roman" w:hAnsi="Times New Roman"/>
          <w:b/>
          <w:bCs/>
          <w:sz w:val="21"/>
          <w:szCs w:val="21"/>
        </w:rPr>
        <w:t>比选方案对比情况一览表</w:t>
      </w:r>
    </w:p>
    <w:tbl>
      <w:tblPr>
        <w:tblW w:w="5000" w:type="pct"/>
        <w:tblCellMar>
          <w:left w:w="0" w:type="dxa"/>
          <w:right w:w="0" w:type="dxa"/>
        </w:tblCellMar>
        <w:tblLook w:val="04A0" w:firstRow="1" w:lastRow="0" w:firstColumn="1" w:lastColumn="0" w:noHBand="0" w:noVBand="1"/>
      </w:tblPr>
      <w:tblGrid>
        <w:gridCol w:w="568"/>
        <w:gridCol w:w="1846"/>
        <w:gridCol w:w="990"/>
        <w:gridCol w:w="2620"/>
        <w:gridCol w:w="2292"/>
      </w:tblGrid>
      <w:tr w:rsidR="00343BCA" w:rsidRPr="00343BCA" w14:paraId="6D1B0C71" w14:textId="77777777">
        <w:trPr>
          <w:trHeight w:val="340"/>
        </w:trPr>
        <w:tc>
          <w:tcPr>
            <w:tcW w:w="342" w:type="pct"/>
            <w:vMerge w:val="restart"/>
            <w:tcBorders>
              <w:top w:val="single" w:sz="4" w:space="0" w:color="000000"/>
              <w:left w:val="single" w:sz="4" w:space="0" w:color="000000"/>
              <w:bottom w:val="single" w:sz="4" w:space="0" w:color="000000"/>
              <w:right w:val="single" w:sz="4" w:space="0" w:color="000000"/>
            </w:tcBorders>
            <w:vAlign w:val="center"/>
          </w:tcPr>
          <w:p w14:paraId="4D46C301" w14:textId="77777777" w:rsidR="00761DE7" w:rsidRPr="00343BCA" w:rsidRDefault="00C710B1">
            <w:pPr>
              <w:pStyle w:val="TableParagraph"/>
              <w:kinsoku w:val="0"/>
              <w:overflowPunct w:val="0"/>
              <w:snapToGrid w:val="0"/>
              <w:spacing w:line="300" w:lineRule="exact"/>
              <w:jc w:val="center"/>
              <w:rPr>
                <w:rFonts w:ascii="Times New Roman" w:cs="Times New Roman"/>
                <w:b/>
                <w:bCs/>
                <w:snapToGrid w:val="0"/>
                <w:sz w:val="21"/>
                <w:szCs w:val="21"/>
              </w:rPr>
            </w:pPr>
            <w:r w:rsidRPr="00343BCA">
              <w:rPr>
                <w:rFonts w:ascii="Times New Roman" w:cs="Times New Roman"/>
                <w:b/>
                <w:bCs/>
                <w:snapToGrid w:val="0"/>
                <w:sz w:val="21"/>
                <w:szCs w:val="21"/>
              </w:rPr>
              <w:t>序号</w:t>
            </w:r>
          </w:p>
        </w:tc>
        <w:tc>
          <w:tcPr>
            <w:tcW w:w="1110" w:type="pct"/>
            <w:vMerge w:val="restart"/>
            <w:tcBorders>
              <w:top w:val="single" w:sz="4" w:space="0" w:color="000000"/>
              <w:left w:val="single" w:sz="4" w:space="0" w:color="000000"/>
              <w:bottom w:val="single" w:sz="4" w:space="0" w:color="000000"/>
              <w:right w:val="single" w:sz="4" w:space="0" w:color="000000"/>
            </w:tcBorders>
            <w:vAlign w:val="center"/>
          </w:tcPr>
          <w:p w14:paraId="2EB3EDAF" w14:textId="77777777" w:rsidR="00761DE7" w:rsidRPr="00343BCA" w:rsidRDefault="00C710B1">
            <w:pPr>
              <w:pStyle w:val="TableParagraph"/>
              <w:kinsoku w:val="0"/>
              <w:overflowPunct w:val="0"/>
              <w:snapToGrid w:val="0"/>
              <w:spacing w:line="300" w:lineRule="exact"/>
              <w:jc w:val="center"/>
              <w:rPr>
                <w:rFonts w:ascii="Times New Roman" w:cs="Times New Roman"/>
                <w:b/>
                <w:bCs/>
                <w:snapToGrid w:val="0"/>
                <w:sz w:val="21"/>
                <w:szCs w:val="21"/>
              </w:rPr>
            </w:pPr>
            <w:r w:rsidRPr="00343BCA">
              <w:rPr>
                <w:rFonts w:ascii="Times New Roman" w:cs="Times New Roman"/>
                <w:b/>
                <w:bCs/>
                <w:snapToGrid w:val="0"/>
                <w:sz w:val="21"/>
                <w:szCs w:val="21"/>
              </w:rPr>
              <w:t>项目</w:t>
            </w:r>
          </w:p>
        </w:tc>
        <w:tc>
          <w:tcPr>
            <w:tcW w:w="595" w:type="pct"/>
            <w:vMerge w:val="restart"/>
            <w:tcBorders>
              <w:top w:val="single" w:sz="4" w:space="0" w:color="000000"/>
              <w:left w:val="single" w:sz="4" w:space="0" w:color="000000"/>
              <w:bottom w:val="single" w:sz="4" w:space="0" w:color="000000"/>
              <w:right w:val="single" w:sz="4" w:space="0" w:color="000000"/>
            </w:tcBorders>
            <w:vAlign w:val="center"/>
          </w:tcPr>
          <w:p w14:paraId="47B210C4" w14:textId="77777777" w:rsidR="00761DE7" w:rsidRPr="00343BCA" w:rsidRDefault="00C710B1">
            <w:pPr>
              <w:pStyle w:val="TableParagraph"/>
              <w:kinsoku w:val="0"/>
              <w:overflowPunct w:val="0"/>
              <w:snapToGrid w:val="0"/>
              <w:spacing w:line="300" w:lineRule="exact"/>
              <w:jc w:val="center"/>
              <w:rPr>
                <w:rFonts w:ascii="Times New Roman" w:cs="Times New Roman"/>
                <w:b/>
                <w:bCs/>
                <w:snapToGrid w:val="0"/>
                <w:sz w:val="21"/>
                <w:szCs w:val="21"/>
              </w:rPr>
            </w:pPr>
            <w:r w:rsidRPr="00343BCA">
              <w:rPr>
                <w:rFonts w:ascii="Times New Roman" w:cs="Times New Roman"/>
                <w:b/>
                <w:bCs/>
                <w:snapToGrid w:val="0"/>
                <w:sz w:val="21"/>
                <w:szCs w:val="21"/>
              </w:rPr>
              <w:t>单位</w:t>
            </w:r>
          </w:p>
        </w:tc>
        <w:tc>
          <w:tcPr>
            <w:tcW w:w="2953" w:type="pct"/>
            <w:gridSpan w:val="2"/>
            <w:tcBorders>
              <w:top w:val="single" w:sz="4" w:space="0" w:color="000000"/>
              <w:left w:val="single" w:sz="4" w:space="0" w:color="000000"/>
              <w:bottom w:val="single" w:sz="4" w:space="0" w:color="000000"/>
              <w:right w:val="single" w:sz="4" w:space="0" w:color="000000"/>
            </w:tcBorders>
            <w:vAlign w:val="center"/>
          </w:tcPr>
          <w:p w14:paraId="1539FFE7" w14:textId="77777777" w:rsidR="00761DE7" w:rsidRPr="00343BCA" w:rsidRDefault="00C710B1">
            <w:pPr>
              <w:pStyle w:val="TableParagraph"/>
              <w:kinsoku w:val="0"/>
              <w:overflowPunct w:val="0"/>
              <w:snapToGrid w:val="0"/>
              <w:spacing w:line="300" w:lineRule="exact"/>
              <w:jc w:val="center"/>
              <w:rPr>
                <w:rFonts w:ascii="Times New Roman" w:cs="Times New Roman"/>
                <w:b/>
                <w:bCs/>
                <w:snapToGrid w:val="0"/>
                <w:sz w:val="21"/>
                <w:szCs w:val="21"/>
              </w:rPr>
            </w:pPr>
            <w:proofErr w:type="gramStart"/>
            <w:r w:rsidRPr="00343BCA">
              <w:rPr>
                <w:rFonts w:ascii="Times New Roman" w:cs="Times New Roman"/>
                <w:b/>
                <w:bCs/>
                <w:snapToGrid w:val="0"/>
                <w:sz w:val="21"/>
                <w:szCs w:val="21"/>
              </w:rPr>
              <w:t>库址</w:t>
            </w:r>
            <w:proofErr w:type="gramEnd"/>
          </w:p>
        </w:tc>
      </w:tr>
      <w:tr w:rsidR="00343BCA" w:rsidRPr="00343BCA" w14:paraId="66B292D7" w14:textId="77777777">
        <w:trPr>
          <w:trHeight w:val="340"/>
        </w:trPr>
        <w:tc>
          <w:tcPr>
            <w:tcW w:w="342" w:type="pct"/>
            <w:vMerge/>
            <w:tcBorders>
              <w:top w:val="nil"/>
              <w:left w:val="single" w:sz="4" w:space="0" w:color="000000"/>
              <w:bottom w:val="single" w:sz="4" w:space="0" w:color="000000"/>
              <w:right w:val="single" w:sz="4" w:space="0" w:color="000000"/>
            </w:tcBorders>
            <w:vAlign w:val="center"/>
          </w:tcPr>
          <w:p w14:paraId="41B94EDA" w14:textId="77777777" w:rsidR="00761DE7" w:rsidRPr="00343BCA" w:rsidRDefault="00761DE7">
            <w:pPr>
              <w:pStyle w:val="a9"/>
              <w:kinsoku w:val="0"/>
              <w:overflowPunct w:val="0"/>
              <w:snapToGrid w:val="0"/>
              <w:spacing w:line="300" w:lineRule="exact"/>
              <w:jc w:val="center"/>
              <w:rPr>
                <w:rFonts w:ascii="Times New Roman" w:cs="Times New Roman"/>
                <w:b/>
                <w:bCs/>
                <w:snapToGrid w:val="0"/>
                <w:sz w:val="21"/>
                <w:szCs w:val="21"/>
              </w:rPr>
            </w:pPr>
          </w:p>
        </w:tc>
        <w:tc>
          <w:tcPr>
            <w:tcW w:w="1110" w:type="pct"/>
            <w:vMerge/>
            <w:tcBorders>
              <w:top w:val="nil"/>
              <w:left w:val="single" w:sz="4" w:space="0" w:color="000000"/>
              <w:bottom w:val="single" w:sz="4" w:space="0" w:color="000000"/>
              <w:right w:val="single" w:sz="4" w:space="0" w:color="000000"/>
            </w:tcBorders>
            <w:vAlign w:val="center"/>
          </w:tcPr>
          <w:p w14:paraId="7D12C826" w14:textId="77777777" w:rsidR="00761DE7" w:rsidRPr="00343BCA" w:rsidRDefault="00761DE7">
            <w:pPr>
              <w:pStyle w:val="a9"/>
              <w:kinsoku w:val="0"/>
              <w:overflowPunct w:val="0"/>
              <w:snapToGrid w:val="0"/>
              <w:spacing w:line="300" w:lineRule="exact"/>
              <w:jc w:val="center"/>
              <w:rPr>
                <w:rFonts w:ascii="Times New Roman" w:cs="Times New Roman"/>
                <w:b/>
                <w:bCs/>
                <w:snapToGrid w:val="0"/>
                <w:sz w:val="21"/>
                <w:szCs w:val="21"/>
              </w:rPr>
            </w:pPr>
          </w:p>
        </w:tc>
        <w:tc>
          <w:tcPr>
            <w:tcW w:w="595" w:type="pct"/>
            <w:vMerge/>
            <w:tcBorders>
              <w:top w:val="nil"/>
              <w:left w:val="single" w:sz="4" w:space="0" w:color="000000"/>
              <w:bottom w:val="single" w:sz="4" w:space="0" w:color="000000"/>
              <w:right w:val="single" w:sz="4" w:space="0" w:color="000000"/>
            </w:tcBorders>
            <w:vAlign w:val="center"/>
          </w:tcPr>
          <w:p w14:paraId="54955A88" w14:textId="77777777" w:rsidR="00761DE7" w:rsidRPr="00343BCA" w:rsidRDefault="00761DE7">
            <w:pPr>
              <w:pStyle w:val="a9"/>
              <w:kinsoku w:val="0"/>
              <w:overflowPunct w:val="0"/>
              <w:snapToGrid w:val="0"/>
              <w:spacing w:line="300" w:lineRule="exact"/>
              <w:jc w:val="center"/>
              <w:rPr>
                <w:rFonts w:ascii="Times New Roman" w:cs="Times New Roman"/>
                <w:b/>
                <w:bCs/>
                <w:snapToGrid w:val="0"/>
                <w:sz w:val="21"/>
                <w:szCs w:val="21"/>
              </w:rPr>
            </w:pPr>
          </w:p>
        </w:tc>
        <w:tc>
          <w:tcPr>
            <w:tcW w:w="1575" w:type="pct"/>
            <w:tcBorders>
              <w:top w:val="single" w:sz="4" w:space="0" w:color="000000"/>
              <w:left w:val="single" w:sz="4" w:space="0" w:color="000000"/>
              <w:bottom w:val="single" w:sz="4" w:space="0" w:color="000000"/>
              <w:right w:val="single" w:sz="4" w:space="0" w:color="000000"/>
            </w:tcBorders>
            <w:vAlign w:val="center"/>
          </w:tcPr>
          <w:p w14:paraId="00BEEFA6" w14:textId="77777777" w:rsidR="00761DE7" w:rsidRPr="00343BCA" w:rsidRDefault="00C710B1">
            <w:pPr>
              <w:pStyle w:val="TableParagraph"/>
              <w:kinsoku w:val="0"/>
              <w:overflowPunct w:val="0"/>
              <w:snapToGrid w:val="0"/>
              <w:spacing w:line="300" w:lineRule="exact"/>
              <w:jc w:val="center"/>
              <w:rPr>
                <w:rFonts w:ascii="Times New Roman" w:cs="Times New Roman"/>
                <w:b/>
                <w:bCs/>
                <w:snapToGrid w:val="0"/>
                <w:sz w:val="21"/>
                <w:szCs w:val="21"/>
              </w:rPr>
            </w:pPr>
            <w:r w:rsidRPr="00343BCA">
              <w:rPr>
                <w:rFonts w:ascii="Times New Roman" w:cs="Times New Roman"/>
                <w:b/>
                <w:bCs/>
                <w:snapToGrid w:val="0"/>
                <w:sz w:val="21"/>
                <w:szCs w:val="21"/>
              </w:rPr>
              <w:t>方案</w:t>
            </w:r>
            <w:r w:rsidRPr="00343BCA">
              <w:rPr>
                <w:rFonts w:ascii="Times New Roman" w:cs="Times New Roman"/>
                <w:b/>
                <w:bCs/>
                <w:snapToGrid w:val="0"/>
                <w:sz w:val="21"/>
                <w:szCs w:val="21"/>
              </w:rPr>
              <w:t>Ⅰ</w:t>
            </w:r>
          </w:p>
        </w:tc>
        <w:tc>
          <w:tcPr>
            <w:tcW w:w="1378" w:type="pct"/>
            <w:tcBorders>
              <w:top w:val="single" w:sz="4" w:space="0" w:color="000000"/>
              <w:left w:val="single" w:sz="4" w:space="0" w:color="000000"/>
              <w:bottom w:val="single" w:sz="4" w:space="0" w:color="000000"/>
              <w:right w:val="single" w:sz="4" w:space="0" w:color="000000"/>
            </w:tcBorders>
            <w:vAlign w:val="center"/>
          </w:tcPr>
          <w:p w14:paraId="37FC576C" w14:textId="77777777" w:rsidR="00761DE7" w:rsidRPr="00343BCA" w:rsidRDefault="00C710B1">
            <w:pPr>
              <w:pStyle w:val="TableParagraph"/>
              <w:kinsoku w:val="0"/>
              <w:overflowPunct w:val="0"/>
              <w:snapToGrid w:val="0"/>
              <w:spacing w:line="300" w:lineRule="exact"/>
              <w:jc w:val="center"/>
              <w:rPr>
                <w:rFonts w:ascii="Times New Roman" w:cs="Times New Roman"/>
                <w:b/>
                <w:bCs/>
                <w:snapToGrid w:val="0"/>
                <w:sz w:val="21"/>
                <w:szCs w:val="21"/>
              </w:rPr>
            </w:pPr>
            <w:r w:rsidRPr="00343BCA">
              <w:rPr>
                <w:rFonts w:ascii="Times New Roman" w:cs="Times New Roman"/>
                <w:b/>
                <w:bCs/>
                <w:snapToGrid w:val="0"/>
                <w:sz w:val="21"/>
                <w:szCs w:val="21"/>
              </w:rPr>
              <w:t>方案</w:t>
            </w:r>
            <w:r w:rsidRPr="00343BCA">
              <w:rPr>
                <w:rFonts w:ascii="Times New Roman" w:cs="Times New Roman"/>
                <w:b/>
                <w:bCs/>
                <w:snapToGrid w:val="0"/>
                <w:sz w:val="21"/>
                <w:szCs w:val="21"/>
              </w:rPr>
              <w:t>Ⅱ</w:t>
            </w:r>
          </w:p>
        </w:tc>
      </w:tr>
      <w:tr w:rsidR="00343BCA" w:rsidRPr="00343BCA" w14:paraId="6AF29700" w14:textId="77777777">
        <w:trPr>
          <w:trHeight w:val="340"/>
        </w:trPr>
        <w:tc>
          <w:tcPr>
            <w:tcW w:w="342" w:type="pct"/>
            <w:tcBorders>
              <w:top w:val="single" w:sz="4" w:space="0" w:color="000000"/>
              <w:left w:val="single" w:sz="4" w:space="0" w:color="000000"/>
              <w:bottom w:val="single" w:sz="4" w:space="0" w:color="000000"/>
              <w:right w:val="single" w:sz="4" w:space="0" w:color="000000"/>
            </w:tcBorders>
            <w:vAlign w:val="center"/>
          </w:tcPr>
          <w:p w14:paraId="6BB827C8"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w:t>
            </w:r>
          </w:p>
        </w:tc>
        <w:tc>
          <w:tcPr>
            <w:tcW w:w="1110" w:type="pct"/>
            <w:tcBorders>
              <w:top w:val="single" w:sz="4" w:space="0" w:color="000000"/>
              <w:left w:val="single" w:sz="4" w:space="0" w:color="000000"/>
              <w:bottom w:val="single" w:sz="4" w:space="0" w:color="000000"/>
              <w:right w:val="single" w:sz="4" w:space="0" w:color="000000"/>
            </w:tcBorders>
            <w:vAlign w:val="center"/>
          </w:tcPr>
          <w:p w14:paraId="12DB1028"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坝顶标高</w:t>
            </w:r>
          </w:p>
        </w:tc>
        <w:tc>
          <w:tcPr>
            <w:tcW w:w="595" w:type="pct"/>
            <w:tcBorders>
              <w:top w:val="single" w:sz="4" w:space="0" w:color="000000"/>
              <w:left w:val="single" w:sz="4" w:space="0" w:color="000000"/>
              <w:bottom w:val="single" w:sz="4" w:space="0" w:color="000000"/>
              <w:right w:val="single" w:sz="4" w:space="0" w:color="000000"/>
            </w:tcBorders>
            <w:vAlign w:val="center"/>
          </w:tcPr>
          <w:p w14:paraId="7907829A"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m</w:t>
            </w:r>
          </w:p>
        </w:tc>
        <w:tc>
          <w:tcPr>
            <w:tcW w:w="1575" w:type="pct"/>
            <w:tcBorders>
              <w:top w:val="single" w:sz="4" w:space="0" w:color="000000"/>
              <w:left w:val="single" w:sz="4" w:space="0" w:color="000000"/>
              <w:bottom w:val="single" w:sz="4" w:space="0" w:color="000000"/>
              <w:right w:val="single" w:sz="4" w:space="0" w:color="000000"/>
            </w:tcBorders>
            <w:vAlign w:val="center"/>
          </w:tcPr>
          <w:p w14:paraId="302A575D"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1403</w:t>
            </w:r>
          </w:p>
        </w:tc>
        <w:tc>
          <w:tcPr>
            <w:tcW w:w="1378" w:type="pct"/>
            <w:tcBorders>
              <w:top w:val="single" w:sz="4" w:space="0" w:color="000000"/>
              <w:left w:val="single" w:sz="4" w:space="0" w:color="000000"/>
              <w:bottom w:val="single" w:sz="4" w:space="0" w:color="000000"/>
              <w:right w:val="single" w:sz="4" w:space="0" w:color="000000"/>
            </w:tcBorders>
            <w:vAlign w:val="center"/>
          </w:tcPr>
          <w:p w14:paraId="636669B8"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1445</w:t>
            </w:r>
          </w:p>
        </w:tc>
      </w:tr>
      <w:tr w:rsidR="00343BCA" w:rsidRPr="00343BCA" w14:paraId="047AE4E1" w14:textId="77777777">
        <w:trPr>
          <w:trHeight w:val="340"/>
        </w:trPr>
        <w:tc>
          <w:tcPr>
            <w:tcW w:w="342" w:type="pct"/>
            <w:tcBorders>
              <w:top w:val="single" w:sz="4" w:space="0" w:color="000000"/>
              <w:left w:val="single" w:sz="4" w:space="0" w:color="000000"/>
              <w:bottom w:val="single" w:sz="4" w:space="0" w:color="000000"/>
              <w:right w:val="single" w:sz="4" w:space="0" w:color="000000"/>
            </w:tcBorders>
            <w:vAlign w:val="center"/>
          </w:tcPr>
          <w:p w14:paraId="7797CF10"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2</w:t>
            </w:r>
          </w:p>
        </w:tc>
        <w:tc>
          <w:tcPr>
            <w:tcW w:w="1110" w:type="pct"/>
            <w:tcBorders>
              <w:top w:val="single" w:sz="4" w:space="0" w:color="000000"/>
              <w:left w:val="single" w:sz="4" w:space="0" w:color="000000"/>
              <w:bottom w:val="single" w:sz="4" w:space="0" w:color="000000"/>
              <w:right w:val="single" w:sz="4" w:space="0" w:color="000000"/>
            </w:tcBorders>
            <w:vAlign w:val="center"/>
          </w:tcPr>
          <w:p w14:paraId="15EF8097"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坝体高度</w:t>
            </w:r>
          </w:p>
        </w:tc>
        <w:tc>
          <w:tcPr>
            <w:tcW w:w="595" w:type="pct"/>
            <w:tcBorders>
              <w:top w:val="single" w:sz="4" w:space="0" w:color="000000"/>
              <w:left w:val="single" w:sz="4" w:space="0" w:color="000000"/>
              <w:bottom w:val="single" w:sz="4" w:space="0" w:color="000000"/>
              <w:right w:val="single" w:sz="4" w:space="0" w:color="000000"/>
            </w:tcBorders>
            <w:vAlign w:val="center"/>
          </w:tcPr>
          <w:p w14:paraId="2024EA5D"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m</w:t>
            </w:r>
          </w:p>
        </w:tc>
        <w:tc>
          <w:tcPr>
            <w:tcW w:w="1575" w:type="pct"/>
            <w:tcBorders>
              <w:top w:val="single" w:sz="4" w:space="0" w:color="000000"/>
              <w:left w:val="single" w:sz="4" w:space="0" w:color="000000"/>
              <w:bottom w:val="single" w:sz="4" w:space="0" w:color="000000"/>
              <w:right w:val="single" w:sz="4" w:space="0" w:color="000000"/>
            </w:tcBorders>
            <w:vAlign w:val="center"/>
          </w:tcPr>
          <w:p w14:paraId="433FAC87"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36</w:t>
            </w:r>
          </w:p>
        </w:tc>
        <w:tc>
          <w:tcPr>
            <w:tcW w:w="1378" w:type="pct"/>
            <w:tcBorders>
              <w:top w:val="single" w:sz="4" w:space="0" w:color="000000"/>
              <w:left w:val="single" w:sz="4" w:space="0" w:color="000000"/>
              <w:bottom w:val="single" w:sz="4" w:space="0" w:color="000000"/>
              <w:right w:val="single" w:sz="4" w:space="0" w:color="000000"/>
            </w:tcBorders>
            <w:vAlign w:val="center"/>
          </w:tcPr>
          <w:p w14:paraId="7CCAA077"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50</w:t>
            </w:r>
          </w:p>
        </w:tc>
      </w:tr>
      <w:tr w:rsidR="00343BCA" w:rsidRPr="00343BCA" w14:paraId="506B33E9" w14:textId="77777777">
        <w:trPr>
          <w:trHeight w:val="340"/>
        </w:trPr>
        <w:tc>
          <w:tcPr>
            <w:tcW w:w="342" w:type="pct"/>
            <w:tcBorders>
              <w:top w:val="single" w:sz="4" w:space="0" w:color="000000"/>
              <w:left w:val="single" w:sz="4" w:space="0" w:color="000000"/>
              <w:bottom w:val="single" w:sz="4" w:space="0" w:color="000000"/>
              <w:right w:val="single" w:sz="4" w:space="0" w:color="000000"/>
            </w:tcBorders>
            <w:vAlign w:val="center"/>
          </w:tcPr>
          <w:p w14:paraId="79AB31B9"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3</w:t>
            </w:r>
          </w:p>
        </w:tc>
        <w:tc>
          <w:tcPr>
            <w:tcW w:w="1110" w:type="pct"/>
            <w:tcBorders>
              <w:top w:val="single" w:sz="4" w:space="0" w:color="000000"/>
              <w:left w:val="single" w:sz="4" w:space="0" w:color="000000"/>
              <w:bottom w:val="single" w:sz="4" w:space="0" w:color="000000"/>
              <w:right w:val="single" w:sz="4" w:space="0" w:color="000000"/>
            </w:tcBorders>
            <w:vAlign w:val="center"/>
          </w:tcPr>
          <w:p w14:paraId="379F89EF"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坝轴线长度</w:t>
            </w:r>
          </w:p>
        </w:tc>
        <w:tc>
          <w:tcPr>
            <w:tcW w:w="595" w:type="pct"/>
            <w:tcBorders>
              <w:top w:val="single" w:sz="4" w:space="0" w:color="000000"/>
              <w:left w:val="single" w:sz="4" w:space="0" w:color="000000"/>
              <w:bottom w:val="single" w:sz="4" w:space="0" w:color="000000"/>
              <w:right w:val="single" w:sz="4" w:space="0" w:color="000000"/>
            </w:tcBorders>
            <w:vAlign w:val="center"/>
          </w:tcPr>
          <w:p w14:paraId="7E7B55E2"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m</w:t>
            </w:r>
          </w:p>
        </w:tc>
        <w:tc>
          <w:tcPr>
            <w:tcW w:w="1575" w:type="pct"/>
            <w:tcBorders>
              <w:top w:val="single" w:sz="4" w:space="0" w:color="000000"/>
              <w:left w:val="single" w:sz="4" w:space="0" w:color="000000"/>
              <w:bottom w:val="single" w:sz="4" w:space="0" w:color="000000"/>
              <w:right w:val="single" w:sz="4" w:space="0" w:color="000000"/>
            </w:tcBorders>
            <w:vAlign w:val="center"/>
          </w:tcPr>
          <w:p w14:paraId="5C9ACAEB"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486</w:t>
            </w:r>
          </w:p>
        </w:tc>
        <w:tc>
          <w:tcPr>
            <w:tcW w:w="1378" w:type="pct"/>
            <w:tcBorders>
              <w:top w:val="single" w:sz="4" w:space="0" w:color="000000"/>
              <w:left w:val="single" w:sz="4" w:space="0" w:color="000000"/>
              <w:bottom w:val="single" w:sz="4" w:space="0" w:color="000000"/>
              <w:right w:val="single" w:sz="4" w:space="0" w:color="000000"/>
            </w:tcBorders>
            <w:vAlign w:val="center"/>
          </w:tcPr>
          <w:p w14:paraId="3967711D"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552</w:t>
            </w:r>
          </w:p>
        </w:tc>
      </w:tr>
      <w:tr w:rsidR="00343BCA" w:rsidRPr="00343BCA" w14:paraId="074920BC" w14:textId="77777777">
        <w:trPr>
          <w:trHeight w:val="340"/>
        </w:trPr>
        <w:tc>
          <w:tcPr>
            <w:tcW w:w="342" w:type="pct"/>
            <w:tcBorders>
              <w:top w:val="single" w:sz="4" w:space="0" w:color="000000"/>
              <w:left w:val="single" w:sz="4" w:space="0" w:color="000000"/>
              <w:bottom w:val="single" w:sz="4" w:space="0" w:color="000000"/>
              <w:right w:val="single" w:sz="4" w:space="0" w:color="000000"/>
            </w:tcBorders>
            <w:vAlign w:val="center"/>
          </w:tcPr>
          <w:p w14:paraId="3BB34B56"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4</w:t>
            </w:r>
          </w:p>
        </w:tc>
        <w:tc>
          <w:tcPr>
            <w:tcW w:w="1110" w:type="pct"/>
            <w:tcBorders>
              <w:top w:val="single" w:sz="4" w:space="0" w:color="000000"/>
              <w:left w:val="single" w:sz="4" w:space="0" w:color="000000"/>
              <w:bottom w:val="single" w:sz="4" w:space="0" w:color="000000"/>
              <w:right w:val="single" w:sz="4" w:space="0" w:color="000000"/>
            </w:tcBorders>
            <w:vAlign w:val="center"/>
          </w:tcPr>
          <w:p w14:paraId="685DE5FA"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筑坝方量（主</w:t>
            </w:r>
            <w:r w:rsidRPr="00343BCA">
              <w:rPr>
                <w:rFonts w:ascii="Times New Roman" w:cs="Times New Roman"/>
                <w:snapToGrid w:val="0"/>
                <w:sz w:val="21"/>
                <w:szCs w:val="21"/>
              </w:rPr>
              <w:t>+</w:t>
            </w:r>
            <w:r w:rsidRPr="00343BCA">
              <w:rPr>
                <w:rFonts w:ascii="Times New Roman" w:cs="Times New Roman"/>
                <w:snapToGrid w:val="0"/>
                <w:sz w:val="21"/>
                <w:szCs w:val="21"/>
              </w:rPr>
              <w:t>副）</w:t>
            </w:r>
          </w:p>
        </w:tc>
        <w:tc>
          <w:tcPr>
            <w:tcW w:w="595" w:type="pct"/>
            <w:tcBorders>
              <w:top w:val="single" w:sz="4" w:space="0" w:color="000000"/>
              <w:left w:val="single" w:sz="4" w:space="0" w:color="000000"/>
              <w:bottom w:val="single" w:sz="4" w:space="0" w:color="000000"/>
              <w:right w:val="single" w:sz="4" w:space="0" w:color="000000"/>
            </w:tcBorders>
            <w:vAlign w:val="center"/>
          </w:tcPr>
          <w:p w14:paraId="754C8973"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10</w:t>
            </w:r>
            <w:r w:rsidRPr="00343BCA">
              <w:rPr>
                <w:rFonts w:ascii="Times New Roman" w:cs="Times New Roman"/>
                <w:snapToGrid w:val="0"/>
                <w:sz w:val="21"/>
                <w:szCs w:val="21"/>
                <w:vertAlign w:val="superscript"/>
              </w:rPr>
              <w:t>4</w:t>
            </w:r>
            <w:r w:rsidRPr="00343BCA">
              <w:rPr>
                <w:rFonts w:ascii="Times New Roman" w:cs="Times New Roman"/>
                <w:snapToGrid w:val="0"/>
                <w:sz w:val="21"/>
                <w:szCs w:val="21"/>
              </w:rPr>
              <w:t>m</w:t>
            </w:r>
            <w:r w:rsidRPr="00343BCA">
              <w:rPr>
                <w:rFonts w:ascii="Times New Roman" w:cs="Times New Roman"/>
                <w:snapToGrid w:val="0"/>
                <w:sz w:val="21"/>
                <w:szCs w:val="21"/>
                <w:vertAlign w:val="superscript"/>
              </w:rPr>
              <w:t>3</w:t>
            </w:r>
          </w:p>
        </w:tc>
        <w:tc>
          <w:tcPr>
            <w:tcW w:w="1575" w:type="pct"/>
            <w:tcBorders>
              <w:top w:val="single" w:sz="4" w:space="0" w:color="000000"/>
              <w:left w:val="single" w:sz="4" w:space="0" w:color="000000"/>
              <w:bottom w:val="single" w:sz="4" w:space="0" w:color="000000"/>
              <w:right w:val="single" w:sz="4" w:space="0" w:color="000000"/>
            </w:tcBorders>
            <w:vAlign w:val="center"/>
          </w:tcPr>
          <w:p w14:paraId="1441F49F"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43.6</w:t>
            </w:r>
          </w:p>
        </w:tc>
        <w:tc>
          <w:tcPr>
            <w:tcW w:w="1378" w:type="pct"/>
            <w:tcBorders>
              <w:top w:val="single" w:sz="4" w:space="0" w:color="000000"/>
              <w:left w:val="single" w:sz="4" w:space="0" w:color="000000"/>
              <w:bottom w:val="single" w:sz="4" w:space="0" w:color="000000"/>
              <w:right w:val="single" w:sz="4" w:space="0" w:color="000000"/>
            </w:tcBorders>
            <w:vAlign w:val="center"/>
          </w:tcPr>
          <w:p w14:paraId="41522458"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57.9</w:t>
            </w:r>
          </w:p>
        </w:tc>
      </w:tr>
      <w:tr w:rsidR="00343BCA" w:rsidRPr="00343BCA" w14:paraId="7AE3677B" w14:textId="77777777">
        <w:trPr>
          <w:trHeight w:val="340"/>
        </w:trPr>
        <w:tc>
          <w:tcPr>
            <w:tcW w:w="342" w:type="pct"/>
            <w:tcBorders>
              <w:top w:val="single" w:sz="4" w:space="0" w:color="000000"/>
              <w:left w:val="single" w:sz="4" w:space="0" w:color="000000"/>
              <w:bottom w:val="single" w:sz="4" w:space="0" w:color="000000"/>
              <w:right w:val="single" w:sz="4" w:space="0" w:color="000000"/>
            </w:tcBorders>
            <w:vAlign w:val="center"/>
          </w:tcPr>
          <w:p w14:paraId="1B797AD4"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5</w:t>
            </w:r>
          </w:p>
        </w:tc>
        <w:tc>
          <w:tcPr>
            <w:tcW w:w="1110" w:type="pct"/>
            <w:tcBorders>
              <w:top w:val="single" w:sz="4" w:space="0" w:color="000000"/>
              <w:left w:val="single" w:sz="4" w:space="0" w:color="000000"/>
              <w:bottom w:val="single" w:sz="4" w:space="0" w:color="000000"/>
              <w:right w:val="single" w:sz="4" w:space="0" w:color="000000"/>
            </w:tcBorders>
            <w:vAlign w:val="center"/>
          </w:tcPr>
          <w:p w14:paraId="1E69E924"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是否需要副坝</w:t>
            </w:r>
          </w:p>
        </w:tc>
        <w:tc>
          <w:tcPr>
            <w:tcW w:w="595" w:type="pct"/>
            <w:tcBorders>
              <w:top w:val="single" w:sz="4" w:space="0" w:color="000000"/>
              <w:left w:val="single" w:sz="4" w:space="0" w:color="000000"/>
              <w:bottom w:val="single" w:sz="4" w:space="0" w:color="000000"/>
              <w:right w:val="single" w:sz="4" w:space="0" w:color="000000"/>
            </w:tcBorders>
            <w:vAlign w:val="center"/>
          </w:tcPr>
          <w:p w14:paraId="6021C08D" w14:textId="77777777" w:rsidR="00761DE7" w:rsidRPr="00343BCA" w:rsidRDefault="00761DE7">
            <w:pPr>
              <w:pStyle w:val="TableParagraph"/>
              <w:kinsoku w:val="0"/>
              <w:overflowPunct w:val="0"/>
              <w:snapToGrid w:val="0"/>
              <w:spacing w:line="300" w:lineRule="exact"/>
              <w:jc w:val="center"/>
              <w:rPr>
                <w:rFonts w:ascii="Times New Roman" w:cs="Times New Roman"/>
                <w:snapToGrid w:val="0"/>
                <w:sz w:val="21"/>
                <w:szCs w:val="21"/>
              </w:rPr>
            </w:pPr>
          </w:p>
        </w:tc>
        <w:tc>
          <w:tcPr>
            <w:tcW w:w="1575" w:type="pct"/>
            <w:tcBorders>
              <w:top w:val="single" w:sz="4" w:space="0" w:color="000000"/>
              <w:left w:val="single" w:sz="4" w:space="0" w:color="000000"/>
              <w:bottom w:val="single" w:sz="4" w:space="0" w:color="000000"/>
              <w:right w:val="single" w:sz="4" w:space="0" w:color="000000"/>
            </w:tcBorders>
            <w:vAlign w:val="center"/>
          </w:tcPr>
          <w:p w14:paraId="09E4BD17"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不需要</w:t>
            </w:r>
          </w:p>
        </w:tc>
        <w:tc>
          <w:tcPr>
            <w:tcW w:w="1378" w:type="pct"/>
            <w:tcBorders>
              <w:top w:val="single" w:sz="4" w:space="0" w:color="000000"/>
              <w:left w:val="single" w:sz="4" w:space="0" w:color="000000"/>
              <w:bottom w:val="single" w:sz="4" w:space="0" w:color="000000"/>
              <w:right w:val="single" w:sz="4" w:space="0" w:color="000000"/>
            </w:tcBorders>
            <w:vAlign w:val="center"/>
          </w:tcPr>
          <w:p w14:paraId="2736C2FF"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不需要</w:t>
            </w:r>
          </w:p>
        </w:tc>
      </w:tr>
      <w:tr w:rsidR="00343BCA" w:rsidRPr="00343BCA" w14:paraId="1DCC46AC" w14:textId="77777777">
        <w:trPr>
          <w:trHeight w:val="340"/>
        </w:trPr>
        <w:tc>
          <w:tcPr>
            <w:tcW w:w="342" w:type="pct"/>
            <w:tcBorders>
              <w:top w:val="single" w:sz="4" w:space="0" w:color="000000"/>
              <w:left w:val="single" w:sz="4" w:space="0" w:color="000000"/>
              <w:bottom w:val="single" w:sz="4" w:space="0" w:color="000000"/>
              <w:right w:val="single" w:sz="4" w:space="0" w:color="000000"/>
            </w:tcBorders>
            <w:vAlign w:val="center"/>
          </w:tcPr>
          <w:p w14:paraId="0105D864"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6</w:t>
            </w:r>
          </w:p>
        </w:tc>
        <w:tc>
          <w:tcPr>
            <w:tcW w:w="1110" w:type="pct"/>
            <w:tcBorders>
              <w:top w:val="single" w:sz="4" w:space="0" w:color="000000"/>
              <w:left w:val="single" w:sz="4" w:space="0" w:color="000000"/>
              <w:bottom w:val="single" w:sz="4" w:space="0" w:color="000000"/>
              <w:right w:val="single" w:sz="4" w:space="0" w:color="000000"/>
            </w:tcBorders>
            <w:vAlign w:val="center"/>
          </w:tcPr>
          <w:p w14:paraId="584B2DCC"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总库容</w:t>
            </w:r>
          </w:p>
        </w:tc>
        <w:tc>
          <w:tcPr>
            <w:tcW w:w="595" w:type="pct"/>
            <w:tcBorders>
              <w:top w:val="single" w:sz="4" w:space="0" w:color="000000"/>
              <w:left w:val="single" w:sz="4" w:space="0" w:color="000000"/>
              <w:bottom w:val="single" w:sz="4" w:space="0" w:color="000000"/>
              <w:right w:val="single" w:sz="4" w:space="0" w:color="000000"/>
            </w:tcBorders>
            <w:vAlign w:val="center"/>
          </w:tcPr>
          <w:p w14:paraId="5728D129"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10</w:t>
            </w:r>
            <w:r w:rsidRPr="00343BCA">
              <w:rPr>
                <w:rFonts w:ascii="Times New Roman" w:cs="Times New Roman"/>
                <w:snapToGrid w:val="0"/>
                <w:sz w:val="21"/>
                <w:szCs w:val="21"/>
                <w:vertAlign w:val="superscript"/>
              </w:rPr>
              <w:t>4</w:t>
            </w:r>
            <w:r w:rsidRPr="00343BCA">
              <w:rPr>
                <w:rFonts w:ascii="Times New Roman" w:cs="Times New Roman"/>
                <w:snapToGrid w:val="0"/>
                <w:sz w:val="21"/>
                <w:szCs w:val="21"/>
              </w:rPr>
              <w:t>m</w:t>
            </w:r>
            <w:r w:rsidRPr="00343BCA">
              <w:rPr>
                <w:rFonts w:ascii="Times New Roman" w:cs="Times New Roman"/>
                <w:snapToGrid w:val="0"/>
                <w:sz w:val="21"/>
                <w:szCs w:val="21"/>
                <w:vertAlign w:val="superscript"/>
              </w:rPr>
              <w:t>3</w:t>
            </w:r>
          </w:p>
        </w:tc>
        <w:tc>
          <w:tcPr>
            <w:tcW w:w="1575" w:type="pct"/>
            <w:tcBorders>
              <w:top w:val="single" w:sz="4" w:space="0" w:color="000000"/>
              <w:left w:val="single" w:sz="4" w:space="0" w:color="000000"/>
              <w:bottom w:val="single" w:sz="4" w:space="0" w:color="000000"/>
              <w:right w:val="single" w:sz="4" w:space="0" w:color="000000"/>
            </w:tcBorders>
            <w:vAlign w:val="center"/>
          </w:tcPr>
          <w:p w14:paraId="53ED0655"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289.87</w:t>
            </w:r>
          </w:p>
        </w:tc>
        <w:tc>
          <w:tcPr>
            <w:tcW w:w="1378" w:type="pct"/>
            <w:tcBorders>
              <w:top w:val="single" w:sz="4" w:space="0" w:color="000000"/>
              <w:left w:val="single" w:sz="4" w:space="0" w:color="000000"/>
              <w:bottom w:val="single" w:sz="4" w:space="0" w:color="000000"/>
              <w:right w:val="single" w:sz="4" w:space="0" w:color="000000"/>
            </w:tcBorders>
            <w:vAlign w:val="center"/>
          </w:tcPr>
          <w:p w14:paraId="4718CF0F"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270.15</w:t>
            </w:r>
          </w:p>
        </w:tc>
      </w:tr>
      <w:tr w:rsidR="00343BCA" w:rsidRPr="00343BCA" w14:paraId="1E204FE4" w14:textId="77777777">
        <w:trPr>
          <w:trHeight w:val="340"/>
        </w:trPr>
        <w:tc>
          <w:tcPr>
            <w:tcW w:w="342" w:type="pct"/>
            <w:tcBorders>
              <w:top w:val="single" w:sz="4" w:space="0" w:color="000000"/>
              <w:left w:val="single" w:sz="4" w:space="0" w:color="000000"/>
              <w:bottom w:val="single" w:sz="4" w:space="0" w:color="000000"/>
              <w:right w:val="single" w:sz="4" w:space="0" w:color="000000"/>
            </w:tcBorders>
            <w:vAlign w:val="center"/>
          </w:tcPr>
          <w:p w14:paraId="40BFEE41"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7</w:t>
            </w:r>
          </w:p>
        </w:tc>
        <w:tc>
          <w:tcPr>
            <w:tcW w:w="1110" w:type="pct"/>
            <w:tcBorders>
              <w:top w:val="single" w:sz="4" w:space="0" w:color="000000"/>
              <w:left w:val="single" w:sz="4" w:space="0" w:color="000000"/>
              <w:bottom w:val="single" w:sz="4" w:space="0" w:color="000000"/>
              <w:right w:val="single" w:sz="4" w:space="0" w:color="000000"/>
            </w:tcBorders>
            <w:vAlign w:val="center"/>
          </w:tcPr>
          <w:p w14:paraId="1E240F2E"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尾矿库等别</w:t>
            </w:r>
          </w:p>
        </w:tc>
        <w:tc>
          <w:tcPr>
            <w:tcW w:w="595" w:type="pct"/>
            <w:tcBorders>
              <w:top w:val="single" w:sz="4" w:space="0" w:color="000000"/>
              <w:left w:val="single" w:sz="4" w:space="0" w:color="000000"/>
              <w:bottom w:val="single" w:sz="4" w:space="0" w:color="000000"/>
              <w:right w:val="single" w:sz="4" w:space="0" w:color="000000"/>
            </w:tcBorders>
            <w:vAlign w:val="center"/>
          </w:tcPr>
          <w:p w14:paraId="686709D6"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等</w:t>
            </w:r>
          </w:p>
        </w:tc>
        <w:tc>
          <w:tcPr>
            <w:tcW w:w="1575" w:type="pct"/>
            <w:tcBorders>
              <w:top w:val="single" w:sz="4" w:space="0" w:color="000000"/>
              <w:left w:val="single" w:sz="4" w:space="0" w:color="000000"/>
              <w:bottom w:val="single" w:sz="4" w:space="0" w:color="000000"/>
              <w:right w:val="single" w:sz="4" w:space="0" w:color="000000"/>
            </w:tcBorders>
            <w:vAlign w:val="center"/>
          </w:tcPr>
          <w:p w14:paraId="53F14470"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四</w:t>
            </w:r>
          </w:p>
        </w:tc>
        <w:tc>
          <w:tcPr>
            <w:tcW w:w="1378" w:type="pct"/>
            <w:tcBorders>
              <w:top w:val="single" w:sz="4" w:space="0" w:color="000000"/>
              <w:left w:val="single" w:sz="4" w:space="0" w:color="000000"/>
              <w:bottom w:val="single" w:sz="4" w:space="0" w:color="000000"/>
              <w:right w:val="single" w:sz="4" w:space="0" w:color="000000"/>
            </w:tcBorders>
            <w:vAlign w:val="center"/>
          </w:tcPr>
          <w:p w14:paraId="69DB5387"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四</w:t>
            </w:r>
          </w:p>
        </w:tc>
      </w:tr>
      <w:tr w:rsidR="00343BCA" w:rsidRPr="00343BCA" w14:paraId="60B4AA4C" w14:textId="77777777">
        <w:trPr>
          <w:trHeight w:val="340"/>
        </w:trPr>
        <w:tc>
          <w:tcPr>
            <w:tcW w:w="342" w:type="pct"/>
            <w:tcBorders>
              <w:top w:val="single" w:sz="4" w:space="0" w:color="000000"/>
              <w:left w:val="single" w:sz="4" w:space="0" w:color="000000"/>
              <w:bottom w:val="single" w:sz="4" w:space="0" w:color="000000"/>
              <w:right w:val="single" w:sz="4" w:space="0" w:color="000000"/>
            </w:tcBorders>
            <w:vAlign w:val="center"/>
          </w:tcPr>
          <w:p w14:paraId="58A59C3E"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8</w:t>
            </w:r>
          </w:p>
        </w:tc>
        <w:tc>
          <w:tcPr>
            <w:tcW w:w="1110" w:type="pct"/>
            <w:tcBorders>
              <w:top w:val="single" w:sz="4" w:space="0" w:color="000000"/>
              <w:left w:val="single" w:sz="4" w:space="0" w:color="000000"/>
              <w:bottom w:val="single" w:sz="4" w:space="0" w:color="000000"/>
              <w:right w:val="single" w:sz="4" w:space="0" w:color="000000"/>
            </w:tcBorders>
            <w:vAlign w:val="center"/>
          </w:tcPr>
          <w:p w14:paraId="6467DC20"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尾矿库的防洪标准</w:t>
            </w:r>
          </w:p>
        </w:tc>
        <w:tc>
          <w:tcPr>
            <w:tcW w:w="595" w:type="pct"/>
            <w:tcBorders>
              <w:top w:val="single" w:sz="4" w:space="0" w:color="000000"/>
              <w:left w:val="single" w:sz="4" w:space="0" w:color="000000"/>
              <w:bottom w:val="single" w:sz="4" w:space="0" w:color="000000"/>
              <w:right w:val="single" w:sz="4" w:space="0" w:color="000000"/>
            </w:tcBorders>
            <w:vAlign w:val="center"/>
          </w:tcPr>
          <w:p w14:paraId="7F749D26"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年（重现期）</w:t>
            </w:r>
          </w:p>
        </w:tc>
        <w:tc>
          <w:tcPr>
            <w:tcW w:w="1575" w:type="pct"/>
            <w:tcBorders>
              <w:top w:val="single" w:sz="4" w:space="0" w:color="000000"/>
              <w:left w:val="single" w:sz="4" w:space="0" w:color="000000"/>
              <w:bottom w:val="single" w:sz="4" w:space="0" w:color="000000"/>
              <w:right w:val="single" w:sz="4" w:space="0" w:color="000000"/>
            </w:tcBorders>
            <w:vAlign w:val="center"/>
          </w:tcPr>
          <w:p w14:paraId="37BDBFBA"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100</w:t>
            </w:r>
          </w:p>
        </w:tc>
        <w:tc>
          <w:tcPr>
            <w:tcW w:w="1378" w:type="pct"/>
            <w:tcBorders>
              <w:top w:val="single" w:sz="4" w:space="0" w:color="000000"/>
              <w:left w:val="single" w:sz="4" w:space="0" w:color="000000"/>
              <w:bottom w:val="single" w:sz="4" w:space="0" w:color="000000"/>
              <w:right w:val="single" w:sz="4" w:space="0" w:color="000000"/>
            </w:tcBorders>
            <w:vAlign w:val="center"/>
          </w:tcPr>
          <w:p w14:paraId="05712568"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100</w:t>
            </w:r>
          </w:p>
        </w:tc>
      </w:tr>
      <w:tr w:rsidR="00343BCA" w:rsidRPr="00343BCA" w14:paraId="68D4F7CA" w14:textId="77777777">
        <w:trPr>
          <w:trHeight w:val="340"/>
        </w:trPr>
        <w:tc>
          <w:tcPr>
            <w:tcW w:w="342" w:type="pct"/>
            <w:tcBorders>
              <w:top w:val="single" w:sz="4" w:space="0" w:color="000000"/>
              <w:left w:val="single" w:sz="4" w:space="0" w:color="000000"/>
              <w:bottom w:val="single" w:sz="4" w:space="0" w:color="000000"/>
              <w:right w:val="single" w:sz="4" w:space="0" w:color="000000"/>
            </w:tcBorders>
            <w:vAlign w:val="center"/>
          </w:tcPr>
          <w:p w14:paraId="0DF60333"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9</w:t>
            </w:r>
          </w:p>
        </w:tc>
        <w:tc>
          <w:tcPr>
            <w:tcW w:w="1110" w:type="pct"/>
            <w:tcBorders>
              <w:top w:val="single" w:sz="4" w:space="0" w:color="000000"/>
              <w:left w:val="single" w:sz="4" w:space="0" w:color="000000"/>
              <w:bottom w:val="single" w:sz="4" w:space="0" w:color="000000"/>
              <w:right w:val="single" w:sz="4" w:space="0" w:color="000000"/>
            </w:tcBorders>
            <w:vAlign w:val="center"/>
          </w:tcPr>
          <w:p w14:paraId="31E569FC"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尾矿库占地面积</w:t>
            </w:r>
          </w:p>
        </w:tc>
        <w:tc>
          <w:tcPr>
            <w:tcW w:w="595" w:type="pct"/>
            <w:tcBorders>
              <w:top w:val="single" w:sz="4" w:space="0" w:color="000000"/>
              <w:left w:val="single" w:sz="4" w:space="0" w:color="000000"/>
              <w:bottom w:val="single" w:sz="4" w:space="0" w:color="000000"/>
              <w:right w:val="single" w:sz="4" w:space="0" w:color="000000"/>
            </w:tcBorders>
            <w:vAlign w:val="center"/>
          </w:tcPr>
          <w:p w14:paraId="491FB3B3"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km</w:t>
            </w:r>
            <w:r w:rsidRPr="00343BCA">
              <w:rPr>
                <w:rFonts w:ascii="Times New Roman" w:cs="Times New Roman"/>
                <w:snapToGrid w:val="0"/>
                <w:sz w:val="21"/>
                <w:szCs w:val="21"/>
                <w:vertAlign w:val="superscript"/>
              </w:rPr>
              <w:t>2</w:t>
            </w:r>
          </w:p>
        </w:tc>
        <w:tc>
          <w:tcPr>
            <w:tcW w:w="1575" w:type="pct"/>
            <w:tcBorders>
              <w:top w:val="single" w:sz="4" w:space="0" w:color="000000"/>
              <w:left w:val="single" w:sz="4" w:space="0" w:color="000000"/>
              <w:bottom w:val="single" w:sz="4" w:space="0" w:color="000000"/>
              <w:right w:val="single" w:sz="4" w:space="0" w:color="000000"/>
            </w:tcBorders>
            <w:vAlign w:val="center"/>
          </w:tcPr>
          <w:p w14:paraId="603DBAFC"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0.2684</w:t>
            </w:r>
          </w:p>
        </w:tc>
        <w:tc>
          <w:tcPr>
            <w:tcW w:w="1378" w:type="pct"/>
            <w:tcBorders>
              <w:top w:val="single" w:sz="4" w:space="0" w:color="000000"/>
              <w:left w:val="single" w:sz="4" w:space="0" w:color="000000"/>
              <w:bottom w:val="single" w:sz="4" w:space="0" w:color="000000"/>
              <w:right w:val="single" w:sz="4" w:space="0" w:color="000000"/>
            </w:tcBorders>
            <w:vAlign w:val="center"/>
          </w:tcPr>
          <w:p w14:paraId="3B3B3109"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0.2014</w:t>
            </w:r>
          </w:p>
        </w:tc>
      </w:tr>
      <w:tr w:rsidR="00343BCA" w:rsidRPr="00343BCA" w14:paraId="794379D5" w14:textId="77777777">
        <w:trPr>
          <w:trHeight w:val="340"/>
        </w:trPr>
        <w:tc>
          <w:tcPr>
            <w:tcW w:w="342" w:type="pct"/>
            <w:tcBorders>
              <w:top w:val="single" w:sz="4" w:space="0" w:color="000000"/>
              <w:left w:val="single" w:sz="4" w:space="0" w:color="000000"/>
              <w:bottom w:val="single" w:sz="4" w:space="0" w:color="000000"/>
              <w:right w:val="single" w:sz="4" w:space="0" w:color="000000"/>
            </w:tcBorders>
            <w:vAlign w:val="center"/>
          </w:tcPr>
          <w:p w14:paraId="4D32F233"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10</w:t>
            </w:r>
          </w:p>
        </w:tc>
        <w:tc>
          <w:tcPr>
            <w:tcW w:w="1110" w:type="pct"/>
            <w:tcBorders>
              <w:top w:val="single" w:sz="4" w:space="0" w:color="000000"/>
              <w:left w:val="single" w:sz="4" w:space="0" w:color="000000"/>
              <w:bottom w:val="single" w:sz="4" w:space="0" w:color="000000"/>
              <w:right w:val="single" w:sz="4" w:space="0" w:color="000000"/>
            </w:tcBorders>
            <w:vAlign w:val="center"/>
          </w:tcPr>
          <w:p w14:paraId="368264FF"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汇水面积</w:t>
            </w:r>
          </w:p>
        </w:tc>
        <w:tc>
          <w:tcPr>
            <w:tcW w:w="595" w:type="pct"/>
            <w:tcBorders>
              <w:top w:val="single" w:sz="4" w:space="0" w:color="000000"/>
              <w:left w:val="single" w:sz="4" w:space="0" w:color="000000"/>
              <w:bottom w:val="single" w:sz="4" w:space="0" w:color="000000"/>
              <w:right w:val="single" w:sz="4" w:space="0" w:color="000000"/>
            </w:tcBorders>
            <w:vAlign w:val="center"/>
          </w:tcPr>
          <w:p w14:paraId="436955A4"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km</w:t>
            </w:r>
            <w:r w:rsidRPr="00343BCA">
              <w:rPr>
                <w:rFonts w:ascii="Times New Roman" w:cs="Times New Roman"/>
                <w:snapToGrid w:val="0"/>
                <w:sz w:val="21"/>
                <w:szCs w:val="21"/>
                <w:vertAlign w:val="superscript"/>
              </w:rPr>
              <w:t>2</w:t>
            </w:r>
          </w:p>
        </w:tc>
        <w:tc>
          <w:tcPr>
            <w:tcW w:w="1575" w:type="pct"/>
            <w:tcBorders>
              <w:top w:val="single" w:sz="4" w:space="0" w:color="000000"/>
              <w:left w:val="single" w:sz="4" w:space="0" w:color="000000"/>
              <w:bottom w:val="single" w:sz="4" w:space="0" w:color="000000"/>
              <w:right w:val="single" w:sz="4" w:space="0" w:color="000000"/>
            </w:tcBorders>
            <w:vAlign w:val="center"/>
          </w:tcPr>
          <w:p w14:paraId="3B074799"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1.696</w:t>
            </w:r>
          </w:p>
        </w:tc>
        <w:tc>
          <w:tcPr>
            <w:tcW w:w="1378" w:type="pct"/>
            <w:tcBorders>
              <w:top w:val="single" w:sz="4" w:space="0" w:color="000000"/>
              <w:left w:val="single" w:sz="4" w:space="0" w:color="000000"/>
              <w:bottom w:val="single" w:sz="4" w:space="0" w:color="000000"/>
              <w:right w:val="single" w:sz="4" w:space="0" w:color="000000"/>
            </w:tcBorders>
            <w:vAlign w:val="center"/>
          </w:tcPr>
          <w:p w14:paraId="21529C50"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6.49</w:t>
            </w:r>
          </w:p>
        </w:tc>
      </w:tr>
      <w:tr w:rsidR="00343BCA" w:rsidRPr="00343BCA" w14:paraId="4D9B857C" w14:textId="77777777">
        <w:trPr>
          <w:trHeight w:val="340"/>
        </w:trPr>
        <w:tc>
          <w:tcPr>
            <w:tcW w:w="342" w:type="pct"/>
            <w:tcBorders>
              <w:top w:val="single" w:sz="4" w:space="0" w:color="000000"/>
              <w:left w:val="single" w:sz="4" w:space="0" w:color="000000"/>
              <w:bottom w:val="single" w:sz="4" w:space="0" w:color="000000"/>
              <w:right w:val="single" w:sz="4" w:space="0" w:color="000000"/>
            </w:tcBorders>
            <w:vAlign w:val="center"/>
          </w:tcPr>
          <w:p w14:paraId="2CA5D93D"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11</w:t>
            </w:r>
          </w:p>
        </w:tc>
        <w:tc>
          <w:tcPr>
            <w:tcW w:w="1110" w:type="pct"/>
            <w:tcBorders>
              <w:top w:val="single" w:sz="4" w:space="0" w:color="000000"/>
              <w:left w:val="single" w:sz="4" w:space="0" w:color="000000"/>
              <w:bottom w:val="single" w:sz="4" w:space="0" w:color="000000"/>
              <w:right w:val="single" w:sz="4" w:space="0" w:color="000000"/>
            </w:tcBorders>
            <w:vAlign w:val="center"/>
          </w:tcPr>
          <w:p w14:paraId="718BD28C"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排洪设施（库内）</w:t>
            </w:r>
          </w:p>
        </w:tc>
        <w:tc>
          <w:tcPr>
            <w:tcW w:w="595" w:type="pct"/>
            <w:tcBorders>
              <w:top w:val="single" w:sz="4" w:space="0" w:color="000000"/>
              <w:left w:val="single" w:sz="4" w:space="0" w:color="000000"/>
              <w:bottom w:val="single" w:sz="4" w:space="0" w:color="000000"/>
              <w:right w:val="single" w:sz="4" w:space="0" w:color="000000"/>
            </w:tcBorders>
            <w:vAlign w:val="center"/>
          </w:tcPr>
          <w:p w14:paraId="1C193973"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w:t>
            </w:r>
          </w:p>
        </w:tc>
        <w:tc>
          <w:tcPr>
            <w:tcW w:w="1575" w:type="pct"/>
            <w:tcBorders>
              <w:top w:val="single" w:sz="4" w:space="0" w:color="000000"/>
              <w:left w:val="single" w:sz="4" w:space="0" w:color="000000"/>
              <w:bottom w:val="single" w:sz="4" w:space="0" w:color="000000"/>
              <w:right w:val="single" w:sz="4" w:space="0" w:color="000000"/>
            </w:tcBorders>
            <w:vAlign w:val="center"/>
          </w:tcPr>
          <w:p w14:paraId="0EBDBC88"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排水井</w:t>
            </w:r>
            <w:r w:rsidRPr="00343BCA">
              <w:rPr>
                <w:rFonts w:ascii="Times New Roman" w:cs="Times New Roman"/>
                <w:snapToGrid w:val="0"/>
                <w:sz w:val="21"/>
                <w:szCs w:val="21"/>
              </w:rPr>
              <w:t>+</w:t>
            </w:r>
            <w:r w:rsidRPr="00343BCA">
              <w:rPr>
                <w:rFonts w:ascii="Times New Roman" w:cs="Times New Roman"/>
                <w:snapToGrid w:val="0"/>
                <w:sz w:val="21"/>
                <w:szCs w:val="21"/>
              </w:rPr>
              <w:t>排水涵管</w:t>
            </w:r>
          </w:p>
        </w:tc>
        <w:tc>
          <w:tcPr>
            <w:tcW w:w="1378" w:type="pct"/>
            <w:tcBorders>
              <w:top w:val="single" w:sz="4" w:space="0" w:color="000000"/>
              <w:left w:val="single" w:sz="4" w:space="0" w:color="000000"/>
              <w:bottom w:val="single" w:sz="4" w:space="0" w:color="000000"/>
              <w:right w:val="single" w:sz="4" w:space="0" w:color="000000"/>
            </w:tcBorders>
            <w:vAlign w:val="center"/>
          </w:tcPr>
          <w:p w14:paraId="1FF67963"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排水井</w:t>
            </w:r>
            <w:r w:rsidRPr="00343BCA">
              <w:rPr>
                <w:rFonts w:ascii="Times New Roman" w:cs="Times New Roman"/>
                <w:snapToGrid w:val="0"/>
                <w:sz w:val="21"/>
                <w:szCs w:val="21"/>
              </w:rPr>
              <w:t>+</w:t>
            </w:r>
            <w:r w:rsidRPr="00343BCA">
              <w:rPr>
                <w:rFonts w:ascii="Times New Roman" w:cs="Times New Roman"/>
                <w:snapToGrid w:val="0"/>
                <w:sz w:val="21"/>
                <w:szCs w:val="21"/>
              </w:rPr>
              <w:t>排水涵管</w:t>
            </w:r>
          </w:p>
        </w:tc>
      </w:tr>
      <w:tr w:rsidR="00343BCA" w:rsidRPr="00343BCA" w14:paraId="0511BFCE" w14:textId="77777777">
        <w:trPr>
          <w:trHeight w:val="340"/>
        </w:trPr>
        <w:tc>
          <w:tcPr>
            <w:tcW w:w="342" w:type="pct"/>
            <w:tcBorders>
              <w:top w:val="single" w:sz="4" w:space="0" w:color="000000"/>
              <w:left w:val="single" w:sz="4" w:space="0" w:color="000000"/>
              <w:bottom w:val="single" w:sz="4" w:space="0" w:color="000000"/>
              <w:right w:val="single" w:sz="4" w:space="0" w:color="000000"/>
            </w:tcBorders>
            <w:vAlign w:val="center"/>
          </w:tcPr>
          <w:p w14:paraId="625CBA90"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12</w:t>
            </w:r>
          </w:p>
        </w:tc>
        <w:tc>
          <w:tcPr>
            <w:tcW w:w="1110" w:type="pct"/>
            <w:tcBorders>
              <w:top w:val="single" w:sz="4" w:space="0" w:color="000000"/>
              <w:left w:val="single" w:sz="4" w:space="0" w:color="000000"/>
              <w:bottom w:val="single" w:sz="4" w:space="0" w:color="000000"/>
              <w:right w:val="single" w:sz="4" w:space="0" w:color="000000"/>
            </w:tcBorders>
            <w:vAlign w:val="center"/>
          </w:tcPr>
          <w:p w14:paraId="1A6E2252"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排水井数量</w:t>
            </w:r>
          </w:p>
        </w:tc>
        <w:tc>
          <w:tcPr>
            <w:tcW w:w="595" w:type="pct"/>
            <w:tcBorders>
              <w:top w:val="single" w:sz="4" w:space="0" w:color="000000"/>
              <w:left w:val="single" w:sz="4" w:space="0" w:color="000000"/>
              <w:bottom w:val="single" w:sz="4" w:space="0" w:color="000000"/>
              <w:right w:val="single" w:sz="4" w:space="0" w:color="000000"/>
            </w:tcBorders>
            <w:vAlign w:val="center"/>
          </w:tcPr>
          <w:p w14:paraId="0E276EDF"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proofErr w:type="gramStart"/>
            <w:r w:rsidRPr="00343BCA">
              <w:rPr>
                <w:rFonts w:ascii="Times New Roman" w:cs="Times New Roman"/>
                <w:snapToGrid w:val="0"/>
                <w:sz w:val="21"/>
                <w:szCs w:val="21"/>
              </w:rPr>
              <w:t>个</w:t>
            </w:r>
            <w:proofErr w:type="gramEnd"/>
          </w:p>
        </w:tc>
        <w:tc>
          <w:tcPr>
            <w:tcW w:w="1575" w:type="pct"/>
            <w:tcBorders>
              <w:top w:val="single" w:sz="4" w:space="0" w:color="000000"/>
              <w:left w:val="single" w:sz="4" w:space="0" w:color="000000"/>
              <w:bottom w:val="single" w:sz="4" w:space="0" w:color="000000"/>
              <w:right w:val="single" w:sz="4" w:space="0" w:color="000000"/>
            </w:tcBorders>
            <w:vAlign w:val="center"/>
          </w:tcPr>
          <w:p w14:paraId="19D514A4"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2</w:t>
            </w:r>
          </w:p>
        </w:tc>
        <w:tc>
          <w:tcPr>
            <w:tcW w:w="1378" w:type="pct"/>
            <w:tcBorders>
              <w:top w:val="single" w:sz="4" w:space="0" w:color="000000"/>
              <w:left w:val="single" w:sz="4" w:space="0" w:color="000000"/>
              <w:bottom w:val="single" w:sz="4" w:space="0" w:color="000000"/>
              <w:right w:val="single" w:sz="4" w:space="0" w:color="000000"/>
            </w:tcBorders>
            <w:vAlign w:val="center"/>
          </w:tcPr>
          <w:p w14:paraId="1E8590D3"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2</w:t>
            </w:r>
          </w:p>
        </w:tc>
      </w:tr>
      <w:tr w:rsidR="00343BCA" w:rsidRPr="00343BCA" w14:paraId="6987CA80" w14:textId="77777777">
        <w:trPr>
          <w:trHeight w:val="340"/>
        </w:trPr>
        <w:tc>
          <w:tcPr>
            <w:tcW w:w="342" w:type="pct"/>
            <w:tcBorders>
              <w:top w:val="single" w:sz="4" w:space="0" w:color="000000"/>
              <w:left w:val="single" w:sz="4" w:space="0" w:color="000000"/>
              <w:bottom w:val="single" w:sz="4" w:space="0" w:color="000000"/>
              <w:right w:val="single" w:sz="4" w:space="0" w:color="000000"/>
            </w:tcBorders>
            <w:vAlign w:val="center"/>
          </w:tcPr>
          <w:p w14:paraId="14F7EA73"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13</w:t>
            </w:r>
          </w:p>
        </w:tc>
        <w:tc>
          <w:tcPr>
            <w:tcW w:w="1110" w:type="pct"/>
            <w:tcBorders>
              <w:top w:val="single" w:sz="4" w:space="0" w:color="000000"/>
              <w:left w:val="single" w:sz="4" w:space="0" w:color="000000"/>
              <w:bottom w:val="single" w:sz="4" w:space="0" w:color="000000"/>
              <w:right w:val="single" w:sz="4" w:space="0" w:color="000000"/>
            </w:tcBorders>
            <w:vAlign w:val="center"/>
          </w:tcPr>
          <w:p w14:paraId="05EA027E"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排水涵管长度</w:t>
            </w:r>
          </w:p>
        </w:tc>
        <w:tc>
          <w:tcPr>
            <w:tcW w:w="595" w:type="pct"/>
            <w:tcBorders>
              <w:top w:val="single" w:sz="4" w:space="0" w:color="000000"/>
              <w:left w:val="single" w:sz="4" w:space="0" w:color="000000"/>
              <w:bottom w:val="single" w:sz="4" w:space="0" w:color="000000"/>
              <w:right w:val="single" w:sz="4" w:space="0" w:color="000000"/>
            </w:tcBorders>
            <w:vAlign w:val="center"/>
          </w:tcPr>
          <w:p w14:paraId="7D6E3E89" w14:textId="77777777" w:rsidR="00761DE7" w:rsidRPr="00343BCA" w:rsidRDefault="00761DE7">
            <w:pPr>
              <w:pStyle w:val="TableParagraph"/>
              <w:kinsoku w:val="0"/>
              <w:overflowPunct w:val="0"/>
              <w:snapToGrid w:val="0"/>
              <w:spacing w:line="300" w:lineRule="exact"/>
              <w:jc w:val="center"/>
              <w:rPr>
                <w:rFonts w:ascii="Times New Roman" w:cs="Times New Roman"/>
                <w:snapToGrid w:val="0"/>
                <w:sz w:val="21"/>
                <w:szCs w:val="21"/>
              </w:rPr>
            </w:pPr>
          </w:p>
        </w:tc>
        <w:tc>
          <w:tcPr>
            <w:tcW w:w="1575" w:type="pct"/>
            <w:tcBorders>
              <w:top w:val="single" w:sz="4" w:space="0" w:color="000000"/>
              <w:left w:val="single" w:sz="4" w:space="0" w:color="000000"/>
              <w:bottom w:val="single" w:sz="4" w:space="0" w:color="000000"/>
              <w:right w:val="single" w:sz="4" w:space="0" w:color="000000"/>
            </w:tcBorders>
            <w:vAlign w:val="center"/>
          </w:tcPr>
          <w:p w14:paraId="096218C4"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507</w:t>
            </w:r>
          </w:p>
        </w:tc>
        <w:tc>
          <w:tcPr>
            <w:tcW w:w="1378" w:type="pct"/>
            <w:tcBorders>
              <w:top w:val="single" w:sz="4" w:space="0" w:color="000000"/>
              <w:left w:val="single" w:sz="4" w:space="0" w:color="000000"/>
              <w:bottom w:val="single" w:sz="4" w:space="0" w:color="000000"/>
              <w:right w:val="single" w:sz="4" w:space="0" w:color="000000"/>
            </w:tcBorders>
            <w:vAlign w:val="center"/>
          </w:tcPr>
          <w:p w14:paraId="135CC895"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512</w:t>
            </w:r>
          </w:p>
        </w:tc>
      </w:tr>
      <w:tr w:rsidR="00343BCA" w:rsidRPr="00343BCA" w14:paraId="126195E9" w14:textId="77777777">
        <w:trPr>
          <w:trHeight w:val="340"/>
        </w:trPr>
        <w:tc>
          <w:tcPr>
            <w:tcW w:w="342" w:type="pct"/>
            <w:tcBorders>
              <w:top w:val="single" w:sz="4" w:space="0" w:color="000000"/>
              <w:left w:val="single" w:sz="4" w:space="0" w:color="000000"/>
              <w:bottom w:val="single" w:sz="4" w:space="0" w:color="000000"/>
              <w:right w:val="single" w:sz="4" w:space="0" w:color="000000"/>
            </w:tcBorders>
            <w:vAlign w:val="center"/>
          </w:tcPr>
          <w:p w14:paraId="1970908E"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14</w:t>
            </w:r>
          </w:p>
        </w:tc>
        <w:tc>
          <w:tcPr>
            <w:tcW w:w="1110" w:type="pct"/>
            <w:tcBorders>
              <w:top w:val="single" w:sz="4" w:space="0" w:color="000000"/>
              <w:left w:val="single" w:sz="4" w:space="0" w:color="000000"/>
              <w:bottom w:val="single" w:sz="4" w:space="0" w:color="000000"/>
              <w:right w:val="single" w:sz="4" w:space="0" w:color="000000"/>
            </w:tcBorders>
            <w:vAlign w:val="center"/>
          </w:tcPr>
          <w:p w14:paraId="0E665B53"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尾矿库防渗</w:t>
            </w:r>
          </w:p>
        </w:tc>
        <w:tc>
          <w:tcPr>
            <w:tcW w:w="595" w:type="pct"/>
            <w:tcBorders>
              <w:top w:val="single" w:sz="4" w:space="0" w:color="000000"/>
              <w:left w:val="single" w:sz="4" w:space="0" w:color="000000"/>
              <w:bottom w:val="single" w:sz="4" w:space="0" w:color="000000"/>
              <w:right w:val="single" w:sz="4" w:space="0" w:color="000000"/>
            </w:tcBorders>
            <w:vAlign w:val="center"/>
          </w:tcPr>
          <w:p w14:paraId="07CA3A6D"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w:t>
            </w:r>
          </w:p>
        </w:tc>
        <w:tc>
          <w:tcPr>
            <w:tcW w:w="1575" w:type="pct"/>
            <w:tcBorders>
              <w:top w:val="single" w:sz="4" w:space="0" w:color="000000"/>
              <w:left w:val="single" w:sz="4" w:space="0" w:color="000000"/>
              <w:bottom w:val="single" w:sz="4" w:space="0" w:color="000000"/>
              <w:right w:val="single" w:sz="4" w:space="0" w:color="000000"/>
            </w:tcBorders>
            <w:vAlign w:val="center"/>
          </w:tcPr>
          <w:p w14:paraId="74300EB5"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整体防渗（分期实施）</w:t>
            </w:r>
          </w:p>
        </w:tc>
        <w:tc>
          <w:tcPr>
            <w:tcW w:w="1378" w:type="pct"/>
            <w:tcBorders>
              <w:top w:val="single" w:sz="4" w:space="0" w:color="000000"/>
              <w:left w:val="single" w:sz="4" w:space="0" w:color="000000"/>
              <w:bottom w:val="single" w:sz="4" w:space="0" w:color="000000"/>
              <w:right w:val="single" w:sz="4" w:space="0" w:color="000000"/>
            </w:tcBorders>
            <w:vAlign w:val="center"/>
          </w:tcPr>
          <w:p w14:paraId="72B12EE9"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整体防渗（分期实施）</w:t>
            </w:r>
          </w:p>
        </w:tc>
      </w:tr>
      <w:tr w:rsidR="00343BCA" w:rsidRPr="00343BCA" w14:paraId="5D59B9CB" w14:textId="77777777">
        <w:trPr>
          <w:trHeight w:val="340"/>
        </w:trPr>
        <w:tc>
          <w:tcPr>
            <w:tcW w:w="342" w:type="pct"/>
            <w:tcBorders>
              <w:top w:val="single" w:sz="4" w:space="0" w:color="000000"/>
              <w:left w:val="single" w:sz="4" w:space="0" w:color="000000"/>
              <w:bottom w:val="single" w:sz="4" w:space="0" w:color="000000"/>
              <w:right w:val="single" w:sz="4" w:space="0" w:color="000000"/>
            </w:tcBorders>
            <w:vAlign w:val="center"/>
          </w:tcPr>
          <w:p w14:paraId="44C0C976"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15</w:t>
            </w:r>
          </w:p>
        </w:tc>
        <w:tc>
          <w:tcPr>
            <w:tcW w:w="1110" w:type="pct"/>
            <w:tcBorders>
              <w:top w:val="single" w:sz="4" w:space="0" w:color="000000"/>
              <w:left w:val="single" w:sz="4" w:space="0" w:color="000000"/>
              <w:bottom w:val="single" w:sz="4" w:space="0" w:color="000000"/>
              <w:right w:val="single" w:sz="4" w:space="0" w:color="000000"/>
            </w:tcBorders>
            <w:vAlign w:val="center"/>
          </w:tcPr>
          <w:p w14:paraId="32FD8816"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尾矿管线长度</w:t>
            </w:r>
          </w:p>
        </w:tc>
        <w:tc>
          <w:tcPr>
            <w:tcW w:w="595" w:type="pct"/>
            <w:tcBorders>
              <w:top w:val="single" w:sz="4" w:space="0" w:color="000000"/>
              <w:left w:val="single" w:sz="4" w:space="0" w:color="000000"/>
              <w:bottom w:val="single" w:sz="4" w:space="0" w:color="000000"/>
              <w:right w:val="single" w:sz="4" w:space="0" w:color="000000"/>
            </w:tcBorders>
            <w:vAlign w:val="center"/>
          </w:tcPr>
          <w:p w14:paraId="435A9420"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m</w:t>
            </w:r>
          </w:p>
        </w:tc>
        <w:tc>
          <w:tcPr>
            <w:tcW w:w="1575" w:type="pct"/>
            <w:tcBorders>
              <w:top w:val="single" w:sz="4" w:space="0" w:color="000000"/>
              <w:left w:val="single" w:sz="4" w:space="0" w:color="000000"/>
              <w:bottom w:val="single" w:sz="4" w:space="0" w:color="000000"/>
              <w:right w:val="single" w:sz="4" w:space="0" w:color="000000"/>
            </w:tcBorders>
            <w:vAlign w:val="center"/>
          </w:tcPr>
          <w:p w14:paraId="04F16B31"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1.6km</w:t>
            </w:r>
          </w:p>
        </w:tc>
        <w:tc>
          <w:tcPr>
            <w:tcW w:w="1378" w:type="pct"/>
            <w:tcBorders>
              <w:top w:val="single" w:sz="4" w:space="0" w:color="000000"/>
              <w:left w:val="single" w:sz="4" w:space="0" w:color="000000"/>
              <w:bottom w:val="single" w:sz="4" w:space="0" w:color="000000"/>
              <w:right w:val="single" w:sz="4" w:space="0" w:color="000000"/>
            </w:tcBorders>
            <w:vAlign w:val="center"/>
          </w:tcPr>
          <w:p w14:paraId="3CA9E8EE"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2.6km</w:t>
            </w:r>
          </w:p>
        </w:tc>
      </w:tr>
      <w:tr w:rsidR="00343BCA" w:rsidRPr="00343BCA" w14:paraId="6CD88F81" w14:textId="77777777">
        <w:trPr>
          <w:trHeight w:val="340"/>
        </w:trPr>
        <w:tc>
          <w:tcPr>
            <w:tcW w:w="342" w:type="pct"/>
            <w:tcBorders>
              <w:top w:val="single" w:sz="4" w:space="0" w:color="000000"/>
              <w:left w:val="single" w:sz="4" w:space="0" w:color="000000"/>
              <w:bottom w:val="single" w:sz="4" w:space="0" w:color="000000"/>
              <w:right w:val="single" w:sz="4" w:space="0" w:color="000000"/>
            </w:tcBorders>
            <w:vAlign w:val="center"/>
          </w:tcPr>
          <w:p w14:paraId="56397796"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16</w:t>
            </w:r>
          </w:p>
        </w:tc>
        <w:tc>
          <w:tcPr>
            <w:tcW w:w="1110" w:type="pct"/>
            <w:tcBorders>
              <w:top w:val="single" w:sz="4" w:space="0" w:color="000000"/>
              <w:left w:val="single" w:sz="4" w:space="0" w:color="000000"/>
              <w:bottom w:val="single" w:sz="4" w:space="0" w:color="000000"/>
              <w:right w:val="single" w:sz="4" w:space="0" w:color="000000"/>
            </w:tcBorders>
            <w:vAlign w:val="center"/>
          </w:tcPr>
          <w:p w14:paraId="75ADA356"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回水管线长度（压滤至选厂）</w:t>
            </w:r>
          </w:p>
        </w:tc>
        <w:tc>
          <w:tcPr>
            <w:tcW w:w="595" w:type="pct"/>
            <w:tcBorders>
              <w:top w:val="single" w:sz="4" w:space="0" w:color="000000"/>
              <w:left w:val="single" w:sz="4" w:space="0" w:color="000000"/>
              <w:bottom w:val="single" w:sz="4" w:space="0" w:color="000000"/>
              <w:right w:val="single" w:sz="4" w:space="0" w:color="000000"/>
            </w:tcBorders>
            <w:vAlign w:val="center"/>
          </w:tcPr>
          <w:p w14:paraId="215FFF06"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m</w:t>
            </w:r>
          </w:p>
        </w:tc>
        <w:tc>
          <w:tcPr>
            <w:tcW w:w="1575" w:type="pct"/>
            <w:tcBorders>
              <w:top w:val="single" w:sz="4" w:space="0" w:color="000000"/>
              <w:left w:val="single" w:sz="4" w:space="0" w:color="000000"/>
              <w:bottom w:val="single" w:sz="4" w:space="0" w:color="000000"/>
              <w:right w:val="single" w:sz="4" w:space="0" w:color="000000"/>
            </w:tcBorders>
            <w:vAlign w:val="center"/>
          </w:tcPr>
          <w:p w14:paraId="7AC7487E"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1.9km</w:t>
            </w:r>
          </w:p>
        </w:tc>
        <w:tc>
          <w:tcPr>
            <w:tcW w:w="1378" w:type="pct"/>
            <w:tcBorders>
              <w:top w:val="single" w:sz="4" w:space="0" w:color="000000"/>
              <w:left w:val="single" w:sz="4" w:space="0" w:color="000000"/>
              <w:bottom w:val="single" w:sz="4" w:space="0" w:color="000000"/>
              <w:right w:val="single" w:sz="4" w:space="0" w:color="000000"/>
            </w:tcBorders>
            <w:vAlign w:val="center"/>
          </w:tcPr>
          <w:p w14:paraId="4A34F645"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2.8km</w:t>
            </w:r>
          </w:p>
        </w:tc>
      </w:tr>
      <w:tr w:rsidR="00343BCA" w:rsidRPr="00343BCA" w14:paraId="45852CE0" w14:textId="77777777">
        <w:trPr>
          <w:trHeight w:val="340"/>
        </w:trPr>
        <w:tc>
          <w:tcPr>
            <w:tcW w:w="342" w:type="pct"/>
            <w:tcBorders>
              <w:top w:val="single" w:sz="4" w:space="0" w:color="000000"/>
              <w:left w:val="single" w:sz="4" w:space="0" w:color="000000"/>
              <w:bottom w:val="single" w:sz="4" w:space="0" w:color="000000"/>
              <w:right w:val="single" w:sz="4" w:space="0" w:color="000000"/>
            </w:tcBorders>
            <w:vAlign w:val="center"/>
          </w:tcPr>
          <w:p w14:paraId="4B062AEB"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17</w:t>
            </w:r>
          </w:p>
        </w:tc>
        <w:tc>
          <w:tcPr>
            <w:tcW w:w="1110" w:type="pct"/>
            <w:tcBorders>
              <w:top w:val="single" w:sz="4" w:space="0" w:color="000000"/>
              <w:left w:val="single" w:sz="4" w:space="0" w:color="000000"/>
              <w:bottom w:val="single" w:sz="4" w:space="0" w:color="000000"/>
              <w:right w:val="single" w:sz="4" w:space="0" w:color="000000"/>
            </w:tcBorders>
            <w:vAlign w:val="center"/>
          </w:tcPr>
          <w:p w14:paraId="46A9584E"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尾矿输送管线、回水管线敷设方式</w:t>
            </w:r>
          </w:p>
        </w:tc>
        <w:tc>
          <w:tcPr>
            <w:tcW w:w="595" w:type="pct"/>
            <w:tcBorders>
              <w:top w:val="single" w:sz="4" w:space="0" w:color="000000"/>
              <w:left w:val="single" w:sz="4" w:space="0" w:color="000000"/>
              <w:bottom w:val="single" w:sz="4" w:space="0" w:color="000000"/>
              <w:right w:val="single" w:sz="4" w:space="0" w:color="000000"/>
            </w:tcBorders>
            <w:vAlign w:val="center"/>
          </w:tcPr>
          <w:p w14:paraId="69AD877E"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w:t>
            </w:r>
          </w:p>
        </w:tc>
        <w:tc>
          <w:tcPr>
            <w:tcW w:w="1575" w:type="pct"/>
            <w:tcBorders>
              <w:top w:val="single" w:sz="4" w:space="0" w:color="000000"/>
              <w:left w:val="single" w:sz="4" w:space="0" w:color="000000"/>
              <w:bottom w:val="single" w:sz="4" w:space="0" w:color="000000"/>
              <w:right w:val="single" w:sz="4" w:space="0" w:color="000000"/>
            </w:tcBorders>
            <w:vAlign w:val="center"/>
          </w:tcPr>
          <w:p w14:paraId="4133E0D6"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地表明敷（保温）</w:t>
            </w:r>
          </w:p>
        </w:tc>
        <w:tc>
          <w:tcPr>
            <w:tcW w:w="1378" w:type="pct"/>
            <w:tcBorders>
              <w:top w:val="single" w:sz="4" w:space="0" w:color="000000"/>
              <w:left w:val="single" w:sz="4" w:space="0" w:color="000000"/>
              <w:bottom w:val="single" w:sz="4" w:space="0" w:color="000000"/>
              <w:right w:val="single" w:sz="4" w:space="0" w:color="000000"/>
            </w:tcBorders>
            <w:vAlign w:val="center"/>
          </w:tcPr>
          <w:p w14:paraId="7E455971"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地表明敷（保温）</w:t>
            </w:r>
          </w:p>
        </w:tc>
      </w:tr>
      <w:tr w:rsidR="00343BCA" w:rsidRPr="00343BCA" w14:paraId="462C954F" w14:textId="77777777">
        <w:trPr>
          <w:trHeight w:val="340"/>
        </w:trPr>
        <w:tc>
          <w:tcPr>
            <w:tcW w:w="342" w:type="pct"/>
            <w:tcBorders>
              <w:top w:val="single" w:sz="4" w:space="0" w:color="000000"/>
              <w:left w:val="single" w:sz="4" w:space="0" w:color="000000"/>
              <w:bottom w:val="single" w:sz="4" w:space="0" w:color="000000"/>
              <w:right w:val="single" w:sz="4" w:space="0" w:color="000000"/>
            </w:tcBorders>
            <w:vAlign w:val="center"/>
          </w:tcPr>
          <w:p w14:paraId="21176BB6"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18</w:t>
            </w:r>
          </w:p>
        </w:tc>
        <w:tc>
          <w:tcPr>
            <w:tcW w:w="1110" w:type="pct"/>
            <w:tcBorders>
              <w:top w:val="single" w:sz="4" w:space="0" w:color="000000"/>
              <w:left w:val="single" w:sz="4" w:space="0" w:color="000000"/>
              <w:bottom w:val="single" w:sz="4" w:space="0" w:color="000000"/>
              <w:right w:val="single" w:sz="4" w:space="0" w:color="000000"/>
            </w:tcBorders>
            <w:vAlign w:val="center"/>
          </w:tcPr>
          <w:p w14:paraId="1A8BF2E5"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输送高差</w:t>
            </w:r>
          </w:p>
        </w:tc>
        <w:tc>
          <w:tcPr>
            <w:tcW w:w="595" w:type="pct"/>
            <w:tcBorders>
              <w:top w:val="single" w:sz="4" w:space="0" w:color="000000"/>
              <w:left w:val="single" w:sz="4" w:space="0" w:color="000000"/>
              <w:bottom w:val="single" w:sz="4" w:space="0" w:color="000000"/>
              <w:right w:val="single" w:sz="4" w:space="0" w:color="000000"/>
            </w:tcBorders>
            <w:vAlign w:val="center"/>
          </w:tcPr>
          <w:p w14:paraId="05F20380"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m</w:t>
            </w:r>
          </w:p>
        </w:tc>
        <w:tc>
          <w:tcPr>
            <w:tcW w:w="1575" w:type="pct"/>
            <w:tcBorders>
              <w:top w:val="single" w:sz="4" w:space="0" w:color="000000"/>
              <w:left w:val="single" w:sz="4" w:space="0" w:color="000000"/>
              <w:bottom w:val="single" w:sz="4" w:space="0" w:color="000000"/>
              <w:right w:val="single" w:sz="4" w:space="0" w:color="000000"/>
            </w:tcBorders>
            <w:vAlign w:val="center"/>
          </w:tcPr>
          <w:p w14:paraId="307D03D7"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93.0</w:t>
            </w:r>
          </w:p>
        </w:tc>
        <w:tc>
          <w:tcPr>
            <w:tcW w:w="1378" w:type="pct"/>
            <w:tcBorders>
              <w:top w:val="single" w:sz="4" w:space="0" w:color="000000"/>
              <w:left w:val="single" w:sz="4" w:space="0" w:color="000000"/>
              <w:bottom w:val="single" w:sz="4" w:space="0" w:color="000000"/>
              <w:right w:val="single" w:sz="4" w:space="0" w:color="000000"/>
            </w:tcBorders>
            <w:vAlign w:val="center"/>
          </w:tcPr>
          <w:p w14:paraId="47092DBD"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135</w:t>
            </w:r>
          </w:p>
        </w:tc>
      </w:tr>
      <w:tr w:rsidR="00343BCA" w:rsidRPr="00343BCA" w14:paraId="003E7257" w14:textId="77777777">
        <w:trPr>
          <w:trHeight w:val="340"/>
        </w:trPr>
        <w:tc>
          <w:tcPr>
            <w:tcW w:w="342" w:type="pct"/>
            <w:tcBorders>
              <w:top w:val="single" w:sz="4" w:space="0" w:color="000000"/>
              <w:left w:val="single" w:sz="4" w:space="0" w:color="000000"/>
              <w:bottom w:val="single" w:sz="4" w:space="0" w:color="000000"/>
              <w:right w:val="single" w:sz="4" w:space="0" w:color="000000"/>
            </w:tcBorders>
            <w:vAlign w:val="center"/>
          </w:tcPr>
          <w:p w14:paraId="3768D5E3"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19</w:t>
            </w:r>
          </w:p>
        </w:tc>
        <w:tc>
          <w:tcPr>
            <w:tcW w:w="1110" w:type="pct"/>
            <w:tcBorders>
              <w:top w:val="single" w:sz="4" w:space="0" w:color="000000"/>
              <w:left w:val="single" w:sz="4" w:space="0" w:color="000000"/>
              <w:bottom w:val="single" w:sz="4" w:space="0" w:color="000000"/>
              <w:right w:val="single" w:sz="4" w:space="0" w:color="000000"/>
            </w:tcBorders>
            <w:vAlign w:val="center"/>
          </w:tcPr>
          <w:p w14:paraId="4BE2254E"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尾矿</w:t>
            </w:r>
            <w:proofErr w:type="gramStart"/>
            <w:r w:rsidRPr="00343BCA">
              <w:rPr>
                <w:rFonts w:ascii="Times New Roman" w:cs="Times New Roman"/>
                <w:snapToGrid w:val="0"/>
                <w:sz w:val="21"/>
                <w:szCs w:val="21"/>
              </w:rPr>
              <w:t>库直接</w:t>
            </w:r>
            <w:proofErr w:type="gramEnd"/>
            <w:r w:rsidRPr="00343BCA">
              <w:rPr>
                <w:rFonts w:ascii="Times New Roman" w:cs="Times New Roman"/>
                <w:snapToGrid w:val="0"/>
                <w:sz w:val="21"/>
                <w:szCs w:val="21"/>
              </w:rPr>
              <w:t>投资</w:t>
            </w:r>
          </w:p>
        </w:tc>
        <w:tc>
          <w:tcPr>
            <w:tcW w:w="595" w:type="pct"/>
            <w:tcBorders>
              <w:top w:val="single" w:sz="4" w:space="0" w:color="000000"/>
              <w:left w:val="single" w:sz="4" w:space="0" w:color="000000"/>
              <w:bottom w:val="single" w:sz="4" w:space="0" w:color="000000"/>
              <w:right w:val="single" w:sz="4" w:space="0" w:color="000000"/>
            </w:tcBorders>
            <w:vAlign w:val="center"/>
          </w:tcPr>
          <w:p w14:paraId="3DBDF1E2"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万元</w:t>
            </w:r>
          </w:p>
        </w:tc>
        <w:tc>
          <w:tcPr>
            <w:tcW w:w="1575" w:type="pct"/>
            <w:tcBorders>
              <w:top w:val="single" w:sz="4" w:space="0" w:color="000000"/>
              <w:left w:val="single" w:sz="4" w:space="0" w:color="000000"/>
              <w:bottom w:val="single" w:sz="4" w:space="0" w:color="000000"/>
              <w:right w:val="single" w:sz="4" w:space="0" w:color="000000"/>
            </w:tcBorders>
            <w:vAlign w:val="center"/>
          </w:tcPr>
          <w:p w14:paraId="3AF54F0E"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约</w:t>
            </w:r>
            <w:r w:rsidRPr="00343BCA">
              <w:rPr>
                <w:rFonts w:ascii="Times New Roman" w:cs="Times New Roman"/>
                <w:snapToGrid w:val="0"/>
                <w:sz w:val="21"/>
                <w:szCs w:val="21"/>
              </w:rPr>
              <w:t xml:space="preserve"> 4000 </w:t>
            </w:r>
            <w:r w:rsidRPr="00343BCA">
              <w:rPr>
                <w:rFonts w:ascii="Times New Roman" w:cs="Times New Roman"/>
                <w:snapToGrid w:val="0"/>
                <w:sz w:val="21"/>
                <w:szCs w:val="21"/>
              </w:rPr>
              <w:t>万元</w:t>
            </w:r>
          </w:p>
        </w:tc>
        <w:tc>
          <w:tcPr>
            <w:tcW w:w="1378" w:type="pct"/>
            <w:tcBorders>
              <w:top w:val="single" w:sz="4" w:space="0" w:color="000000"/>
              <w:left w:val="single" w:sz="4" w:space="0" w:color="000000"/>
              <w:bottom w:val="single" w:sz="4" w:space="0" w:color="000000"/>
              <w:right w:val="single" w:sz="4" w:space="0" w:color="000000"/>
            </w:tcBorders>
            <w:vAlign w:val="center"/>
          </w:tcPr>
          <w:p w14:paraId="6FE6B1C3"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约</w:t>
            </w:r>
            <w:r w:rsidRPr="00343BCA">
              <w:rPr>
                <w:rFonts w:ascii="Times New Roman" w:cs="Times New Roman"/>
                <w:snapToGrid w:val="0"/>
                <w:sz w:val="21"/>
                <w:szCs w:val="21"/>
              </w:rPr>
              <w:t xml:space="preserve"> 4200 </w:t>
            </w:r>
            <w:r w:rsidRPr="00343BCA">
              <w:rPr>
                <w:rFonts w:ascii="Times New Roman" w:cs="Times New Roman"/>
                <w:snapToGrid w:val="0"/>
                <w:sz w:val="21"/>
                <w:szCs w:val="21"/>
              </w:rPr>
              <w:t>万元</w:t>
            </w:r>
          </w:p>
        </w:tc>
      </w:tr>
      <w:tr w:rsidR="00343BCA" w:rsidRPr="00343BCA" w14:paraId="6D78CDB4" w14:textId="77777777">
        <w:trPr>
          <w:trHeight w:val="340"/>
        </w:trPr>
        <w:tc>
          <w:tcPr>
            <w:tcW w:w="342" w:type="pct"/>
            <w:tcBorders>
              <w:top w:val="single" w:sz="4" w:space="0" w:color="000000"/>
              <w:left w:val="single" w:sz="4" w:space="0" w:color="000000"/>
              <w:bottom w:val="single" w:sz="4" w:space="0" w:color="000000"/>
              <w:right w:val="single" w:sz="4" w:space="0" w:color="000000"/>
            </w:tcBorders>
            <w:vAlign w:val="center"/>
          </w:tcPr>
          <w:p w14:paraId="76B527AD"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20</w:t>
            </w:r>
          </w:p>
        </w:tc>
        <w:tc>
          <w:tcPr>
            <w:tcW w:w="1110" w:type="pct"/>
            <w:tcBorders>
              <w:top w:val="single" w:sz="4" w:space="0" w:color="000000"/>
              <w:left w:val="single" w:sz="4" w:space="0" w:color="000000"/>
              <w:bottom w:val="single" w:sz="4" w:space="0" w:color="000000"/>
              <w:right w:val="single" w:sz="4" w:space="0" w:color="000000"/>
            </w:tcBorders>
            <w:vAlign w:val="center"/>
          </w:tcPr>
          <w:p w14:paraId="1EC02145"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单位尾矿投资</w:t>
            </w:r>
          </w:p>
        </w:tc>
        <w:tc>
          <w:tcPr>
            <w:tcW w:w="595" w:type="pct"/>
            <w:tcBorders>
              <w:top w:val="single" w:sz="4" w:space="0" w:color="000000"/>
              <w:left w:val="single" w:sz="4" w:space="0" w:color="000000"/>
              <w:bottom w:val="single" w:sz="4" w:space="0" w:color="000000"/>
              <w:right w:val="single" w:sz="4" w:space="0" w:color="000000"/>
            </w:tcBorders>
            <w:vAlign w:val="center"/>
          </w:tcPr>
          <w:p w14:paraId="4BC91AE0"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元</w:t>
            </w:r>
            <w:r w:rsidRPr="00343BCA">
              <w:rPr>
                <w:rFonts w:ascii="Times New Roman" w:cs="Times New Roman"/>
                <w:snapToGrid w:val="0"/>
                <w:sz w:val="21"/>
                <w:szCs w:val="21"/>
              </w:rPr>
              <w:t>/m</w:t>
            </w:r>
            <w:r w:rsidRPr="00343BCA">
              <w:rPr>
                <w:rFonts w:ascii="Times New Roman" w:cs="Times New Roman"/>
                <w:snapToGrid w:val="0"/>
                <w:sz w:val="21"/>
                <w:szCs w:val="21"/>
                <w:vertAlign w:val="superscript"/>
              </w:rPr>
              <w:t>3</w:t>
            </w:r>
          </w:p>
        </w:tc>
        <w:tc>
          <w:tcPr>
            <w:tcW w:w="1575" w:type="pct"/>
            <w:tcBorders>
              <w:top w:val="single" w:sz="4" w:space="0" w:color="000000"/>
              <w:left w:val="single" w:sz="4" w:space="0" w:color="000000"/>
              <w:bottom w:val="single" w:sz="4" w:space="0" w:color="000000"/>
              <w:right w:val="single" w:sz="4" w:space="0" w:color="000000"/>
            </w:tcBorders>
            <w:vAlign w:val="center"/>
          </w:tcPr>
          <w:p w14:paraId="7D18CFCC"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10.84</w:t>
            </w:r>
          </w:p>
        </w:tc>
        <w:tc>
          <w:tcPr>
            <w:tcW w:w="1378" w:type="pct"/>
            <w:tcBorders>
              <w:top w:val="single" w:sz="4" w:space="0" w:color="000000"/>
              <w:left w:val="single" w:sz="4" w:space="0" w:color="000000"/>
              <w:bottom w:val="single" w:sz="4" w:space="0" w:color="000000"/>
              <w:right w:val="single" w:sz="4" w:space="0" w:color="000000"/>
            </w:tcBorders>
            <w:vAlign w:val="center"/>
          </w:tcPr>
          <w:p w14:paraId="3BE8CFCD"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15.55</w:t>
            </w:r>
          </w:p>
        </w:tc>
      </w:tr>
      <w:tr w:rsidR="00343BCA" w:rsidRPr="00343BCA" w14:paraId="0261E0E1" w14:textId="77777777">
        <w:tblPrEx>
          <w:jc w:val="center"/>
        </w:tblPrEx>
        <w:trPr>
          <w:trHeight w:val="340"/>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4E785140"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21</w:t>
            </w:r>
          </w:p>
        </w:tc>
        <w:tc>
          <w:tcPr>
            <w:tcW w:w="1110" w:type="pct"/>
            <w:tcBorders>
              <w:top w:val="single" w:sz="4" w:space="0" w:color="000000"/>
              <w:left w:val="single" w:sz="4" w:space="0" w:color="000000"/>
              <w:bottom w:val="single" w:sz="4" w:space="0" w:color="000000"/>
              <w:right w:val="single" w:sz="4" w:space="0" w:color="000000"/>
            </w:tcBorders>
            <w:vAlign w:val="center"/>
          </w:tcPr>
          <w:p w14:paraId="78D1DC96"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运行费用对比</w:t>
            </w:r>
          </w:p>
        </w:tc>
        <w:tc>
          <w:tcPr>
            <w:tcW w:w="595" w:type="pct"/>
            <w:tcBorders>
              <w:top w:val="single" w:sz="4" w:space="0" w:color="000000"/>
              <w:left w:val="single" w:sz="4" w:space="0" w:color="000000"/>
              <w:bottom w:val="single" w:sz="4" w:space="0" w:color="000000"/>
              <w:right w:val="single" w:sz="4" w:space="0" w:color="000000"/>
            </w:tcBorders>
            <w:vAlign w:val="center"/>
          </w:tcPr>
          <w:p w14:paraId="26086C9E"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w:t>
            </w:r>
          </w:p>
        </w:tc>
        <w:tc>
          <w:tcPr>
            <w:tcW w:w="1575" w:type="pct"/>
            <w:tcBorders>
              <w:top w:val="single" w:sz="4" w:space="0" w:color="000000"/>
              <w:left w:val="single" w:sz="4" w:space="0" w:color="000000"/>
              <w:bottom w:val="single" w:sz="4" w:space="0" w:color="000000"/>
              <w:right w:val="single" w:sz="4" w:space="0" w:color="000000"/>
            </w:tcBorders>
            <w:vAlign w:val="center"/>
          </w:tcPr>
          <w:p w14:paraId="2C3BA245"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低，尾矿输送高差</w:t>
            </w:r>
            <w:r w:rsidRPr="00343BCA">
              <w:rPr>
                <w:rFonts w:ascii="Times New Roman" w:cs="Times New Roman"/>
                <w:snapToGrid w:val="0"/>
                <w:sz w:val="21"/>
                <w:szCs w:val="21"/>
              </w:rPr>
              <w:t>+93.0m</w:t>
            </w:r>
            <w:r w:rsidRPr="00343BCA">
              <w:rPr>
                <w:rFonts w:ascii="Times New Roman" w:cs="Times New Roman"/>
                <w:snapToGrid w:val="0"/>
                <w:sz w:val="21"/>
                <w:szCs w:val="21"/>
              </w:rPr>
              <w:t>，低于方案二。</w:t>
            </w:r>
          </w:p>
        </w:tc>
        <w:tc>
          <w:tcPr>
            <w:tcW w:w="1378" w:type="pct"/>
            <w:tcBorders>
              <w:top w:val="single" w:sz="4" w:space="0" w:color="000000"/>
              <w:left w:val="single" w:sz="4" w:space="0" w:color="000000"/>
              <w:bottom w:val="single" w:sz="4" w:space="0" w:color="000000"/>
              <w:right w:val="single" w:sz="4" w:space="0" w:color="000000"/>
            </w:tcBorders>
            <w:vAlign w:val="center"/>
          </w:tcPr>
          <w:p w14:paraId="06CD05BD"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高，尾矿输送高差</w:t>
            </w:r>
            <w:r w:rsidRPr="00343BCA">
              <w:rPr>
                <w:rFonts w:ascii="Times New Roman" w:cs="Times New Roman"/>
                <w:snapToGrid w:val="0"/>
                <w:sz w:val="21"/>
                <w:szCs w:val="21"/>
              </w:rPr>
              <w:t>+135.0m</w:t>
            </w:r>
            <w:r w:rsidRPr="00343BCA">
              <w:rPr>
                <w:rFonts w:ascii="Times New Roman" w:cs="Times New Roman"/>
                <w:snapToGrid w:val="0"/>
                <w:sz w:val="21"/>
                <w:szCs w:val="21"/>
              </w:rPr>
              <w:t>，高于方案</w:t>
            </w:r>
            <w:proofErr w:type="gramStart"/>
            <w:r w:rsidRPr="00343BCA">
              <w:rPr>
                <w:rFonts w:ascii="Times New Roman" w:cs="Times New Roman"/>
                <w:snapToGrid w:val="0"/>
                <w:sz w:val="21"/>
                <w:szCs w:val="21"/>
              </w:rPr>
              <w:t>一</w:t>
            </w:r>
            <w:proofErr w:type="gramEnd"/>
            <w:r w:rsidRPr="00343BCA">
              <w:rPr>
                <w:rFonts w:ascii="Times New Roman" w:cs="Times New Roman"/>
                <w:snapToGrid w:val="0"/>
                <w:sz w:val="21"/>
                <w:szCs w:val="21"/>
              </w:rPr>
              <w:t>。</w:t>
            </w:r>
          </w:p>
        </w:tc>
      </w:tr>
      <w:tr w:rsidR="00343BCA" w:rsidRPr="00343BCA" w14:paraId="046A3CFF" w14:textId="77777777">
        <w:tblPrEx>
          <w:jc w:val="center"/>
        </w:tblPrEx>
        <w:trPr>
          <w:trHeight w:val="340"/>
          <w:jc w:val="center"/>
        </w:trPr>
        <w:tc>
          <w:tcPr>
            <w:tcW w:w="342" w:type="pct"/>
            <w:tcBorders>
              <w:top w:val="single" w:sz="4" w:space="0" w:color="000000"/>
              <w:left w:val="single" w:sz="4" w:space="0" w:color="000000"/>
              <w:right w:val="single" w:sz="4" w:space="0" w:color="000000"/>
            </w:tcBorders>
            <w:vAlign w:val="center"/>
          </w:tcPr>
          <w:p w14:paraId="7FFCDA92"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22</w:t>
            </w:r>
          </w:p>
        </w:tc>
        <w:tc>
          <w:tcPr>
            <w:tcW w:w="1110" w:type="pct"/>
            <w:tcBorders>
              <w:top w:val="single" w:sz="4" w:space="0" w:color="000000"/>
              <w:left w:val="single" w:sz="4" w:space="0" w:color="000000"/>
              <w:right w:val="single" w:sz="4" w:space="0" w:color="000000"/>
            </w:tcBorders>
            <w:vAlign w:val="center"/>
          </w:tcPr>
          <w:p w14:paraId="225A1425"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前期一次性投资</w:t>
            </w:r>
          </w:p>
        </w:tc>
        <w:tc>
          <w:tcPr>
            <w:tcW w:w="595" w:type="pct"/>
            <w:tcBorders>
              <w:top w:val="single" w:sz="4" w:space="0" w:color="000000"/>
              <w:left w:val="single" w:sz="4" w:space="0" w:color="000000"/>
              <w:bottom w:val="single" w:sz="4" w:space="0" w:color="000000"/>
              <w:right w:val="single" w:sz="4" w:space="0" w:color="000000"/>
            </w:tcBorders>
            <w:vAlign w:val="center"/>
          </w:tcPr>
          <w:p w14:paraId="74C398A5"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w:t>
            </w:r>
          </w:p>
        </w:tc>
        <w:tc>
          <w:tcPr>
            <w:tcW w:w="1575" w:type="pct"/>
            <w:tcBorders>
              <w:top w:val="single" w:sz="4" w:space="0" w:color="000000"/>
              <w:left w:val="single" w:sz="4" w:space="0" w:color="000000"/>
              <w:bottom w:val="nil"/>
              <w:right w:val="single" w:sz="4" w:space="0" w:color="000000"/>
            </w:tcBorders>
            <w:vAlign w:val="center"/>
          </w:tcPr>
          <w:p w14:paraId="0EC3DD8B"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高，一次建坝前期工程量较大投资较大，尾矿库占地大于方案二，征地费用高于方案二。</w:t>
            </w:r>
          </w:p>
        </w:tc>
        <w:tc>
          <w:tcPr>
            <w:tcW w:w="1378" w:type="pct"/>
            <w:tcBorders>
              <w:top w:val="single" w:sz="4" w:space="0" w:color="000000"/>
              <w:left w:val="single" w:sz="4" w:space="0" w:color="000000"/>
              <w:bottom w:val="nil"/>
              <w:right w:val="single" w:sz="4" w:space="0" w:color="000000"/>
            </w:tcBorders>
            <w:vAlign w:val="center"/>
          </w:tcPr>
          <w:p w14:paraId="0B16CAAE"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高，一次建坝前期工程量较大投资较大，尾矿库占地小于方案</w:t>
            </w:r>
            <w:proofErr w:type="gramStart"/>
            <w:r w:rsidRPr="00343BCA">
              <w:rPr>
                <w:rFonts w:ascii="Times New Roman" w:cs="Times New Roman"/>
                <w:snapToGrid w:val="0"/>
                <w:sz w:val="21"/>
                <w:szCs w:val="21"/>
              </w:rPr>
              <w:t>一</w:t>
            </w:r>
            <w:proofErr w:type="gramEnd"/>
            <w:r w:rsidRPr="00343BCA">
              <w:rPr>
                <w:rFonts w:ascii="Times New Roman" w:cs="Times New Roman"/>
                <w:snapToGrid w:val="0"/>
                <w:sz w:val="21"/>
                <w:szCs w:val="21"/>
              </w:rPr>
              <w:t>，征地费用小于方案</w:t>
            </w:r>
            <w:proofErr w:type="gramStart"/>
            <w:r w:rsidRPr="00343BCA">
              <w:rPr>
                <w:rFonts w:ascii="Times New Roman" w:cs="Times New Roman"/>
                <w:snapToGrid w:val="0"/>
                <w:sz w:val="21"/>
                <w:szCs w:val="21"/>
              </w:rPr>
              <w:t>一</w:t>
            </w:r>
            <w:proofErr w:type="gramEnd"/>
            <w:r w:rsidRPr="00343BCA">
              <w:rPr>
                <w:rFonts w:ascii="Times New Roman" w:cs="Times New Roman"/>
                <w:snapToGrid w:val="0"/>
                <w:sz w:val="21"/>
                <w:szCs w:val="21"/>
              </w:rPr>
              <w:t>。</w:t>
            </w:r>
          </w:p>
        </w:tc>
      </w:tr>
      <w:tr w:rsidR="00343BCA" w:rsidRPr="00343BCA" w14:paraId="09A76B4B" w14:textId="77777777">
        <w:tblPrEx>
          <w:jc w:val="center"/>
        </w:tblPrEx>
        <w:trPr>
          <w:trHeight w:val="340"/>
          <w:jc w:val="center"/>
        </w:trPr>
        <w:tc>
          <w:tcPr>
            <w:tcW w:w="342" w:type="pct"/>
            <w:tcBorders>
              <w:top w:val="single" w:sz="4" w:space="0" w:color="000000"/>
              <w:left w:val="single" w:sz="4" w:space="0" w:color="000000"/>
              <w:right w:val="single" w:sz="4" w:space="0" w:color="000000"/>
            </w:tcBorders>
            <w:vAlign w:val="center"/>
          </w:tcPr>
          <w:p w14:paraId="7AB2B68F"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23</w:t>
            </w:r>
          </w:p>
        </w:tc>
        <w:tc>
          <w:tcPr>
            <w:tcW w:w="1110" w:type="pct"/>
            <w:tcBorders>
              <w:top w:val="single" w:sz="4" w:space="0" w:color="000000"/>
              <w:left w:val="single" w:sz="4" w:space="0" w:color="000000"/>
              <w:right w:val="single" w:sz="4" w:space="0" w:color="000000"/>
            </w:tcBorders>
            <w:vAlign w:val="center"/>
          </w:tcPr>
          <w:p w14:paraId="3512876F"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环境对比</w:t>
            </w:r>
          </w:p>
        </w:tc>
        <w:tc>
          <w:tcPr>
            <w:tcW w:w="595" w:type="pct"/>
            <w:tcBorders>
              <w:top w:val="single" w:sz="4" w:space="0" w:color="000000"/>
              <w:left w:val="single" w:sz="4" w:space="0" w:color="000000"/>
              <w:right w:val="single" w:sz="4" w:space="0" w:color="000000"/>
            </w:tcBorders>
            <w:vAlign w:val="center"/>
          </w:tcPr>
          <w:p w14:paraId="22E26DFD"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w:t>
            </w:r>
          </w:p>
        </w:tc>
        <w:tc>
          <w:tcPr>
            <w:tcW w:w="1575" w:type="pct"/>
            <w:tcBorders>
              <w:top w:val="single" w:sz="4" w:space="0" w:color="000000"/>
              <w:left w:val="single" w:sz="4" w:space="0" w:color="000000"/>
              <w:right w:val="single" w:sz="4" w:space="0" w:color="000000"/>
            </w:tcBorders>
            <w:vAlign w:val="center"/>
          </w:tcPr>
          <w:p w14:paraId="63A25362"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干沟，无地表径流；上游</w:t>
            </w:r>
            <w:proofErr w:type="gramStart"/>
            <w:r w:rsidRPr="00343BCA">
              <w:rPr>
                <w:rFonts w:ascii="Times New Roman" w:cs="Times New Roman"/>
                <w:snapToGrid w:val="0"/>
                <w:sz w:val="21"/>
                <w:szCs w:val="21"/>
              </w:rPr>
              <w:t>汇水面积小总坝高</w:t>
            </w:r>
            <w:proofErr w:type="gramEnd"/>
            <w:r w:rsidRPr="00343BCA">
              <w:rPr>
                <w:rFonts w:ascii="Times New Roman" w:cs="Times New Roman"/>
                <w:snapToGrid w:val="0"/>
                <w:sz w:val="21"/>
                <w:szCs w:val="21"/>
              </w:rPr>
              <w:t>较低环境风险小；距离选厂较近，可能出现的尾矿输送和回水管道渗漏造成环境损失小。距离河流</w:t>
            </w:r>
            <w:r w:rsidRPr="00343BCA">
              <w:rPr>
                <w:rFonts w:ascii="Times New Roman" w:cs="Times New Roman"/>
                <w:snapToGrid w:val="0"/>
                <w:sz w:val="21"/>
                <w:szCs w:val="21"/>
              </w:rPr>
              <w:t>1.0km</w:t>
            </w:r>
          </w:p>
        </w:tc>
        <w:tc>
          <w:tcPr>
            <w:tcW w:w="1378" w:type="pct"/>
            <w:tcBorders>
              <w:top w:val="single" w:sz="4" w:space="0" w:color="000000"/>
              <w:left w:val="single" w:sz="4" w:space="0" w:color="000000"/>
              <w:bottom w:val="single" w:sz="4" w:space="0" w:color="000000"/>
              <w:right w:val="single" w:sz="4" w:space="0" w:color="000000"/>
            </w:tcBorders>
            <w:vAlign w:val="center"/>
          </w:tcPr>
          <w:p w14:paraId="6565B396"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季节性地表径流；位与选厂不共沟；上游汇水面积较大，总坝高较高环境风险大；尾矿输送管线和回水管线距离长，沿途生态环境污染风险较大。距离河流</w:t>
            </w:r>
            <w:r w:rsidRPr="00343BCA">
              <w:rPr>
                <w:rFonts w:ascii="Times New Roman" w:cs="Times New Roman"/>
                <w:snapToGrid w:val="0"/>
                <w:sz w:val="21"/>
                <w:szCs w:val="21"/>
              </w:rPr>
              <w:t>1.0km</w:t>
            </w:r>
          </w:p>
        </w:tc>
      </w:tr>
      <w:tr w:rsidR="00343BCA" w:rsidRPr="00343BCA" w14:paraId="356584DA" w14:textId="77777777">
        <w:tblPrEx>
          <w:jc w:val="center"/>
        </w:tblPrEx>
        <w:trPr>
          <w:trHeight w:val="340"/>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76CBE200"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24</w:t>
            </w:r>
          </w:p>
        </w:tc>
        <w:tc>
          <w:tcPr>
            <w:tcW w:w="1110" w:type="pct"/>
            <w:tcBorders>
              <w:top w:val="single" w:sz="4" w:space="0" w:color="000000"/>
              <w:left w:val="single" w:sz="4" w:space="0" w:color="000000"/>
              <w:bottom w:val="single" w:sz="4" w:space="0" w:color="000000"/>
              <w:right w:val="single" w:sz="4" w:space="0" w:color="000000"/>
            </w:tcBorders>
            <w:vAlign w:val="center"/>
          </w:tcPr>
          <w:p w14:paraId="06AA1E54"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推荐方案</w:t>
            </w:r>
          </w:p>
        </w:tc>
        <w:tc>
          <w:tcPr>
            <w:tcW w:w="595" w:type="pct"/>
            <w:tcBorders>
              <w:top w:val="single" w:sz="4" w:space="0" w:color="000000"/>
              <w:left w:val="single" w:sz="4" w:space="0" w:color="000000"/>
              <w:bottom w:val="single" w:sz="4" w:space="0" w:color="000000"/>
              <w:right w:val="single" w:sz="4" w:space="0" w:color="000000"/>
            </w:tcBorders>
            <w:vAlign w:val="center"/>
          </w:tcPr>
          <w:p w14:paraId="475A2799"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w:t>
            </w:r>
          </w:p>
        </w:tc>
        <w:tc>
          <w:tcPr>
            <w:tcW w:w="1575" w:type="pct"/>
            <w:tcBorders>
              <w:top w:val="single" w:sz="4" w:space="0" w:color="000000"/>
              <w:left w:val="single" w:sz="4" w:space="0" w:color="000000"/>
              <w:bottom w:val="single" w:sz="4" w:space="0" w:color="000000"/>
              <w:right w:val="single" w:sz="4" w:space="0" w:color="000000"/>
            </w:tcBorders>
            <w:vAlign w:val="center"/>
          </w:tcPr>
          <w:p w14:paraId="68AE036D"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推荐</w:t>
            </w:r>
          </w:p>
        </w:tc>
        <w:tc>
          <w:tcPr>
            <w:tcW w:w="1378" w:type="pct"/>
            <w:tcBorders>
              <w:top w:val="single" w:sz="4" w:space="0" w:color="000000"/>
              <w:left w:val="single" w:sz="4" w:space="0" w:color="000000"/>
              <w:bottom w:val="single" w:sz="4" w:space="0" w:color="000000"/>
              <w:right w:val="single" w:sz="4" w:space="0" w:color="000000"/>
            </w:tcBorders>
            <w:vAlign w:val="center"/>
          </w:tcPr>
          <w:p w14:paraId="76C66D8C"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不推荐</w:t>
            </w:r>
          </w:p>
        </w:tc>
      </w:tr>
    </w:tbl>
    <w:p w14:paraId="12A675BE" w14:textId="77777777" w:rsidR="00761DE7" w:rsidRPr="00343BCA" w:rsidRDefault="00C710B1">
      <w:pPr>
        <w:pStyle w:val="MEL"/>
        <w:ind w:firstLine="480"/>
        <w:rPr>
          <w:rFonts w:ascii="Times New Roman" w:hAnsi="Times New Roman"/>
        </w:rPr>
      </w:pPr>
      <w:r w:rsidRPr="00343BCA">
        <w:rPr>
          <w:rFonts w:ascii="Times New Roman" w:hAnsi="Times New Roman"/>
        </w:rPr>
        <w:t>由表</w:t>
      </w:r>
      <w:r w:rsidRPr="00343BCA">
        <w:rPr>
          <w:rFonts w:ascii="Times New Roman" w:hAnsi="Times New Roman"/>
        </w:rPr>
        <w:t>1.4-8</w:t>
      </w:r>
      <w:r w:rsidRPr="00343BCA">
        <w:rPr>
          <w:rFonts w:ascii="Times New Roman" w:hAnsi="Times New Roman"/>
        </w:rPr>
        <w:t>可知，项目从所在区域从占地面积、汇水面积、尾矿输送管线长</w:t>
      </w:r>
      <w:r w:rsidRPr="00343BCA">
        <w:rPr>
          <w:rFonts w:ascii="Times New Roman" w:hAnsi="Times New Roman"/>
        </w:rPr>
        <w:lastRenderedPageBreak/>
        <w:t>度、回水长度、尾矿输送高程、与周边基础设施的关系、项目建设经济性、社会性影响、周围环境敏感目标分布情况等方面进行分析，从环保角度，</w:t>
      </w:r>
      <w:r w:rsidRPr="00343BCA">
        <w:rPr>
          <w:rFonts w:ascii="Times New Roman" w:hAnsi="Times New Roman"/>
          <w:spacing w:val="-10"/>
        </w:rPr>
        <w:t>方案</w:t>
      </w:r>
      <w:proofErr w:type="gramStart"/>
      <w:r w:rsidRPr="00343BCA">
        <w:rPr>
          <w:rFonts w:ascii="Times New Roman" w:hAnsi="Times New Roman"/>
          <w:spacing w:val="-10"/>
        </w:rPr>
        <w:t>一</w:t>
      </w:r>
      <w:proofErr w:type="gramEnd"/>
      <w:r w:rsidRPr="00343BCA">
        <w:rPr>
          <w:rFonts w:ascii="Times New Roman" w:hAnsi="Times New Roman"/>
          <w:spacing w:val="-10"/>
        </w:rPr>
        <w:t>优势明显，条件成熟，方案二</w:t>
      </w:r>
      <w:r w:rsidRPr="00343BCA">
        <w:rPr>
          <w:rFonts w:ascii="Times New Roman" w:hAnsi="Times New Roman"/>
          <w:spacing w:val="-4"/>
        </w:rPr>
        <w:t>条件欠佳，本工程推荐方案</w:t>
      </w:r>
      <w:proofErr w:type="gramStart"/>
      <w:r w:rsidRPr="00343BCA">
        <w:rPr>
          <w:rFonts w:ascii="Times New Roman" w:hAnsi="Times New Roman"/>
          <w:spacing w:val="-4"/>
        </w:rPr>
        <w:t>一</w:t>
      </w:r>
      <w:proofErr w:type="gramEnd"/>
      <w:r w:rsidRPr="00343BCA">
        <w:rPr>
          <w:rFonts w:ascii="Times New Roman" w:hAnsi="Times New Roman"/>
          <w:spacing w:val="-4"/>
        </w:rPr>
        <w:t>。</w:t>
      </w:r>
      <w:r w:rsidRPr="00343BCA">
        <w:rPr>
          <w:rFonts w:ascii="Times New Roman" w:hAnsi="Times New Roman"/>
        </w:rPr>
        <w:t>方案</w:t>
      </w:r>
      <w:proofErr w:type="gramStart"/>
      <w:r w:rsidRPr="00343BCA">
        <w:rPr>
          <w:rFonts w:ascii="Times New Roman" w:hAnsi="Times New Roman"/>
        </w:rPr>
        <w:t>一</w:t>
      </w:r>
      <w:proofErr w:type="gramEnd"/>
      <w:r w:rsidRPr="00343BCA">
        <w:rPr>
          <w:rFonts w:ascii="Times New Roman" w:hAnsi="Times New Roman"/>
        </w:rPr>
        <w:t>选址同时符合《尾矿设施设计规范》《新疆维吾尔自治区重点行业生态环境准入清单（试行）》等中的相关要求。综上所述，本项目选址合理。</w:t>
      </w:r>
    </w:p>
    <w:p w14:paraId="16FFA5A2" w14:textId="77777777" w:rsidR="00761DE7" w:rsidRPr="00343BCA" w:rsidRDefault="00C710B1">
      <w:pPr>
        <w:pStyle w:val="2"/>
        <w:rPr>
          <w:rFonts w:ascii="Times New Roman" w:hAnsi="Times New Roman"/>
        </w:rPr>
      </w:pPr>
      <w:bookmarkStart w:id="35" w:name="_Toc82863621"/>
      <w:bookmarkStart w:id="36" w:name="_Toc199831191"/>
      <w:bookmarkStart w:id="37" w:name="_Toc105661097"/>
      <w:bookmarkStart w:id="38" w:name="_Toc82863623"/>
      <w:bookmarkStart w:id="39" w:name="_Toc105661099"/>
      <w:bookmarkEnd w:id="29"/>
      <w:r w:rsidRPr="00343BCA">
        <w:rPr>
          <w:rFonts w:ascii="Times New Roman" w:hAnsi="Times New Roman"/>
        </w:rPr>
        <w:t>关注的主要环境问题</w:t>
      </w:r>
      <w:bookmarkEnd w:id="35"/>
      <w:r w:rsidRPr="00343BCA">
        <w:rPr>
          <w:rFonts w:ascii="Times New Roman" w:hAnsi="Times New Roman"/>
        </w:rPr>
        <w:t>及环境影响</w:t>
      </w:r>
      <w:bookmarkEnd w:id="36"/>
      <w:bookmarkEnd w:id="37"/>
    </w:p>
    <w:p w14:paraId="688206C0" w14:textId="77777777" w:rsidR="00761DE7" w:rsidRPr="00343BCA" w:rsidRDefault="00C710B1">
      <w:pPr>
        <w:pStyle w:val="MEL"/>
        <w:ind w:firstLine="480"/>
        <w:rPr>
          <w:rFonts w:ascii="Times New Roman" w:hAnsi="Times New Roman"/>
        </w:rPr>
      </w:pPr>
      <w:r w:rsidRPr="00343BCA">
        <w:rPr>
          <w:rFonts w:ascii="Times New Roman" w:hAnsi="Times New Roman"/>
        </w:rPr>
        <w:t>新建尾矿库项目区内主要环境影响有生态环境影响、污染影响，本次关注的主要环境问题有：</w:t>
      </w:r>
    </w:p>
    <w:p w14:paraId="5F49D7DA"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w:t>
      </w:r>
      <w:r w:rsidRPr="00343BCA">
        <w:rPr>
          <w:rFonts w:ascii="Times New Roman" w:hAnsi="Times New Roman"/>
        </w:rPr>
        <w:t>）本项目与相关规划的符合性分析，项目选址及建设方案的可行性分析。工程建设改变局部地形地貌、地表景观，对区域水环境造成的变化及区域生态的影响；</w:t>
      </w:r>
    </w:p>
    <w:p w14:paraId="2EEAB9D0"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w:t>
      </w:r>
      <w:r w:rsidRPr="00343BCA">
        <w:rPr>
          <w:rFonts w:ascii="Times New Roman" w:hAnsi="Times New Roman"/>
        </w:rPr>
        <w:t>）尾砂堆存对项目区周边生态的影响程度和范围；</w:t>
      </w:r>
    </w:p>
    <w:p w14:paraId="7DE71E73"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3</w:t>
      </w:r>
      <w:r w:rsidRPr="00343BCA">
        <w:rPr>
          <w:rFonts w:ascii="Times New Roman" w:hAnsi="Times New Roman"/>
        </w:rPr>
        <w:t>）运营期</w:t>
      </w:r>
      <w:proofErr w:type="gramStart"/>
      <w:r w:rsidRPr="00343BCA">
        <w:rPr>
          <w:rFonts w:ascii="Times New Roman" w:hAnsi="Times New Roman"/>
        </w:rPr>
        <w:t>尾矿库对生态</w:t>
      </w:r>
      <w:proofErr w:type="gramEnd"/>
      <w:r w:rsidRPr="00343BCA">
        <w:rPr>
          <w:rFonts w:ascii="Times New Roman" w:hAnsi="Times New Roman"/>
        </w:rPr>
        <w:t>与景观、大气环境、水环境、声环境、土壤环境、水土流失产生影响；</w:t>
      </w:r>
    </w:p>
    <w:p w14:paraId="26882355"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4</w:t>
      </w:r>
      <w:r w:rsidRPr="00343BCA">
        <w:rPr>
          <w:rFonts w:ascii="Times New Roman" w:hAnsi="Times New Roman"/>
        </w:rPr>
        <w:t>）尾砂扬尘及对大气环境影响是否可以接受；</w:t>
      </w:r>
    </w:p>
    <w:p w14:paraId="4FC0299A"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5</w:t>
      </w:r>
      <w:r w:rsidRPr="00343BCA">
        <w:rPr>
          <w:rFonts w:ascii="Times New Roman" w:hAnsi="Times New Roman"/>
        </w:rPr>
        <w:t>）厂界噪声及对环境保护目标影响是否可以接受；</w:t>
      </w:r>
    </w:p>
    <w:p w14:paraId="1A08DBDA"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6</w:t>
      </w:r>
      <w:r w:rsidRPr="00343BCA">
        <w:rPr>
          <w:rFonts w:ascii="Times New Roman" w:hAnsi="Times New Roman"/>
        </w:rPr>
        <w:t>）尾砂等固废处置方案的可行性；</w:t>
      </w:r>
    </w:p>
    <w:p w14:paraId="60E70B0B"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7</w:t>
      </w:r>
      <w:r w:rsidRPr="00343BCA">
        <w:rPr>
          <w:rFonts w:ascii="Times New Roman" w:hAnsi="Times New Roman"/>
        </w:rPr>
        <w:t>）运营期尾矿库的环境风险。</w:t>
      </w:r>
    </w:p>
    <w:p w14:paraId="1A9F7E77" w14:textId="77777777" w:rsidR="00761DE7" w:rsidRPr="00343BCA" w:rsidRDefault="00C710B1">
      <w:pPr>
        <w:pStyle w:val="2"/>
        <w:spacing w:before="120" w:after="120"/>
        <w:rPr>
          <w:rFonts w:ascii="Times New Roman" w:hAnsi="Times New Roman"/>
        </w:rPr>
      </w:pPr>
      <w:bookmarkStart w:id="40" w:name="_Toc199831192"/>
      <w:r w:rsidRPr="00343BCA">
        <w:rPr>
          <w:rFonts w:ascii="Times New Roman" w:hAnsi="Times New Roman"/>
        </w:rPr>
        <w:t>报告书主要结论</w:t>
      </w:r>
      <w:bookmarkEnd w:id="38"/>
      <w:bookmarkEnd w:id="39"/>
      <w:bookmarkEnd w:id="40"/>
    </w:p>
    <w:p w14:paraId="73C34A0F" w14:textId="77777777" w:rsidR="00761DE7" w:rsidRPr="00343BCA" w:rsidRDefault="00C710B1">
      <w:pPr>
        <w:pStyle w:val="MEL"/>
        <w:ind w:firstLine="480"/>
        <w:rPr>
          <w:rFonts w:ascii="Times New Roman" w:hAnsi="Times New Roman"/>
        </w:rPr>
      </w:pPr>
      <w:r w:rsidRPr="00343BCA">
        <w:rPr>
          <w:rFonts w:ascii="Times New Roman" w:hAnsi="Times New Roman"/>
        </w:rPr>
        <w:t>项目建设符合产业政策、相关规划、相关法规及政策、</w:t>
      </w:r>
      <w:r w:rsidRPr="00343BCA">
        <w:rPr>
          <w:rFonts w:ascii="Times New Roman" w:hAnsi="Times New Roman"/>
        </w:rPr>
        <w:t>“</w:t>
      </w:r>
      <w:r w:rsidRPr="00343BCA">
        <w:rPr>
          <w:rFonts w:ascii="Times New Roman" w:hAnsi="Times New Roman"/>
        </w:rPr>
        <w:t>三线一单</w:t>
      </w:r>
      <w:r w:rsidRPr="00343BCA">
        <w:rPr>
          <w:rFonts w:ascii="Times New Roman" w:hAnsi="Times New Roman"/>
        </w:rPr>
        <w:t>”</w:t>
      </w:r>
      <w:r w:rsidRPr="00343BCA">
        <w:rPr>
          <w:rFonts w:ascii="Times New Roman" w:hAnsi="Times New Roman"/>
        </w:rPr>
        <w:t>的要求，选址合理；评价范围内无自然保护区、风景名胜区、饮用水水源保护区、基本农田、居民区等环境敏感目标，无环境制约因素；项目产生的废气、噪声均可实现达标排放，废水和固体废物均得到妥善处置，环境影响预测结果表明项目施工期和运营期对区域环境影响较小；尾矿</w:t>
      </w:r>
      <w:proofErr w:type="gramStart"/>
      <w:r w:rsidRPr="00343BCA">
        <w:rPr>
          <w:rFonts w:ascii="Times New Roman" w:hAnsi="Times New Roman"/>
        </w:rPr>
        <w:t>库运行</w:t>
      </w:r>
      <w:proofErr w:type="gramEnd"/>
      <w:r w:rsidRPr="00343BCA">
        <w:rPr>
          <w:rFonts w:ascii="Times New Roman" w:hAnsi="Times New Roman"/>
        </w:rPr>
        <w:t>过程中产生的环境风险可防可控；提出的环保措施技术可靠、经济可行；项目进行了</w:t>
      </w:r>
      <w:r w:rsidRPr="00343BCA">
        <w:rPr>
          <w:rFonts w:ascii="Times New Roman" w:hAnsi="Times New Roman"/>
          <w:szCs w:val="20"/>
        </w:rPr>
        <w:t>三次网上公示、</w:t>
      </w:r>
      <w:r w:rsidRPr="00343BCA">
        <w:rPr>
          <w:rFonts w:ascii="Times New Roman" w:hAnsi="Times New Roman"/>
          <w:szCs w:val="20"/>
        </w:rPr>
        <w:t>1</w:t>
      </w:r>
      <w:r w:rsidRPr="00343BCA">
        <w:rPr>
          <w:rFonts w:ascii="Times New Roman" w:hAnsi="Times New Roman"/>
          <w:szCs w:val="20"/>
        </w:rPr>
        <w:t>次张贴公告、</w:t>
      </w:r>
      <w:r w:rsidRPr="00343BCA">
        <w:rPr>
          <w:rFonts w:ascii="Times New Roman" w:hAnsi="Times New Roman"/>
          <w:szCs w:val="20"/>
        </w:rPr>
        <w:t>2</w:t>
      </w:r>
      <w:r w:rsidRPr="00343BCA">
        <w:rPr>
          <w:rFonts w:ascii="Times New Roman" w:hAnsi="Times New Roman"/>
          <w:szCs w:val="20"/>
        </w:rPr>
        <w:t>次报纸公示，公示期间均未收到公众反馈意见</w:t>
      </w:r>
      <w:r w:rsidRPr="00343BCA">
        <w:rPr>
          <w:rFonts w:ascii="Times New Roman" w:hAnsi="Times New Roman"/>
        </w:rPr>
        <w:t>。因此，在切实</w:t>
      </w:r>
      <w:proofErr w:type="gramStart"/>
      <w:r w:rsidRPr="00343BCA">
        <w:rPr>
          <w:rFonts w:ascii="Times New Roman" w:hAnsi="Times New Roman"/>
        </w:rPr>
        <w:t>落</w:t>
      </w:r>
      <w:r w:rsidRPr="00343BCA">
        <w:rPr>
          <w:rFonts w:ascii="Times New Roman" w:hAnsi="Times New Roman"/>
        </w:rPr>
        <w:lastRenderedPageBreak/>
        <w:t>实本环评</w:t>
      </w:r>
      <w:proofErr w:type="gramEnd"/>
      <w:r w:rsidRPr="00343BCA">
        <w:rPr>
          <w:rFonts w:ascii="Times New Roman" w:hAnsi="Times New Roman"/>
        </w:rPr>
        <w:t>报告书提出的各项环保措施、建立环境风险应急预案、加强环境管理和监督的前提下，本项目的建设从环境保护角度可行。</w:t>
      </w:r>
    </w:p>
    <w:p w14:paraId="25FD0F72" w14:textId="77777777" w:rsidR="00761DE7" w:rsidRPr="00343BCA" w:rsidRDefault="00761DE7">
      <w:pPr>
        <w:pStyle w:val="MEL"/>
        <w:ind w:firstLine="480"/>
        <w:rPr>
          <w:rFonts w:ascii="Times New Roman" w:hAnsi="Times New Roman"/>
        </w:rPr>
      </w:pPr>
    </w:p>
    <w:p w14:paraId="784654C3" w14:textId="77777777" w:rsidR="00761DE7" w:rsidRPr="00343BCA" w:rsidRDefault="00C710B1">
      <w:pPr>
        <w:pStyle w:val="MEL"/>
        <w:ind w:firstLine="480"/>
        <w:rPr>
          <w:rFonts w:ascii="Times New Roman" w:hAnsi="Times New Roman"/>
        </w:rPr>
      </w:pPr>
      <w:r w:rsidRPr="00343BCA">
        <w:rPr>
          <w:rFonts w:ascii="Times New Roman" w:hAnsi="Times New Roman"/>
        </w:rPr>
        <w:br w:type="page"/>
      </w:r>
    </w:p>
    <w:p w14:paraId="3D2EC090" w14:textId="77777777" w:rsidR="00761DE7" w:rsidRPr="00343BCA" w:rsidRDefault="00C710B1">
      <w:pPr>
        <w:pStyle w:val="1"/>
        <w:rPr>
          <w:rFonts w:ascii="Times New Roman" w:hAnsi="Times New Roman"/>
        </w:rPr>
      </w:pPr>
      <w:bookmarkStart w:id="41" w:name="_Toc199831193"/>
      <w:r w:rsidRPr="00343BCA">
        <w:rPr>
          <w:rFonts w:ascii="Times New Roman" w:hAnsi="Times New Roman"/>
        </w:rPr>
        <w:lastRenderedPageBreak/>
        <w:t>总则</w:t>
      </w:r>
      <w:bookmarkEnd w:id="41"/>
    </w:p>
    <w:p w14:paraId="459E3ABD" w14:textId="77777777" w:rsidR="00761DE7" w:rsidRPr="00343BCA" w:rsidRDefault="00C710B1">
      <w:pPr>
        <w:pStyle w:val="2"/>
        <w:rPr>
          <w:rFonts w:ascii="Times New Roman" w:hAnsi="Times New Roman"/>
        </w:rPr>
      </w:pPr>
      <w:bookmarkStart w:id="42" w:name="_Toc199831194"/>
      <w:r w:rsidRPr="00343BCA">
        <w:rPr>
          <w:rFonts w:ascii="Times New Roman" w:hAnsi="Times New Roman"/>
        </w:rPr>
        <w:t>评价目的与评价原则</w:t>
      </w:r>
      <w:bookmarkEnd w:id="42"/>
    </w:p>
    <w:p w14:paraId="62404A1C" w14:textId="77777777" w:rsidR="00761DE7" w:rsidRPr="00343BCA" w:rsidRDefault="00C710B1">
      <w:pPr>
        <w:pStyle w:val="3"/>
        <w:rPr>
          <w:rFonts w:ascii="Times New Roman" w:hAnsi="Times New Roman"/>
        </w:rPr>
      </w:pPr>
      <w:r w:rsidRPr="00343BCA">
        <w:rPr>
          <w:rFonts w:ascii="Times New Roman" w:hAnsi="Times New Roman"/>
        </w:rPr>
        <w:t>评价目的</w:t>
      </w:r>
    </w:p>
    <w:p w14:paraId="57681220"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w:t>
      </w:r>
      <w:r w:rsidRPr="00343BCA">
        <w:rPr>
          <w:rFonts w:ascii="Times New Roman" w:hAnsi="Times New Roman"/>
        </w:rPr>
        <w:t>）通过建设工程区域实地调查、收集资料、数据分析，对评价区域的生态环境、地表水环境、地下水环境、大气环境、声环境、土壤环境、生态环境现状做出客观评价。</w:t>
      </w:r>
    </w:p>
    <w:p w14:paraId="4E8C3C6D"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w:t>
      </w:r>
      <w:r w:rsidRPr="00343BCA">
        <w:rPr>
          <w:rFonts w:ascii="Times New Roman" w:hAnsi="Times New Roman"/>
        </w:rPr>
        <w:t>）通过对建设项目工程内容和生产工艺的分析，掌握项目营运</w:t>
      </w:r>
      <w:proofErr w:type="gramStart"/>
      <w:r w:rsidRPr="00343BCA">
        <w:rPr>
          <w:rFonts w:ascii="Times New Roman" w:hAnsi="Times New Roman"/>
        </w:rPr>
        <w:t>期污染</w:t>
      </w:r>
      <w:proofErr w:type="gramEnd"/>
      <w:r w:rsidRPr="00343BCA">
        <w:rPr>
          <w:rFonts w:ascii="Times New Roman" w:hAnsi="Times New Roman"/>
        </w:rPr>
        <w:t>物产生及排放情况，结合区域环境特征及敏感点分布情况，选用适当的环境影响预测模型，预测项目营运期对环境的影响程度及范围，得出项目的环境可行性。</w:t>
      </w:r>
    </w:p>
    <w:p w14:paraId="74F70387"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3</w:t>
      </w:r>
      <w:r w:rsidRPr="00343BCA">
        <w:rPr>
          <w:rFonts w:ascii="Times New Roman" w:hAnsi="Times New Roman"/>
        </w:rPr>
        <w:t>）从国家产业政策、区域环境现状、环境影响预测评价结果、工程环保措施的技术经济可行性等方面，从环境保护的角度论述工程建设的可行性，为工程的设计、建设、污染防治和环境管理提供科学依据。</w:t>
      </w:r>
    </w:p>
    <w:p w14:paraId="434F3B64" w14:textId="77777777" w:rsidR="00761DE7" w:rsidRPr="00343BCA" w:rsidRDefault="00C710B1">
      <w:pPr>
        <w:pStyle w:val="3"/>
        <w:rPr>
          <w:rFonts w:ascii="Times New Roman" w:hAnsi="Times New Roman"/>
        </w:rPr>
      </w:pPr>
      <w:r w:rsidRPr="00343BCA">
        <w:rPr>
          <w:rFonts w:ascii="Times New Roman" w:hAnsi="Times New Roman"/>
        </w:rPr>
        <w:t>评价原则</w:t>
      </w:r>
    </w:p>
    <w:p w14:paraId="51A65427"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w:t>
      </w:r>
      <w:r w:rsidRPr="00343BCA">
        <w:rPr>
          <w:rFonts w:ascii="Times New Roman" w:hAnsi="Times New Roman"/>
        </w:rPr>
        <w:t>）依法评价</w:t>
      </w:r>
    </w:p>
    <w:p w14:paraId="74F73A6D" w14:textId="77777777" w:rsidR="00761DE7" w:rsidRPr="00343BCA" w:rsidRDefault="00C710B1">
      <w:pPr>
        <w:pStyle w:val="MEL"/>
        <w:ind w:firstLine="480"/>
        <w:rPr>
          <w:rFonts w:ascii="Times New Roman" w:hAnsi="Times New Roman"/>
        </w:rPr>
      </w:pPr>
      <w:r w:rsidRPr="00343BCA">
        <w:rPr>
          <w:rFonts w:ascii="Times New Roman" w:hAnsi="Times New Roman"/>
        </w:rPr>
        <w:t>贯彻执行国家环境保护相关法律法规、标准、政策和规划等，优化项目建设，服务环境管理。</w:t>
      </w:r>
    </w:p>
    <w:p w14:paraId="4B8954C5"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w:t>
      </w:r>
      <w:r w:rsidRPr="00343BCA">
        <w:rPr>
          <w:rFonts w:ascii="Times New Roman" w:hAnsi="Times New Roman"/>
        </w:rPr>
        <w:t>）科学评价</w:t>
      </w:r>
    </w:p>
    <w:p w14:paraId="6E85D611" w14:textId="77777777" w:rsidR="00761DE7" w:rsidRPr="00343BCA" w:rsidRDefault="00C710B1">
      <w:pPr>
        <w:pStyle w:val="MEL"/>
        <w:ind w:firstLine="480"/>
        <w:rPr>
          <w:rFonts w:ascii="Times New Roman" w:hAnsi="Times New Roman"/>
        </w:rPr>
      </w:pPr>
      <w:r w:rsidRPr="00343BCA">
        <w:rPr>
          <w:rFonts w:ascii="Times New Roman" w:hAnsi="Times New Roman"/>
        </w:rPr>
        <w:t>采用规范的环境影响评价方法，科学分析项目建设对环境质量的影响。</w:t>
      </w:r>
    </w:p>
    <w:p w14:paraId="1F72357A"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3</w:t>
      </w:r>
      <w:r w:rsidRPr="00343BCA">
        <w:rPr>
          <w:rFonts w:ascii="Times New Roman" w:hAnsi="Times New Roman"/>
        </w:rPr>
        <w:t>）突出重点。</w:t>
      </w:r>
    </w:p>
    <w:p w14:paraId="7B7A40FD" w14:textId="77777777" w:rsidR="00761DE7" w:rsidRPr="00343BCA" w:rsidRDefault="00C710B1">
      <w:pPr>
        <w:pStyle w:val="MEL"/>
        <w:ind w:firstLine="480"/>
        <w:rPr>
          <w:rFonts w:ascii="Times New Roman" w:hAnsi="Times New Roman"/>
        </w:rPr>
      </w:pPr>
      <w:r w:rsidRPr="00343BCA">
        <w:rPr>
          <w:rFonts w:ascii="Times New Roman" w:hAnsi="Times New Roman"/>
        </w:rPr>
        <w:t>根据建设项目的工程内容及其特点，明确与环境要素间的作用效应关系，根据规划环境影响评价结论和审查意见，充分利用符合时效的数据资料及成果，对建设项目主要环境影响予以重点分析和评价。</w:t>
      </w:r>
    </w:p>
    <w:p w14:paraId="1C1C288B" w14:textId="77777777" w:rsidR="00761DE7" w:rsidRPr="00343BCA" w:rsidRDefault="00C710B1">
      <w:pPr>
        <w:pStyle w:val="2"/>
        <w:rPr>
          <w:rFonts w:ascii="Times New Roman" w:hAnsi="Times New Roman"/>
        </w:rPr>
      </w:pPr>
      <w:bookmarkStart w:id="43" w:name="_Toc199831195"/>
      <w:r w:rsidRPr="00343BCA">
        <w:rPr>
          <w:rFonts w:ascii="Times New Roman" w:hAnsi="Times New Roman"/>
        </w:rPr>
        <w:t>编制依据</w:t>
      </w:r>
      <w:bookmarkEnd w:id="43"/>
    </w:p>
    <w:p w14:paraId="7F4C0F12" w14:textId="77777777" w:rsidR="00761DE7" w:rsidRPr="00343BCA" w:rsidRDefault="00C710B1">
      <w:pPr>
        <w:pStyle w:val="3"/>
        <w:rPr>
          <w:rFonts w:ascii="Times New Roman" w:hAnsi="Times New Roman"/>
        </w:rPr>
      </w:pPr>
      <w:r w:rsidRPr="00343BCA">
        <w:rPr>
          <w:rFonts w:ascii="Times New Roman" w:hAnsi="Times New Roman"/>
        </w:rPr>
        <w:t>国家法律法规及文件</w:t>
      </w:r>
    </w:p>
    <w:p w14:paraId="23EB16AF" w14:textId="77777777" w:rsidR="00761DE7" w:rsidRPr="00343BCA" w:rsidRDefault="00C710B1">
      <w:pPr>
        <w:pStyle w:val="MEL"/>
        <w:ind w:firstLine="480"/>
        <w:rPr>
          <w:rFonts w:ascii="Times New Roman" w:hAnsi="Times New Roman"/>
        </w:rPr>
      </w:pPr>
      <w:bookmarkStart w:id="44" w:name="OLE_LINK14"/>
      <w:r w:rsidRPr="00343BCA">
        <w:rPr>
          <w:rFonts w:ascii="Times New Roman" w:hAnsi="Times New Roman"/>
        </w:rPr>
        <w:lastRenderedPageBreak/>
        <w:t>（</w:t>
      </w:r>
      <w:r w:rsidRPr="00343BCA">
        <w:rPr>
          <w:rFonts w:ascii="Times New Roman" w:hAnsi="Times New Roman"/>
        </w:rPr>
        <w:t>1</w:t>
      </w:r>
      <w:r w:rsidRPr="00343BCA">
        <w:rPr>
          <w:rFonts w:ascii="Times New Roman" w:hAnsi="Times New Roman"/>
        </w:rPr>
        <w:t>）《中华人民共和国环境保护法》（</w:t>
      </w:r>
      <w:r w:rsidRPr="00343BCA">
        <w:rPr>
          <w:rFonts w:ascii="Times New Roman" w:hAnsi="Times New Roman"/>
        </w:rPr>
        <w:t>2015</w:t>
      </w:r>
      <w:r w:rsidRPr="00343BCA">
        <w:rPr>
          <w:rFonts w:ascii="Times New Roman" w:hAnsi="Times New Roman"/>
        </w:rPr>
        <w:t>年</w:t>
      </w:r>
      <w:r w:rsidRPr="00343BCA">
        <w:rPr>
          <w:rFonts w:ascii="Times New Roman" w:hAnsi="Times New Roman"/>
        </w:rPr>
        <w:t>1</w:t>
      </w:r>
      <w:r w:rsidRPr="00343BCA">
        <w:rPr>
          <w:rFonts w:ascii="Times New Roman" w:hAnsi="Times New Roman"/>
        </w:rPr>
        <w:t>月</w:t>
      </w:r>
      <w:r w:rsidRPr="00343BCA">
        <w:rPr>
          <w:rFonts w:ascii="Times New Roman" w:hAnsi="Times New Roman"/>
        </w:rPr>
        <w:t>1</w:t>
      </w:r>
      <w:r w:rsidRPr="00343BCA">
        <w:rPr>
          <w:rFonts w:ascii="Times New Roman" w:hAnsi="Times New Roman"/>
        </w:rPr>
        <w:t>日修订施行）；</w:t>
      </w:r>
    </w:p>
    <w:p w14:paraId="0CD1F5D8"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w:t>
      </w:r>
      <w:r w:rsidRPr="00343BCA">
        <w:rPr>
          <w:rFonts w:ascii="Times New Roman" w:hAnsi="Times New Roman"/>
        </w:rPr>
        <w:t>）《中华人民共和国大气污染防治法》（</w:t>
      </w:r>
      <w:r w:rsidRPr="00343BCA">
        <w:rPr>
          <w:rFonts w:ascii="Times New Roman" w:hAnsi="Times New Roman"/>
        </w:rPr>
        <w:t>2018</w:t>
      </w:r>
      <w:r w:rsidRPr="00343BCA">
        <w:rPr>
          <w:rFonts w:ascii="Times New Roman" w:hAnsi="Times New Roman"/>
        </w:rPr>
        <w:t>年</w:t>
      </w:r>
      <w:r w:rsidRPr="00343BCA">
        <w:rPr>
          <w:rFonts w:ascii="Times New Roman" w:hAnsi="Times New Roman"/>
        </w:rPr>
        <w:t>10</w:t>
      </w:r>
      <w:r w:rsidRPr="00343BCA">
        <w:rPr>
          <w:rFonts w:ascii="Times New Roman" w:hAnsi="Times New Roman"/>
        </w:rPr>
        <w:t>月</w:t>
      </w:r>
      <w:r w:rsidRPr="00343BCA">
        <w:rPr>
          <w:rFonts w:ascii="Times New Roman" w:hAnsi="Times New Roman"/>
        </w:rPr>
        <w:t>26</w:t>
      </w:r>
      <w:r w:rsidRPr="00343BCA">
        <w:rPr>
          <w:rFonts w:ascii="Times New Roman" w:hAnsi="Times New Roman"/>
        </w:rPr>
        <w:t>日修正施行）；</w:t>
      </w:r>
    </w:p>
    <w:p w14:paraId="6DD110C5"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3</w:t>
      </w:r>
      <w:r w:rsidRPr="00343BCA">
        <w:rPr>
          <w:rFonts w:ascii="Times New Roman" w:hAnsi="Times New Roman"/>
        </w:rPr>
        <w:t>）《中华人民共和国水污染防治法》（</w:t>
      </w:r>
      <w:r w:rsidRPr="00343BCA">
        <w:rPr>
          <w:rFonts w:ascii="Times New Roman" w:hAnsi="Times New Roman"/>
        </w:rPr>
        <w:t>2018</w:t>
      </w:r>
      <w:r w:rsidRPr="00343BCA">
        <w:rPr>
          <w:rFonts w:ascii="Times New Roman" w:hAnsi="Times New Roman"/>
        </w:rPr>
        <w:t>年</w:t>
      </w:r>
      <w:r w:rsidRPr="00343BCA">
        <w:rPr>
          <w:rFonts w:ascii="Times New Roman" w:hAnsi="Times New Roman"/>
        </w:rPr>
        <w:t>1</w:t>
      </w:r>
      <w:r w:rsidRPr="00343BCA">
        <w:rPr>
          <w:rFonts w:ascii="Times New Roman" w:hAnsi="Times New Roman"/>
        </w:rPr>
        <w:t>月</w:t>
      </w:r>
      <w:r w:rsidRPr="00343BCA">
        <w:rPr>
          <w:rFonts w:ascii="Times New Roman" w:hAnsi="Times New Roman"/>
        </w:rPr>
        <w:t>1</w:t>
      </w:r>
      <w:r w:rsidRPr="00343BCA">
        <w:rPr>
          <w:rFonts w:ascii="Times New Roman" w:hAnsi="Times New Roman"/>
        </w:rPr>
        <w:t>日修正施行）；</w:t>
      </w:r>
    </w:p>
    <w:p w14:paraId="087D4357"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4</w:t>
      </w:r>
      <w:r w:rsidRPr="00343BCA">
        <w:rPr>
          <w:rFonts w:ascii="Times New Roman" w:hAnsi="Times New Roman"/>
        </w:rPr>
        <w:t>）《中华人民共和国固体废物污染环境防治法》（</w:t>
      </w:r>
      <w:r w:rsidRPr="00343BCA">
        <w:rPr>
          <w:rFonts w:ascii="Times New Roman" w:hAnsi="Times New Roman"/>
        </w:rPr>
        <w:t>2020</w:t>
      </w:r>
      <w:r w:rsidRPr="00343BCA">
        <w:rPr>
          <w:rFonts w:ascii="Times New Roman" w:hAnsi="Times New Roman"/>
        </w:rPr>
        <w:t>年</w:t>
      </w:r>
      <w:r w:rsidRPr="00343BCA">
        <w:rPr>
          <w:rFonts w:ascii="Times New Roman" w:hAnsi="Times New Roman"/>
        </w:rPr>
        <w:t>9</w:t>
      </w:r>
      <w:r w:rsidRPr="00343BCA">
        <w:rPr>
          <w:rFonts w:ascii="Times New Roman" w:hAnsi="Times New Roman"/>
        </w:rPr>
        <w:t>月</w:t>
      </w:r>
      <w:r w:rsidRPr="00343BCA">
        <w:rPr>
          <w:rFonts w:ascii="Times New Roman" w:hAnsi="Times New Roman"/>
        </w:rPr>
        <w:t>1</w:t>
      </w:r>
      <w:r w:rsidRPr="00343BCA">
        <w:rPr>
          <w:rFonts w:ascii="Times New Roman" w:hAnsi="Times New Roman"/>
        </w:rPr>
        <w:t>日修正施行）；</w:t>
      </w:r>
    </w:p>
    <w:p w14:paraId="488D1821"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5</w:t>
      </w:r>
      <w:r w:rsidRPr="00343BCA">
        <w:rPr>
          <w:rFonts w:ascii="Times New Roman" w:hAnsi="Times New Roman"/>
        </w:rPr>
        <w:t>）《中华人民共和国噪声污染防治法》（</w:t>
      </w:r>
      <w:r w:rsidRPr="00343BCA">
        <w:rPr>
          <w:rFonts w:ascii="Times New Roman" w:hAnsi="Times New Roman"/>
        </w:rPr>
        <w:t>2021</w:t>
      </w:r>
      <w:r w:rsidRPr="00343BCA">
        <w:rPr>
          <w:rFonts w:ascii="Times New Roman" w:hAnsi="Times New Roman"/>
        </w:rPr>
        <w:t>年</w:t>
      </w:r>
      <w:r w:rsidRPr="00343BCA">
        <w:rPr>
          <w:rFonts w:ascii="Times New Roman" w:hAnsi="Times New Roman"/>
        </w:rPr>
        <w:t>12</w:t>
      </w:r>
      <w:r w:rsidRPr="00343BCA">
        <w:rPr>
          <w:rFonts w:ascii="Times New Roman" w:hAnsi="Times New Roman"/>
        </w:rPr>
        <w:t>月</w:t>
      </w:r>
      <w:r w:rsidRPr="00343BCA">
        <w:rPr>
          <w:rFonts w:ascii="Times New Roman" w:hAnsi="Times New Roman"/>
        </w:rPr>
        <w:t>24</w:t>
      </w:r>
      <w:r w:rsidRPr="00343BCA">
        <w:rPr>
          <w:rFonts w:ascii="Times New Roman" w:hAnsi="Times New Roman"/>
        </w:rPr>
        <w:t>日修改施行）；</w:t>
      </w:r>
    </w:p>
    <w:p w14:paraId="67E37451"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6</w:t>
      </w:r>
      <w:r w:rsidRPr="00343BCA">
        <w:rPr>
          <w:rFonts w:ascii="Times New Roman" w:hAnsi="Times New Roman"/>
        </w:rPr>
        <w:t>）《中华人民共和国环境影响评价法》（</w:t>
      </w:r>
      <w:r w:rsidRPr="00343BCA">
        <w:rPr>
          <w:rFonts w:ascii="Times New Roman" w:hAnsi="Times New Roman"/>
        </w:rPr>
        <w:t>2018</w:t>
      </w:r>
      <w:r w:rsidRPr="00343BCA">
        <w:rPr>
          <w:rFonts w:ascii="Times New Roman" w:hAnsi="Times New Roman"/>
        </w:rPr>
        <w:t>年</w:t>
      </w:r>
      <w:r w:rsidRPr="00343BCA">
        <w:rPr>
          <w:rFonts w:ascii="Times New Roman" w:hAnsi="Times New Roman"/>
        </w:rPr>
        <w:t>12</w:t>
      </w:r>
      <w:r w:rsidRPr="00343BCA">
        <w:rPr>
          <w:rFonts w:ascii="Times New Roman" w:hAnsi="Times New Roman"/>
        </w:rPr>
        <w:t>月</w:t>
      </w:r>
      <w:r w:rsidRPr="00343BCA">
        <w:rPr>
          <w:rFonts w:ascii="Times New Roman" w:hAnsi="Times New Roman"/>
        </w:rPr>
        <w:t>29</w:t>
      </w:r>
      <w:r w:rsidRPr="00343BCA">
        <w:rPr>
          <w:rFonts w:ascii="Times New Roman" w:hAnsi="Times New Roman"/>
        </w:rPr>
        <w:t>日修正施行）；</w:t>
      </w:r>
    </w:p>
    <w:p w14:paraId="1BF22876"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7</w:t>
      </w:r>
      <w:r w:rsidRPr="00343BCA">
        <w:rPr>
          <w:rFonts w:ascii="Times New Roman" w:hAnsi="Times New Roman"/>
        </w:rPr>
        <w:t>）《中华人民共和国矿产资源法》（</w:t>
      </w:r>
      <w:r w:rsidRPr="00343BCA">
        <w:rPr>
          <w:rFonts w:ascii="Times New Roman" w:hAnsi="Times New Roman"/>
        </w:rPr>
        <w:t>2009</w:t>
      </w:r>
      <w:r w:rsidRPr="00343BCA">
        <w:rPr>
          <w:rFonts w:ascii="Times New Roman" w:hAnsi="Times New Roman"/>
        </w:rPr>
        <w:t>年</w:t>
      </w:r>
      <w:r w:rsidRPr="00343BCA">
        <w:rPr>
          <w:rFonts w:ascii="Times New Roman" w:hAnsi="Times New Roman"/>
        </w:rPr>
        <w:t>8</w:t>
      </w:r>
      <w:r w:rsidRPr="00343BCA">
        <w:rPr>
          <w:rFonts w:ascii="Times New Roman" w:hAnsi="Times New Roman"/>
        </w:rPr>
        <w:t>月</w:t>
      </w:r>
      <w:r w:rsidRPr="00343BCA">
        <w:rPr>
          <w:rFonts w:ascii="Times New Roman" w:hAnsi="Times New Roman"/>
        </w:rPr>
        <w:t>27</w:t>
      </w:r>
      <w:r w:rsidRPr="00343BCA">
        <w:rPr>
          <w:rFonts w:ascii="Times New Roman" w:hAnsi="Times New Roman"/>
        </w:rPr>
        <w:t>日修改施行）；</w:t>
      </w:r>
    </w:p>
    <w:p w14:paraId="3406F2F6"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8</w:t>
      </w:r>
      <w:r w:rsidRPr="00343BCA">
        <w:rPr>
          <w:rFonts w:ascii="Times New Roman" w:hAnsi="Times New Roman"/>
        </w:rPr>
        <w:t>）《中华人民共和国水法》（</w:t>
      </w:r>
      <w:r w:rsidRPr="00343BCA">
        <w:rPr>
          <w:rFonts w:ascii="Times New Roman" w:hAnsi="Times New Roman"/>
        </w:rPr>
        <w:t>2016</w:t>
      </w:r>
      <w:r w:rsidRPr="00343BCA">
        <w:rPr>
          <w:rFonts w:ascii="Times New Roman" w:hAnsi="Times New Roman"/>
        </w:rPr>
        <w:t>年</w:t>
      </w:r>
      <w:r w:rsidRPr="00343BCA">
        <w:rPr>
          <w:rFonts w:ascii="Times New Roman" w:hAnsi="Times New Roman"/>
        </w:rPr>
        <w:t>7</w:t>
      </w:r>
      <w:r w:rsidRPr="00343BCA">
        <w:rPr>
          <w:rFonts w:ascii="Times New Roman" w:hAnsi="Times New Roman"/>
        </w:rPr>
        <w:t>月</w:t>
      </w:r>
      <w:r w:rsidRPr="00343BCA">
        <w:rPr>
          <w:rFonts w:ascii="Times New Roman" w:hAnsi="Times New Roman"/>
        </w:rPr>
        <w:t>2</w:t>
      </w:r>
      <w:r w:rsidRPr="00343BCA">
        <w:rPr>
          <w:rFonts w:ascii="Times New Roman" w:hAnsi="Times New Roman"/>
        </w:rPr>
        <w:t>日修订施行）；</w:t>
      </w:r>
    </w:p>
    <w:p w14:paraId="09A394C6"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9</w:t>
      </w:r>
      <w:r w:rsidRPr="00343BCA">
        <w:rPr>
          <w:rFonts w:ascii="Times New Roman" w:hAnsi="Times New Roman"/>
        </w:rPr>
        <w:t>）《中华人民共和国水土保持法》（</w:t>
      </w:r>
      <w:r w:rsidRPr="00343BCA">
        <w:rPr>
          <w:rFonts w:ascii="Times New Roman" w:hAnsi="Times New Roman"/>
        </w:rPr>
        <w:t>2011</w:t>
      </w:r>
      <w:r w:rsidRPr="00343BCA">
        <w:rPr>
          <w:rFonts w:ascii="Times New Roman" w:hAnsi="Times New Roman"/>
        </w:rPr>
        <w:t>年</w:t>
      </w:r>
      <w:r w:rsidRPr="00343BCA">
        <w:rPr>
          <w:rFonts w:ascii="Times New Roman" w:hAnsi="Times New Roman"/>
        </w:rPr>
        <w:t>3</w:t>
      </w:r>
      <w:r w:rsidRPr="00343BCA">
        <w:rPr>
          <w:rFonts w:ascii="Times New Roman" w:hAnsi="Times New Roman"/>
        </w:rPr>
        <w:t>月</w:t>
      </w:r>
      <w:r w:rsidRPr="00343BCA">
        <w:rPr>
          <w:rFonts w:ascii="Times New Roman" w:hAnsi="Times New Roman"/>
        </w:rPr>
        <w:t>1</w:t>
      </w:r>
      <w:r w:rsidRPr="00343BCA">
        <w:rPr>
          <w:rFonts w:ascii="Times New Roman" w:hAnsi="Times New Roman"/>
        </w:rPr>
        <w:t>日修订施行）；</w:t>
      </w:r>
    </w:p>
    <w:p w14:paraId="638F1564"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10</w:t>
      </w:r>
      <w:r w:rsidRPr="00343BCA">
        <w:rPr>
          <w:rFonts w:ascii="Times New Roman" w:hAnsi="Times New Roman"/>
        </w:rPr>
        <w:t>）《中华人民共和国防洪法》（</w:t>
      </w:r>
      <w:r w:rsidRPr="00343BCA">
        <w:rPr>
          <w:rFonts w:ascii="Times New Roman" w:hAnsi="Times New Roman"/>
        </w:rPr>
        <w:t>2016</w:t>
      </w:r>
      <w:r w:rsidRPr="00343BCA">
        <w:rPr>
          <w:rFonts w:ascii="Times New Roman" w:hAnsi="Times New Roman"/>
        </w:rPr>
        <w:t>年</w:t>
      </w:r>
      <w:r w:rsidRPr="00343BCA">
        <w:rPr>
          <w:rFonts w:ascii="Times New Roman" w:hAnsi="Times New Roman"/>
        </w:rPr>
        <w:t>7</w:t>
      </w:r>
      <w:r w:rsidRPr="00343BCA">
        <w:rPr>
          <w:rFonts w:ascii="Times New Roman" w:hAnsi="Times New Roman"/>
        </w:rPr>
        <w:t>月</w:t>
      </w:r>
      <w:r w:rsidRPr="00343BCA">
        <w:rPr>
          <w:rFonts w:ascii="Times New Roman" w:hAnsi="Times New Roman"/>
        </w:rPr>
        <w:t>2</w:t>
      </w:r>
      <w:r w:rsidRPr="00343BCA">
        <w:rPr>
          <w:rFonts w:ascii="Times New Roman" w:hAnsi="Times New Roman"/>
        </w:rPr>
        <w:t>日修订施行）；</w:t>
      </w:r>
    </w:p>
    <w:p w14:paraId="033496A4"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11</w:t>
      </w:r>
      <w:r w:rsidRPr="00343BCA">
        <w:rPr>
          <w:rFonts w:ascii="Times New Roman" w:hAnsi="Times New Roman"/>
        </w:rPr>
        <w:t>）《中华人民共和国防沙治沙法》（</w:t>
      </w:r>
      <w:r w:rsidRPr="00343BCA">
        <w:rPr>
          <w:rFonts w:ascii="Times New Roman" w:hAnsi="Times New Roman"/>
        </w:rPr>
        <w:t>2018</w:t>
      </w:r>
      <w:r w:rsidRPr="00343BCA">
        <w:rPr>
          <w:rFonts w:ascii="Times New Roman" w:hAnsi="Times New Roman"/>
        </w:rPr>
        <w:t>年</w:t>
      </w:r>
      <w:r w:rsidRPr="00343BCA">
        <w:rPr>
          <w:rFonts w:ascii="Times New Roman" w:hAnsi="Times New Roman"/>
        </w:rPr>
        <w:t>10</w:t>
      </w:r>
      <w:r w:rsidRPr="00343BCA">
        <w:rPr>
          <w:rFonts w:ascii="Times New Roman" w:hAnsi="Times New Roman"/>
        </w:rPr>
        <w:t>月</w:t>
      </w:r>
      <w:r w:rsidRPr="00343BCA">
        <w:rPr>
          <w:rFonts w:ascii="Times New Roman" w:hAnsi="Times New Roman"/>
        </w:rPr>
        <w:t>26</w:t>
      </w:r>
      <w:r w:rsidRPr="00343BCA">
        <w:rPr>
          <w:rFonts w:ascii="Times New Roman" w:hAnsi="Times New Roman"/>
        </w:rPr>
        <w:t>日修订施行）；</w:t>
      </w:r>
    </w:p>
    <w:p w14:paraId="1383C7FB"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12</w:t>
      </w:r>
      <w:r w:rsidRPr="00343BCA">
        <w:rPr>
          <w:rFonts w:ascii="Times New Roman" w:hAnsi="Times New Roman"/>
        </w:rPr>
        <w:t>）《中华人民共和国节约能源法》（</w:t>
      </w:r>
      <w:r w:rsidRPr="00343BCA">
        <w:rPr>
          <w:rFonts w:ascii="Times New Roman" w:hAnsi="Times New Roman"/>
        </w:rPr>
        <w:t>2018</w:t>
      </w:r>
      <w:r w:rsidRPr="00343BCA">
        <w:rPr>
          <w:rFonts w:ascii="Times New Roman" w:hAnsi="Times New Roman"/>
        </w:rPr>
        <w:t>年</w:t>
      </w:r>
      <w:r w:rsidRPr="00343BCA">
        <w:rPr>
          <w:rFonts w:ascii="Times New Roman" w:hAnsi="Times New Roman"/>
        </w:rPr>
        <w:t>10</w:t>
      </w:r>
      <w:r w:rsidRPr="00343BCA">
        <w:rPr>
          <w:rFonts w:ascii="Times New Roman" w:hAnsi="Times New Roman"/>
        </w:rPr>
        <w:t>月</w:t>
      </w:r>
      <w:r w:rsidRPr="00343BCA">
        <w:rPr>
          <w:rFonts w:ascii="Times New Roman" w:hAnsi="Times New Roman"/>
        </w:rPr>
        <w:t>26</w:t>
      </w:r>
      <w:r w:rsidRPr="00343BCA">
        <w:rPr>
          <w:rFonts w:ascii="Times New Roman" w:hAnsi="Times New Roman"/>
        </w:rPr>
        <w:t>日二次修订施行）；</w:t>
      </w:r>
    </w:p>
    <w:p w14:paraId="419B96B7"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13</w:t>
      </w:r>
      <w:r w:rsidRPr="00343BCA">
        <w:rPr>
          <w:rFonts w:ascii="Times New Roman" w:hAnsi="Times New Roman"/>
        </w:rPr>
        <w:t>）《中华人民共和国清洁生产促进法》（</w:t>
      </w:r>
      <w:r w:rsidRPr="00343BCA">
        <w:rPr>
          <w:rFonts w:ascii="Times New Roman" w:hAnsi="Times New Roman"/>
        </w:rPr>
        <w:t>2012</w:t>
      </w:r>
      <w:r w:rsidRPr="00343BCA">
        <w:rPr>
          <w:rFonts w:ascii="Times New Roman" w:hAnsi="Times New Roman"/>
        </w:rPr>
        <w:t>年</w:t>
      </w:r>
      <w:r w:rsidRPr="00343BCA">
        <w:rPr>
          <w:rFonts w:ascii="Times New Roman" w:hAnsi="Times New Roman"/>
        </w:rPr>
        <w:t>2</w:t>
      </w:r>
      <w:r w:rsidRPr="00343BCA">
        <w:rPr>
          <w:rFonts w:ascii="Times New Roman" w:hAnsi="Times New Roman"/>
        </w:rPr>
        <w:t>月</w:t>
      </w:r>
      <w:r w:rsidRPr="00343BCA">
        <w:rPr>
          <w:rFonts w:ascii="Times New Roman" w:hAnsi="Times New Roman"/>
        </w:rPr>
        <w:t>29</w:t>
      </w:r>
      <w:r w:rsidRPr="00343BCA">
        <w:rPr>
          <w:rFonts w:ascii="Times New Roman" w:hAnsi="Times New Roman"/>
        </w:rPr>
        <w:t>日二次修订施行）；</w:t>
      </w:r>
    </w:p>
    <w:p w14:paraId="08F1D39C"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14</w:t>
      </w:r>
      <w:r w:rsidRPr="00343BCA">
        <w:rPr>
          <w:rFonts w:ascii="Times New Roman" w:hAnsi="Times New Roman"/>
        </w:rPr>
        <w:t>）《中华人民共和国土地管理法》（</w:t>
      </w:r>
      <w:r w:rsidRPr="00343BCA">
        <w:rPr>
          <w:rFonts w:ascii="Times New Roman" w:hAnsi="Times New Roman"/>
        </w:rPr>
        <w:t>2004</w:t>
      </w:r>
      <w:r w:rsidRPr="00343BCA">
        <w:rPr>
          <w:rFonts w:ascii="Times New Roman" w:hAnsi="Times New Roman"/>
        </w:rPr>
        <w:t>年</w:t>
      </w:r>
      <w:r w:rsidRPr="00343BCA">
        <w:rPr>
          <w:rFonts w:ascii="Times New Roman" w:hAnsi="Times New Roman"/>
        </w:rPr>
        <w:t>8</w:t>
      </w:r>
      <w:r w:rsidRPr="00343BCA">
        <w:rPr>
          <w:rFonts w:ascii="Times New Roman" w:hAnsi="Times New Roman"/>
        </w:rPr>
        <w:t>月</w:t>
      </w:r>
      <w:r w:rsidRPr="00343BCA">
        <w:rPr>
          <w:rFonts w:ascii="Times New Roman" w:hAnsi="Times New Roman"/>
        </w:rPr>
        <w:t>28</w:t>
      </w:r>
      <w:r w:rsidRPr="00343BCA">
        <w:rPr>
          <w:rFonts w:ascii="Times New Roman" w:hAnsi="Times New Roman"/>
        </w:rPr>
        <w:t>日修订施行）；</w:t>
      </w:r>
    </w:p>
    <w:p w14:paraId="404FB514"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15</w:t>
      </w:r>
      <w:r w:rsidRPr="00343BCA">
        <w:rPr>
          <w:rFonts w:ascii="Times New Roman" w:hAnsi="Times New Roman"/>
        </w:rPr>
        <w:t>）《中华人民共和国野生动物保护法》（</w:t>
      </w:r>
      <w:r w:rsidRPr="00343BCA">
        <w:rPr>
          <w:rFonts w:ascii="Times New Roman" w:hAnsi="Times New Roman"/>
        </w:rPr>
        <w:t>2018</w:t>
      </w:r>
      <w:r w:rsidRPr="00343BCA">
        <w:rPr>
          <w:rFonts w:ascii="Times New Roman" w:hAnsi="Times New Roman"/>
        </w:rPr>
        <w:t>年</w:t>
      </w:r>
      <w:r w:rsidRPr="00343BCA">
        <w:rPr>
          <w:rFonts w:ascii="Times New Roman" w:hAnsi="Times New Roman"/>
        </w:rPr>
        <w:t>10</w:t>
      </w:r>
      <w:r w:rsidRPr="00343BCA">
        <w:rPr>
          <w:rFonts w:ascii="Times New Roman" w:hAnsi="Times New Roman"/>
        </w:rPr>
        <w:t>月</w:t>
      </w:r>
      <w:r w:rsidRPr="00343BCA">
        <w:rPr>
          <w:rFonts w:ascii="Times New Roman" w:hAnsi="Times New Roman"/>
        </w:rPr>
        <w:t>26</w:t>
      </w:r>
      <w:r w:rsidRPr="00343BCA">
        <w:rPr>
          <w:rFonts w:ascii="Times New Roman" w:hAnsi="Times New Roman"/>
        </w:rPr>
        <w:t>日施行）；</w:t>
      </w:r>
    </w:p>
    <w:p w14:paraId="4CE29CF4"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16</w:t>
      </w:r>
      <w:r w:rsidRPr="00343BCA">
        <w:rPr>
          <w:rFonts w:ascii="Times New Roman" w:hAnsi="Times New Roman"/>
        </w:rPr>
        <w:t>）《中华人民共和国安全生产法》（</w:t>
      </w:r>
      <w:r w:rsidRPr="00343BCA">
        <w:rPr>
          <w:rFonts w:ascii="Times New Roman" w:hAnsi="Times New Roman"/>
        </w:rPr>
        <w:t>2021</w:t>
      </w:r>
      <w:r w:rsidRPr="00343BCA">
        <w:rPr>
          <w:rFonts w:ascii="Times New Roman" w:hAnsi="Times New Roman"/>
        </w:rPr>
        <w:t>年</w:t>
      </w:r>
      <w:r w:rsidRPr="00343BCA">
        <w:rPr>
          <w:rFonts w:ascii="Times New Roman" w:hAnsi="Times New Roman"/>
        </w:rPr>
        <w:t>6</w:t>
      </w:r>
      <w:r w:rsidRPr="00343BCA">
        <w:rPr>
          <w:rFonts w:ascii="Times New Roman" w:hAnsi="Times New Roman"/>
        </w:rPr>
        <w:t>月</w:t>
      </w:r>
      <w:r w:rsidRPr="00343BCA">
        <w:rPr>
          <w:rFonts w:ascii="Times New Roman" w:hAnsi="Times New Roman"/>
        </w:rPr>
        <w:t>10</w:t>
      </w:r>
      <w:r w:rsidRPr="00343BCA">
        <w:rPr>
          <w:rFonts w:ascii="Times New Roman" w:hAnsi="Times New Roman"/>
        </w:rPr>
        <w:t>日三次修订施行）；</w:t>
      </w:r>
    </w:p>
    <w:p w14:paraId="2CAC0A91"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17</w:t>
      </w:r>
      <w:r w:rsidRPr="00343BCA">
        <w:rPr>
          <w:rFonts w:ascii="Times New Roman" w:hAnsi="Times New Roman"/>
        </w:rPr>
        <w:t>）《中华人民共和国循环经济促进法》（</w:t>
      </w:r>
      <w:r w:rsidRPr="00343BCA">
        <w:rPr>
          <w:rFonts w:ascii="Times New Roman" w:hAnsi="Times New Roman"/>
        </w:rPr>
        <w:t>2009</w:t>
      </w:r>
      <w:r w:rsidRPr="00343BCA">
        <w:rPr>
          <w:rFonts w:ascii="Times New Roman" w:hAnsi="Times New Roman"/>
        </w:rPr>
        <w:t>年</w:t>
      </w:r>
      <w:r w:rsidRPr="00343BCA">
        <w:rPr>
          <w:rFonts w:ascii="Times New Roman" w:hAnsi="Times New Roman"/>
        </w:rPr>
        <w:t>1</w:t>
      </w:r>
      <w:r w:rsidRPr="00343BCA">
        <w:rPr>
          <w:rFonts w:ascii="Times New Roman" w:hAnsi="Times New Roman"/>
        </w:rPr>
        <w:t>月</w:t>
      </w:r>
      <w:r w:rsidRPr="00343BCA">
        <w:rPr>
          <w:rFonts w:ascii="Times New Roman" w:hAnsi="Times New Roman"/>
        </w:rPr>
        <w:t>1</w:t>
      </w:r>
      <w:r w:rsidRPr="00343BCA">
        <w:rPr>
          <w:rFonts w:ascii="Times New Roman" w:hAnsi="Times New Roman"/>
        </w:rPr>
        <w:t>日修改施行）；</w:t>
      </w:r>
    </w:p>
    <w:p w14:paraId="5F1E32EB"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18</w:t>
      </w:r>
      <w:r w:rsidRPr="00343BCA">
        <w:rPr>
          <w:rFonts w:ascii="Times New Roman" w:hAnsi="Times New Roman"/>
        </w:rPr>
        <w:t>）《中华人民共和国国民经济和社会发展第十四个五年规划和</w:t>
      </w:r>
      <w:r w:rsidRPr="00343BCA">
        <w:rPr>
          <w:rFonts w:ascii="Times New Roman" w:hAnsi="Times New Roman"/>
        </w:rPr>
        <w:t>2035</w:t>
      </w:r>
      <w:r w:rsidRPr="00343BCA">
        <w:rPr>
          <w:rFonts w:ascii="Times New Roman" w:hAnsi="Times New Roman"/>
        </w:rPr>
        <w:t>年远景目标纲要》（</w:t>
      </w:r>
      <w:r w:rsidRPr="00343BCA">
        <w:rPr>
          <w:rFonts w:ascii="Times New Roman" w:hAnsi="Times New Roman"/>
        </w:rPr>
        <w:t>2021</w:t>
      </w:r>
      <w:r w:rsidRPr="00343BCA">
        <w:rPr>
          <w:rFonts w:ascii="Times New Roman" w:hAnsi="Times New Roman"/>
        </w:rPr>
        <w:t>年</w:t>
      </w:r>
      <w:r w:rsidRPr="00343BCA">
        <w:rPr>
          <w:rFonts w:ascii="Times New Roman" w:hAnsi="Times New Roman"/>
        </w:rPr>
        <w:t>3</w:t>
      </w:r>
      <w:r w:rsidRPr="00343BCA">
        <w:rPr>
          <w:rFonts w:ascii="Times New Roman" w:hAnsi="Times New Roman"/>
        </w:rPr>
        <w:t>月）；</w:t>
      </w:r>
    </w:p>
    <w:p w14:paraId="24943DD6"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19</w:t>
      </w:r>
      <w:r w:rsidRPr="00343BCA">
        <w:rPr>
          <w:rFonts w:ascii="Times New Roman" w:hAnsi="Times New Roman"/>
        </w:rPr>
        <w:t>）《中华人民共和国河道管理条例》（国务院令</w:t>
      </w:r>
      <w:r w:rsidRPr="00343BCA">
        <w:rPr>
          <w:rFonts w:ascii="Times New Roman" w:hAnsi="Times New Roman"/>
        </w:rPr>
        <w:t>687</w:t>
      </w:r>
      <w:r w:rsidRPr="00343BCA">
        <w:rPr>
          <w:rFonts w:ascii="Times New Roman" w:hAnsi="Times New Roman"/>
        </w:rPr>
        <w:t>号）；</w:t>
      </w:r>
    </w:p>
    <w:p w14:paraId="6614F3C3"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20</w:t>
      </w:r>
      <w:r w:rsidRPr="00343BCA">
        <w:rPr>
          <w:rFonts w:ascii="Times New Roman" w:hAnsi="Times New Roman"/>
        </w:rPr>
        <w:t>）《中华人民共和国陆生野生动物保护实施条例》（</w:t>
      </w:r>
      <w:r w:rsidRPr="00343BCA">
        <w:rPr>
          <w:rFonts w:ascii="Times New Roman" w:hAnsi="Times New Roman"/>
        </w:rPr>
        <w:t>2016</w:t>
      </w:r>
      <w:r w:rsidRPr="00343BCA">
        <w:rPr>
          <w:rFonts w:ascii="Times New Roman" w:hAnsi="Times New Roman"/>
        </w:rPr>
        <w:t>年</w:t>
      </w:r>
      <w:r w:rsidRPr="00343BCA">
        <w:rPr>
          <w:rFonts w:ascii="Times New Roman" w:hAnsi="Times New Roman"/>
        </w:rPr>
        <w:t>2</w:t>
      </w:r>
      <w:r w:rsidRPr="00343BCA">
        <w:rPr>
          <w:rFonts w:ascii="Times New Roman" w:hAnsi="Times New Roman"/>
        </w:rPr>
        <w:t>月</w:t>
      </w:r>
      <w:r w:rsidRPr="00343BCA">
        <w:rPr>
          <w:rFonts w:ascii="Times New Roman" w:hAnsi="Times New Roman"/>
        </w:rPr>
        <w:t>6</w:t>
      </w:r>
      <w:r w:rsidRPr="00343BCA">
        <w:rPr>
          <w:rFonts w:ascii="Times New Roman" w:hAnsi="Times New Roman"/>
        </w:rPr>
        <w:t>日修订施行）；</w:t>
      </w:r>
    </w:p>
    <w:p w14:paraId="4CD86272"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21</w:t>
      </w:r>
      <w:r w:rsidRPr="00343BCA">
        <w:rPr>
          <w:rFonts w:ascii="Times New Roman" w:hAnsi="Times New Roman"/>
        </w:rPr>
        <w:t>）《中华人民共和国土壤污染防治法》（</w:t>
      </w:r>
      <w:r w:rsidRPr="00343BCA">
        <w:rPr>
          <w:rFonts w:ascii="Times New Roman" w:hAnsi="Times New Roman"/>
        </w:rPr>
        <w:t>2019</w:t>
      </w:r>
      <w:r w:rsidRPr="00343BCA">
        <w:rPr>
          <w:rFonts w:ascii="Times New Roman" w:hAnsi="Times New Roman"/>
        </w:rPr>
        <w:t>年</w:t>
      </w:r>
      <w:r w:rsidRPr="00343BCA">
        <w:rPr>
          <w:rFonts w:ascii="Times New Roman" w:hAnsi="Times New Roman"/>
        </w:rPr>
        <w:t>1</w:t>
      </w:r>
      <w:r w:rsidRPr="00343BCA">
        <w:rPr>
          <w:rFonts w:ascii="Times New Roman" w:hAnsi="Times New Roman"/>
        </w:rPr>
        <w:t>月</w:t>
      </w:r>
      <w:r w:rsidRPr="00343BCA">
        <w:rPr>
          <w:rFonts w:ascii="Times New Roman" w:hAnsi="Times New Roman"/>
        </w:rPr>
        <w:t>1</w:t>
      </w:r>
      <w:r w:rsidRPr="00343BCA">
        <w:rPr>
          <w:rFonts w:ascii="Times New Roman" w:hAnsi="Times New Roman"/>
        </w:rPr>
        <w:t>日施行）；</w:t>
      </w:r>
    </w:p>
    <w:p w14:paraId="24458AC1"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22</w:t>
      </w:r>
      <w:r w:rsidRPr="00343BCA">
        <w:rPr>
          <w:rFonts w:ascii="Times New Roman" w:hAnsi="Times New Roman"/>
        </w:rPr>
        <w:t>）《全国生态功能区划（修编版）》</w:t>
      </w:r>
      <w:r w:rsidRPr="00343BCA">
        <w:rPr>
          <w:rFonts w:ascii="Times New Roman" w:hAnsi="Times New Roman"/>
        </w:rPr>
        <w:t>(2015</w:t>
      </w:r>
      <w:r w:rsidRPr="00343BCA">
        <w:rPr>
          <w:rFonts w:ascii="Times New Roman" w:hAnsi="Times New Roman"/>
        </w:rPr>
        <w:t>年</w:t>
      </w:r>
      <w:r w:rsidRPr="00343BCA">
        <w:rPr>
          <w:rFonts w:ascii="Times New Roman" w:hAnsi="Times New Roman"/>
        </w:rPr>
        <w:t>11</w:t>
      </w:r>
      <w:r w:rsidRPr="00343BCA">
        <w:rPr>
          <w:rFonts w:ascii="Times New Roman" w:hAnsi="Times New Roman"/>
        </w:rPr>
        <w:t>月</w:t>
      </w:r>
      <w:r w:rsidRPr="00343BCA">
        <w:rPr>
          <w:rFonts w:ascii="Times New Roman" w:hAnsi="Times New Roman"/>
        </w:rPr>
        <w:t>13</w:t>
      </w:r>
      <w:r w:rsidRPr="00343BCA">
        <w:rPr>
          <w:rFonts w:ascii="Times New Roman" w:hAnsi="Times New Roman"/>
        </w:rPr>
        <w:t>日修订施行</w:t>
      </w:r>
      <w:r w:rsidRPr="00343BCA">
        <w:rPr>
          <w:rFonts w:ascii="Times New Roman" w:hAnsi="Times New Roman"/>
        </w:rPr>
        <w:t>)</w:t>
      </w:r>
    </w:p>
    <w:p w14:paraId="1AE8D1B4" w14:textId="77777777" w:rsidR="00761DE7" w:rsidRPr="00343BCA" w:rsidRDefault="00C710B1">
      <w:pPr>
        <w:pStyle w:val="MEL"/>
        <w:ind w:firstLine="480"/>
        <w:rPr>
          <w:rFonts w:ascii="Times New Roman" w:hAnsi="Times New Roman"/>
        </w:rPr>
      </w:pPr>
      <w:r w:rsidRPr="00343BCA">
        <w:rPr>
          <w:rFonts w:ascii="Times New Roman" w:hAnsi="Times New Roman"/>
        </w:rPr>
        <w:lastRenderedPageBreak/>
        <w:t>（</w:t>
      </w:r>
      <w:r w:rsidRPr="00343BCA">
        <w:rPr>
          <w:rFonts w:ascii="Times New Roman" w:hAnsi="Times New Roman"/>
        </w:rPr>
        <w:t>23</w:t>
      </w:r>
      <w:r w:rsidRPr="00343BCA">
        <w:rPr>
          <w:rFonts w:ascii="Times New Roman" w:hAnsi="Times New Roman"/>
        </w:rPr>
        <w:t>）《建设项目环境保护管理条例》（</w:t>
      </w:r>
      <w:r w:rsidRPr="00343BCA">
        <w:rPr>
          <w:rFonts w:ascii="Times New Roman" w:hAnsi="Times New Roman"/>
        </w:rPr>
        <w:t>2017</w:t>
      </w:r>
      <w:r w:rsidRPr="00343BCA">
        <w:rPr>
          <w:rFonts w:ascii="Times New Roman" w:hAnsi="Times New Roman"/>
        </w:rPr>
        <w:t>年</w:t>
      </w:r>
      <w:r w:rsidRPr="00343BCA">
        <w:rPr>
          <w:rFonts w:ascii="Times New Roman" w:hAnsi="Times New Roman"/>
        </w:rPr>
        <w:t>10</w:t>
      </w:r>
      <w:r w:rsidRPr="00343BCA">
        <w:rPr>
          <w:rFonts w:ascii="Times New Roman" w:hAnsi="Times New Roman"/>
        </w:rPr>
        <w:t>月</w:t>
      </w:r>
      <w:r w:rsidRPr="00343BCA">
        <w:rPr>
          <w:rFonts w:ascii="Times New Roman" w:hAnsi="Times New Roman"/>
        </w:rPr>
        <w:t>1</w:t>
      </w:r>
      <w:r w:rsidRPr="00343BCA">
        <w:rPr>
          <w:rFonts w:ascii="Times New Roman" w:hAnsi="Times New Roman"/>
        </w:rPr>
        <w:t>日施行）；</w:t>
      </w:r>
    </w:p>
    <w:p w14:paraId="70C193B8"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24</w:t>
      </w:r>
      <w:r w:rsidRPr="00343BCA">
        <w:rPr>
          <w:rFonts w:ascii="Times New Roman" w:hAnsi="Times New Roman"/>
        </w:rPr>
        <w:t>）《建设项目环境影响报告书（表）编制监督管理办法》（</w:t>
      </w:r>
      <w:r w:rsidRPr="00343BCA">
        <w:rPr>
          <w:rFonts w:ascii="Times New Roman" w:hAnsi="Times New Roman"/>
        </w:rPr>
        <w:t>2019</w:t>
      </w:r>
      <w:r w:rsidRPr="00343BCA">
        <w:rPr>
          <w:rFonts w:ascii="Times New Roman" w:hAnsi="Times New Roman"/>
        </w:rPr>
        <w:t>年</w:t>
      </w:r>
      <w:r w:rsidRPr="00343BCA">
        <w:rPr>
          <w:rFonts w:ascii="Times New Roman" w:hAnsi="Times New Roman"/>
        </w:rPr>
        <w:t>11</w:t>
      </w:r>
      <w:r w:rsidRPr="00343BCA">
        <w:rPr>
          <w:rFonts w:ascii="Times New Roman" w:hAnsi="Times New Roman"/>
        </w:rPr>
        <w:t>月</w:t>
      </w:r>
      <w:r w:rsidRPr="00343BCA">
        <w:rPr>
          <w:rFonts w:ascii="Times New Roman" w:hAnsi="Times New Roman"/>
        </w:rPr>
        <w:t>1</w:t>
      </w:r>
      <w:r w:rsidRPr="00343BCA">
        <w:rPr>
          <w:rFonts w:ascii="Times New Roman" w:hAnsi="Times New Roman"/>
        </w:rPr>
        <w:t>日施行）；</w:t>
      </w:r>
    </w:p>
    <w:p w14:paraId="4D4CF5ED"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25</w:t>
      </w:r>
      <w:r w:rsidRPr="00343BCA">
        <w:rPr>
          <w:rFonts w:ascii="Times New Roman" w:hAnsi="Times New Roman"/>
        </w:rPr>
        <w:t>）《土地复垦条例》（</w:t>
      </w:r>
      <w:r w:rsidRPr="00343BCA">
        <w:rPr>
          <w:rFonts w:ascii="Times New Roman" w:hAnsi="Times New Roman"/>
        </w:rPr>
        <w:t>2011</w:t>
      </w:r>
      <w:r w:rsidRPr="00343BCA">
        <w:rPr>
          <w:rFonts w:ascii="Times New Roman" w:hAnsi="Times New Roman"/>
        </w:rPr>
        <w:t>年</w:t>
      </w:r>
      <w:r w:rsidRPr="00343BCA">
        <w:rPr>
          <w:rFonts w:ascii="Times New Roman" w:hAnsi="Times New Roman"/>
        </w:rPr>
        <w:t>3</w:t>
      </w:r>
      <w:r w:rsidRPr="00343BCA">
        <w:rPr>
          <w:rFonts w:ascii="Times New Roman" w:hAnsi="Times New Roman"/>
        </w:rPr>
        <w:t>月</w:t>
      </w:r>
      <w:r w:rsidRPr="00343BCA">
        <w:rPr>
          <w:rFonts w:ascii="Times New Roman" w:hAnsi="Times New Roman"/>
        </w:rPr>
        <w:t>5</w:t>
      </w:r>
      <w:r w:rsidRPr="00343BCA">
        <w:rPr>
          <w:rFonts w:ascii="Times New Roman" w:hAnsi="Times New Roman"/>
        </w:rPr>
        <w:t>日施行）；</w:t>
      </w:r>
    </w:p>
    <w:p w14:paraId="1C835726"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26</w:t>
      </w:r>
      <w:r w:rsidRPr="00343BCA">
        <w:rPr>
          <w:rFonts w:ascii="Times New Roman" w:hAnsi="Times New Roman"/>
        </w:rPr>
        <w:t>）《土地复垦条例实施办法》（</w:t>
      </w:r>
      <w:r w:rsidRPr="00343BCA">
        <w:rPr>
          <w:rFonts w:ascii="Times New Roman" w:hAnsi="Times New Roman"/>
        </w:rPr>
        <w:t>2013</w:t>
      </w:r>
      <w:r w:rsidRPr="00343BCA">
        <w:rPr>
          <w:rFonts w:ascii="Times New Roman" w:hAnsi="Times New Roman"/>
        </w:rPr>
        <w:t>年</w:t>
      </w:r>
      <w:r w:rsidRPr="00343BCA">
        <w:rPr>
          <w:rFonts w:ascii="Times New Roman" w:hAnsi="Times New Roman"/>
        </w:rPr>
        <w:t>3</w:t>
      </w:r>
      <w:r w:rsidRPr="00343BCA">
        <w:rPr>
          <w:rFonts w:ascii="Times New Roman" w:hAnsi="Times New Roman"/>
        </w:rPr>
        <w:t>月</w:t>
      </w:r>
      <w:r w:rsidRPr="00343BCA">
        <w:rPr>
          <w:rFonts w:ascii="Times New Roman" w:hAnsi="Times New Roman"/>
        </w:rPr>
        <w:t>1</w:t>
      </w:r>
      <w:r w:rsidRPr="00343BCA">
        <w:rPr>
          <w:rFonts w:ascii="Times New Roman" w:hAnsi="Times New Roman"/>
        </w:rPr>
        <w:t>日施行）；</w:t>
      </w:r>
    </w:p>
    <w:p w14:paraId="75B2FC4E"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27</w:t>
      </w:r>
      <w:r w:rsidRPr="00343BCA">
        <w:rPr>
          <w:rFonts w:ascii="Times New Roman" w:hAnsi="Times New Roman"/>
        </w:rPr>
        <w:t>）《建设项目环境影响评价分类管理名录》部令第</w:t>
      </w:r>
      <w:r w:rsidRPr="00343BCA">
        <w:rPr>
          <w:rFonts w:ascii="Times New Roman" w:hAnsi="Times New Roman"/>
        </w:rPr>
        <w:t>44</w:t>
      </w:r>
      <w:r w:rsidRPr="00343BCA">
        <w:rPr>
          <w:rFonts w:ascii="Times New Roman" w:hAnsi="Times New Roman"/>
        </w:rPr>
        <w:t>号（</w:t>
      </w:r>
      <w:r w:rsidRPr="00343BCA">
        <w:rPr>
          <w:rFonts w:ascii="Times New Roman" w:hAnsi="Times New Roman"/>
        </w:rPr>
        <w:t>2021</w:t>
      </w:r>
      <w:r w:rsidRPr="00343BCA">
        <w:rPr>
          <w:rFonts w:ascii="Times New Roman" w:hAnsi="Times New Roman"/>
        </w:rPr>
        <w:t>年</w:t>
      </w:r>
      <w:r w:rsidRPr="00343BCA">
        <w:rPr>
          <w:rFonts w:ascii="Times New Roman" w:hAnsi="Times New Roman"/>
        </w:rPr>
        <w:t>1</w:t>
      </w:r>
      <w:r w:rsidRPr="00343BCA">
        <w:rPr>
          <w:rFonts w:ascii="Times New Roman" w:hAnsi="Times New Roman"/>
        </w:rPr>
        <w:t>月</w:t>
      </w:r>
      <w:r w:rsidRPr="00343BCA">
        <w:rPr>
          <w:rFonts w:ascii="Times New Roman" w:hAnsi="Times New Roman"/>
        </w:rPr>
        <w:t>1</w:t>
      </w:r>
      <w:r w:rsidRPr="00343BCA">
        <w:rPr>
          <w:rFonts w:ascii="Times New Roman" w:hAnsi="Times New Roman"/>
        </w:rPr>
        <w:t>日施行）；</w:t>
      </w:r>
    </w:p>
    <w:p w14:paraId="6E8642AE"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28</w:t>
      </w:r>
      <w:r w:rsidRPr="00343BCA">
        <w:rPr>
          <w:rFonts w:ascii="Times New Roman" w:hAnsi="Times New Roman"/>
        </w:rPr>
        <w:t>）《环境影响评价公众参与办法》（</w:t>
      </w:r>
      <w:r w:rsidRPr="00343BCA">
        <w:rPr>
          <w:rFonts w:ascii="Times New Roman" w:hAnsi="Times New Roman"/>
        </w:rPr>
        <w:t>2019</w:t>
      </w:r>
      <w:r w:rsidRPr="00343BCA">
        <w:rPr>
          <w:rFonts w:ascii="Times New Roman" w:hAnsi="Times New Roman"/>
        </w:rPr>
        <w:t>年</w:t>
      </w:r>
      <w:r w:rsidRPr="00343BCA">
        <w:rPr>
          <w:rFonts w:ascii="Times New Roman" w:hAnsi="Times New Roman"/>
        </w:rPr>
        <w:t>1</w:t>
      </w:r>
      <w:r w:rsidRPr="00343BCA">
        <w:rPr>
          <w:rFonts w:ascii="Times New Roman" w:hAnsi="Times New Roman"/>
        </w:rPr>
        <w:t>月</w:t>
      </w:r>
      <w:r w:rsidRPr="00343BCA">
        <w:rPr>
          <w:rFonts w:ascii="Times New Roman" w:hAnsi="Times New Roman"/>
        </w:rPr>
        <w:t>1</w:t>
      </w:r>
      <w:r w:rsidRPr="00343BCA">
        <w:rPr>
          <w:rFonts w:ascii="Times New Roman" w:hAnsi="Times New Roman"/>
        </w:rPr>
        <w:t>日施行）；</w:t>
      </w:r>
    </w:p>
    <w:p w14:paraId="2FB90147"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29</w:t>
      </w:r>
      <w:r w:rsidRPr="00343BCA">
        <w:rPr>
          <w:rFonts w:ascii="Times New Roman" w:hAnsi="Times New Roman"/>
        </w:rPr>
        <w:t>）《关于强化建设项目环境影响评价事中事后监管的实施意见》（环环评〔</w:t>
      </w:r>
      <w:r w:rsidRPr="00343BCA">
        <w:rPr>
          <w:rFonts w:ascii="Times New Roman" w:hAnsi="Times New Roman"/>
        </w:rPr>
        <w:t>2018</w:t>
      </w:r>
      <w:r w:rsidRPr="00343BCA">
        <w:rPr>
          <w:rFonts w:ascii="Times New Roman" w:hAnsi="Times New Roman"/>
        </w:rPr>
        <w:t>〕</w:t>
      </w:r>
      <w:r w:rsidRPr="00343BCA">
        <w:rPr>
          <w:rFonts w:ascii="Times New Roman" w:hAnsi="Times New Roman"/>
        </w:rPr>
        <w:t>11</w:t>
      </w:r>
      <w:r w:rsidRPr="00343BCA">
        <w:rPr>
          <w:rFonts w:ascii="Times New Roman" w:hAnsi="Times New Roman"/>
        </w:rPr>
        <w:t>号，</w:t>
      </w:r>
      <w:r w:rsidRPr="00343BCA">
        <w:rPr>
          <w:rFonts w:ascii="Times New Roman" w:hAnsi="Times New Roman"/>
        </w:rPr>
        <w:t>2018</w:t>
      </w:r>
      <w:r w:rsidRPr="00343BCA">
        <w:rPr>
          <w:rFonts w:ascii="Times New Roman" w:hAnsi="Times New Roman"/>
        </w:rPr>
        <w:t>年</w:t>
      </w:r>
      <w:r w:rsidRPr="00343BCA">
        <w:rPr>
          <w:rFonts w:ascii="Times New Roman" w:hAnsi="Times New Roman"/>
        </w:rPr>
        <w:t>1</w:t>
      </w:r>
      <w:r w:rsidRPr="00343BCA">
        <w:rPr>
          <w:rFonts w:ascii="Times New Roman" w:hAnsi="Times New Roman"/>
        </w:rPr>
        <w:t>月</w:t>
      </w:r>
      <w:r w:rsidRPr="00343BCA">
        <w:rPr>
          <w:rFonts w:ascii="Times New Roman" w:hAnsi="Times New Roman"/>
        </w:rPr>
        <w:t>25</w:t>
      </w:r>
      <w:r w:rsidRPr="00343BCA">
        <w:rPr>
          <w:rFonts w:ascii="Times New Roman" w:hAnsi="Times New Roman"/>
        </w:rPr>
        <w:t>日起施行）；</w:t>
      </w:r>
    </w:p>
    <w:p w14:paraId="6772C234"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30</w:t>
      </w:r>
      <w:r w:rsidRPr="00343BCA">
        <w:rPr>
          <w:rFonts w:ascii="Times New Roman" w:hAnsi="Times New Roman"/>
        </w:rPr>
        <w:t>）《产业结构调整指导目录（</w:t>
      </w:r>
      <w:r w:rsidRPr="00343BCA">
        <w:rPr>
          <w:rFonts w:ascii="Times New Roman" w:hAnsi="Times New Roman"/>
        </w:rPr>
        <w:t>2024</w:t>
      </w:r>
      <w:r w:rsidRPr="00343BCA">
        <w:rPr>
          <w:rFonts w:ascii="Times New Roman" w:hAnsi="Times New Roman"/>
        </w:rPr>
        <w:t>年本）》（</w:t>
      </w:r>
      <w:proofErr w:type="gramStart"/>
      <w:r w:rsidRPr="00343BCA">
        <w:rPr>
          <w:rFonts w:ascii="Times New Roman" w:hAnsi="Times New Roman"/>
        </w:rPr>
        <w:t>发改委令</w:t>
      </w:r>
      <w:proofErr w:type="gramEnd"/>
      <w:r w:rsidRPr="00343BCA">
        <w:rPr>
          <w:rFonts w:ascii="Times New Roman" w:hAnsi="Times New Roman"/>
        </w:rPr>
        <w:t>第</w:t>
      </w:r>
      <w:r w:rsidRPr="00343BCA">
        <w:rPr>
          <w:rFonts w:ascii="Times New Roman" w:hAnsi="Times New Roman"/>
        </w:rPr>
        <w:t>7</w:t>
      </w:r>
      <w:r w:rsidRPr="00343BCA">
        <w:rPr>
          <w:rFonts w:ascii="Times New Roman" w:hAnsi="Times New Roman"/>
        </w:rPr>
        <w:t>号，</w:t>
      </w:r>
      <w:r w:rsidRPr="00343BCA">
        <w:rPr>
          <w:rFonts w:ascii="Times New Roman" w:hAnsi="Times New Roman"/>
        </w:rPr>
        <w:t>2023</w:t>
      </w:r>
      <w:r w:rsidRPr="00343BCA">
        <w:rPr>
          <w:rFonts w:ascii="Times New Roman" w:hAnsi="Times New Roman"/>
        </w:rPr>
        <w:t>年</w:t>
      </w:r>
      <w:r w:rsidRPr="00343BCA">
        <w:rPr>
          <w:rFonts w:ascii="Times New Roman" w:hAnsi="Times New Roman"/>
        </w:rPr>
        <w:t>12</w:t>
      </w:r>
      <w:r w:rsidRPr="00343BCA">
        <w:rPr>
          <w:rFonts w:ascii="Times New Roman" w:hAnsi="Times New Roman"/>
        </w:rPr>
        <w:t>月</w:t>
      </w:r>
      <w:r w:rsidRPr="00343BCA">
        <w:rPr>
          <w:rFonts w:ascii="Times New Roman" w:hAnsi="Times New Roman"/>
        </w:rPr>
        <w:t>27</w:t>
      </w:r>
      <w:r w:rsidRPr="00343BCA">
        <w:rPr>
          <w:rFonts w:ascii="Times New Roman" w:hAnsi="Times New Roman"/>
        </w:rPr>
        <w:t>日）；</w:t>
      </w:r>
    </w:p>
    <w:p w14:paraId="389134AF"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31</w:t>
      </w:r>
      <w:r w:rsidRPr="00343BCA">
        <w:rPr>
          <w:rFonts w:ascii="Times New Roman" w:hAnsi="Times New Roman"/>
        </w:rPr>
        <w:t>）《西部地区鼓励类产业目录（</w:t>
      </w:r>
      <w:r w:rsidRPr="00343BCA">
        <w:rPr>
          <w:rFonts w:ascii="Times New Roman" w:hAnsi="Times New Roman"/>
        </w:rPr>
        <w:t>2025</w:t>
      </w:r>
      <w:r w:rsidRPr="00343BCA">
        <w:rPr>
          <w:rFonts w:ascii="Times New Roman" w:hAnsi="Times New Roman"/>
        </w:rPr>
        <w:t>年本）》（</w:t>
      </w:r>
      <w:proofErr w:type="gramStart"/>
      <w:r w:rsidRPr="00343BCA">
        <w:rPr>
          <w:rFonts w:ascii="Times New Roman" w:hAnsi="Times New Roman"/>
        </w:rPr>
        <w:t>发改委令</w:t>
      </w:r>
      <w:proofErr w:type="gramEnd"/>
      <w:r w:rsidRPr="00343BCA">
        <w:rPr>
          <w:rFonts w:ascii="Times New Roman" w:hAnsi="Times New Roman"/>
        </w:rPr>
        <w:t>第</w:t>
      </w:r>
      <w:r w:rsidRPr="00343BCA">
        <w:rPr>
          <w:rFonts w:ascii="Times New Roman" w:hAnsi="Times New Roman"/>
        </w:rPr>
        <w:t>28</w:t>
      </w:r>
      <w:r w:rsidRPr="00343BCA">
        <w:rPr>
          <w:rFonts w:ascii="Times New Roman" w:hAnsi="Times New Roman"/>
        </w:rPr>
        <w:t>号，</w:t>
      </w:r>
      <w:r w:rsidRPr="00343BCA">
        <w:rPr>
          <w:rFonts w:ascii="Times New Roman" w:hAnsi="Times New Roman"/>
        </w:rPr>
        <w:t>2024</w:t>
      </w:r>
      <w:r w:rsidRPr="00343BCA">
        <w:rPr>
          <w:rFonts w:ascii="Times New Roman" w:hAnsi="Times New Roman"/>
        </w:rPr>
        <w:t>年</w:t>
      </w:r>
      <w:r w:rsidRPr="00343BCA">
        <w:rPr>
          <w:rFonts w:ascii="Times New Roman" w:hAnsi="Times New Roman"/>
        </w:rPr>
        <w:t>12</w:t>
      </w:r>
      <w:r w:rsidRPr="00343BCA">
        <w:rPr>
          <w:rFonts w:ascii="Times New Roman" w:hAnsi="Times New Roman"/>
        </w:rPr>
        <w:t>月</w:t>
      </w:r>
      <w:r w:rsidRPr="00343BCA">
        <w:rPr>
          <w:rFonts w:ascii="Times New Roman" w:hAnsi="Times New Roman"/>
        </w:rPr>
        <w:t>27</w:t>
      </w:r>
      <w:r w:rsidRPr="00343BCA">
        <w:rPr>
          <w:rFonts w:ascii="Times New Roman" w:hAnsi="Times New Roman"/>
        </w:rPr>
        <w:t>日）；</w:t>
      </w:r>
    </w:p>
    <w:p w14:paraId="359EF7B7"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32</w:t>
      </w:r>
      <w:r w:rsidRPr="00343BCA">
        <w:rPr>
          <w:rFonts w:ascii="Times New Roman" w:hAnsi="Times New Roman"/>
        </w:rPr>
        <w:t>）《关于执行建设项目环境影响评价制度有关问题的通知》（</w:t>
      </w:r>
      <w:proofErr w:type="gramStart"/>
      <w:r w:rsidRPr="00343BCA">
        <w:rPr>
          <w:rFonts w:ascii="Times New Roman" w:hAnsi="Times New Roman"/>
        </w:rPr>
        <w:t>国环发</w:t>
      </w:r>
      <w:proofErr w:type="gramEnd"/>
      <w:r w:rsidRPr="00343BCA">
        <w:rPr>
          <w:rFonts w:ascii="Times New Roman" w:hAnsi="Times New Roman"/>
        </w:rPr>
        <w:t>〔</w:t>
      </w:r>
      <w:r w:rsidRPr="00343BCA">
        <w:rPr>
          <w:rFonts w:ascii="Times New Roman" w:hAnsi="Times New Roman"/>
        </w:rPr>
        <w:t>1999</w:t>
      </w:r>
      <w:r w:rsidRPr="00343BCA">
        <w:rPr>
          <w:rFonts w:ascii="Times New Roman" w:hAnsi="Times New Roman"/>
        </w:rPr>
        <w:t>〕</w:t>
      </w:r>
      <w:r w:rsidRPr="00343BCA">
        <w:rPr>
          <w:rFonts w:ascii="Times New Roman" w:hAnsi="Times New Roman"/>
        </w:rPr>
        <w:t>107</w:t>
      </w:r>
      <w:r w:rsidRPr="00343BCA">
        <w:rPr>
          <w:rFonts w:ascii="Times New Roman" w:hAnsi="Times New Roman"/>
        </w:rPr>
        <w:t>号）；</w:t>
      </w:r>
    </w:p>
    <w:p w14:paraId="2E91EEAA"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33</w:t>
      </w:r>
      <w:r w:rsidRPr="00343BCA">
        <w:rPr>
          <w:rFonts w:ascii="Times New Roman" w:hAnsi="Times New Roman"/>
        </w:rPr>
        <w:t>）《关于进一步加强环境影响评价管理防范环境风险的通知》（环发〔</w:t>
      </w:r>
      <w:r w:rsidRPr="00343BCA">
        <w:rPr>
          <w:rFonts w:ascii="Times New Roman" w:hAnsi="Times New Roman"/>
        </w:rPr>
        <w:t>2012</w:t>
      </w:r>
      <w:r w:rsidRPr="00343BCA">
        <w:rPr>
          <w:rFonts w:ascii="Times New Roman" w:hAnsi="Times New Roman"/>
        </w:rPr>
        <w:t>〕</w:t>
      </w:r>
      <w:r w:rsidRPr="00343BCA">
        <w:rPr>
          <w:rFonts w:ascii="Times New Roman" w:hAnsi="Times New Roman"/>
        </w:rPr>
        <w:t>77</w:t>
      </w:r>
      <w:r w:rsidRPr="00343BCA">
        <w:rPr>
          <w:rFonts w:ascii="Times New Roman" w:hAnsi="Times New Roman"/>
        </w:rPr>
        <w:t>号）；</w:t>
      </w:r>
    </w:p>
    <w:p w14:paraId="2F7DB8AA"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34</w:t>
      </w:r>
      <w:r w:rsidRPr="00343BCA">
        <w:rPr>
          <w:rFonts w:ascii="Times New Roman" w:hAnsi="Times New Roman"/>
        </w:rPr>
        <w:t>）《深入开展尾矿库综合治理行动方案》</w:t>
      </w:r>
      <w:r w:rsidRPr="00343BCA">
        <w:rPr>
          <w:rFonts w:ascii="Times New Roman" w:hAnsi="Times New Roman"/>
        </w:rPr>
        <w:t>(2013</w:t>
      </w:r>
      <w:r w:rsidRPr="00343BCA">
        <w:rPr>
          <w:rFonts w:ascii="Times New Roman" w:hAnsi="Times New Roman"/>
        </w:rPr>
        <w:t>年</w:t>
      </w:r>
      <w:r w:rsidRPr="00343BCA">
        <w:rPr>
          <w:rFonts w:ascii="Times New Roman" w:hAnsi="Times New Roman"/>
        </w:rPr>
        <w:t>5</w:t>
      </w:r>
      <w:r w:rsidRPr="00343BCA">
        <w:rPr>
          <w:rFonts w:ascii="Times New Roman" w:hAnsi="Times New Roman"/>
        </w:rPr>
        <w:t>月</w:t>
      </w:r>
      <w:r w:rsidRPr="00343BCA">
        <w:rPr>
          <w:rFonts w:ascii="Times New Roman" w:hAnsi="Times New Roman"/>
        </w:rPr>
        <w:t>)</w:t>
      </w:r>
      <w:r w:rsidRPr="00343BCA">
        <w:rPr>
          <w:rFonts w:ascii="Times New Roman" w:hAnsi="Times New Roman"/>
        </w:rPr>
        <w:t>；</w:t>
      </w:r>
    </w:p>
    <w:p w14:paraId="0522217C"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35</w:t>
      </w:r>
      <w:r w:rsidRPr="00343BCA">
        <w:rPr>
          <w:rFonts w:ascii="Times New Roman" w:hAnsi="Times New Roman"/>
        </w:rPr>
        <w:t>）《关于印发防范化解尾矿库安全风险工作方案》（应急〔</w:t>
      </w:r>
      <w:r w:rsidRPr="00343BCA">
        <w:rPr>
          <w:rFonts w:ascii="Times New Roman" w:hAnsi="Times New Roman"/>
        </w:rPr>
        <w:t>2020</w:t>
      </w:r>
      <w:r w:rsidRPr="00343BCA">
        <w:rPr>
          <w:rFonts w:ascii="Times New Roman" w:hAnsi="Times New Roman"/>
        </w:rPr>
        <w:t>〕</w:t>
      </w:r>
      <w:r w:rsidRPr="00343BCA">
        <w:rPr>
          <w:rFonts w:ascii="Times New Roman" w:hAnsi="Times New Roman"/>
        </w:rPr>
        <w:t>15</w:t>
      </w:r>
      <w:r w:rsidRPr="00343BCA">
        <w:rPr>
          <w:rFonts w:ascii="Times New Roman" w:hAnsi="Times New Roman"/>
        </w:rPr>
        <w:t>号）；</w:t>
      </w:r>
    </w:p>
    <w:p w14:paraId="096B4FB7"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36</w:t>
      </w:r>
      <w:r w:rsidRPr="00343BCA">
        <w:rPr>
          <w:rFonts w:ascii="Times New Roman" w:hAnsi="Times New Roman"/>
        </w:rPr>
        <w:t>）《全国生态环境保护纲要》国发〔</w:t>
      </w:r>
      <w:r w:rsidRPr="00343BCA">
        <w:rPr>
          <w:rFonts w:ascii="Times New Roman" w:hAnsi="Times New Roman"/>
        </w:rPr>
        <w:t>2000</w:t>
      </w:r>
      <w:r w:rsidRPr="00343BCA">
        <w:rPr>
          <w:rFonts w:ascii="Times New Roman" w:hAnsi="Times New Roman"/>
        </w:rPr>
        <w:t>〕</w:t>
      </w:r>
      <w:r w:rsidRPr="00343BCA">
        <w:rPr>
          <w:rFonts w:ascii="Times New Roman" w:hAnsi="Times New Roman"/>
        </w:rPr>
        <w:t>38</w:t>
      </w:r>
      <w:r w:rsidRPr="00343BCA">
        <w:rPr>
          <w:rFonts w:ascii="Times New Roman" w:hAnsi="Times New Roman"/>
        </w:rPr>
        <w:t>号（</w:t>
      </w:r>
      <w:r w:rsidRPr="00343BCA">
        <w:rPr>
          <w:rFonts w:ascii="Times New Roman" w:hAnsi="Times New Roman"/>
        </w:rPr>
        <w:t>2000</w:t>
      </w:r>
      <w:r w:rsidRPr="00343BCA">
        <w:rPr>
          <w:rFonts w:ascii="Times New Roman" w:hAnsi="Times New Roman"/>
        </w:rPr>
        <w:t>年</w:t>
      </w:r>
      <w:r w:rsidRPr="00343BCA">
        <w:rPr>
          <w:rFonts w:ascii="Times New Roman" w:hAnsi="Times New Roman"/>
        </w:rPr>
        <w:t>11</w:t>
      </w:r>
      <w:r w:rsidRPr="00343BCA">
        <w:rPr>
          <w:rFonts w:ascii="Times New Roman" w:hAnsi="Times New Roman"/>
        </w:rPr>
        <w:t>月）；</w:t>
      </w:r>
    </w:p>
    <w:p w14:paraId="74DDE5C3"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37</w:t>
      </w:r>
      <w:r w:rsidRPr="00343BCA">
        <w:rPr>
          <w:rFonts w:ascii="Times New Roman" w:hAnsi="Times New Roman"/>
        </w:rPr>
        <w:t>）《关于以改善环境质量为核心加强环境影响评价管理的通知》（环环评〔</w:t>
      </w:r>
      <w:r w:rsidRPr="00343BCA">
        <w:rPr>
          <w:rFonts w:ascii="Times New Roman" w:hAnsi="Times New Roman"/>
        </w:rPr>
        <w:t>2016</w:t>
      </w:r>
      <w:r w:rsidRPr="00343BCA">
        <w:rPr>
          <w:rFonts w:ascii="Times New Roman" w:hAnsi="Times New Roman"/>
        </w:rPr>
        <w:t>〕</w:t>
      </w:r>
      <w:r w:rsidRPr="00343BCA">
        <w:rPr>
          <w:rFonts w:ascii="Times New Roman" w:hAnsi="Times New Roman"/>
        </w:rPr>
        <w:t>150</w:t>
      </w:r>
      <w:r w:rsidRPr="00343BCA">
        <w:rPr>
          <w:rFonts w:ascii="Times New Roman" w:hAnsi="Times New Roman"/>
        </w:rPr>
        <w:t>号）；</w:t>
      </w:r>
    </w:p>
    <w:p w14:paraId="7FC45236"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38</w:t>
      </w:r>
      <w:r w:rsidRPr="00343BCA">
        <w:rPr>
          <w:rFonts w:ascii="Times New Roman" w:hAnsi="Times New Roman"/>
        </w:rPr>
        <w:t>）《水污染防治行动计划》（国发〔</w:t>
      </w:r>
      <w:r w:rsidRPr="00343BCA">
        <w:rPr>
          <w:rFonts w:ascii="Times New Roman" w:hAnsi="Times New Roman"/>
        </w:rPr>
        <w:t>2015</w:t>
      </w:r>
      <w:r w:rsidRPr="00343BCA">
        <w:rPr>
          <w:rFonts w:ascii="Times New Roman" w:hAnsi="Times New Roman"/>
        </w:rPr>
        <w:t>〕</w:t>
      </w:r>
      <w:r w:rsidRPr="00343BCA">
        <w:rPr>
          <w:rFonts w:ascii="Times New Roman" w:hAnsi="Times New Roman"/>
        </w:rPr>
        <w:t>17</w:t>
      </w:r>
      <w:r w:rsidRPr="00343BCA">
        <w:rPr>
          <w:rFonts w:ascii="Times New Roman" w:hAnsi="Times New Roman"/>
        </w:rPr>
        <w:t>号）；</w:t>
      </w:r>
    </w:p>
    <w:p w14:paraId="2992E2DF"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39</w:t>
      </w:r>
      <w:r w:rsidRPr="00343BCA">
        <w:rPr>
          <w:rFonts w:ascii="Times New Roman" w:hAnsi="Times New Roman"/>
        </w:rPr>
        <w:t>）《土壤污染防治行动计划》（国发〔</w:t>
      </w:r>
      <w:r w:rsidRPr="00343BCA">
        <w:rPr>
          <w:rFonts w:ascii="Times New Roman" w:hAnsi="Times New Roman"/>
        </w:rPr>
        <w:t>2016</w:t>
      </w:r>
      <w:r w:rsidRPr="00343BCA">
        <w:rPr>
          <w:rFonts w:ascii="Times New Roman" w:hAnsi="Times New Roman"/>
        </w:rPr>
        <w:t>〕</w:t>
      </w:r>
      <w:r w:rsidRPr="00343BCA">
        <w:rPr>
          <w:rFonts w:ascii="Times New Roman" w:hAnsi="Times New Roman"/>
        </w:rPr>
        <w:t>31</w:t>
      </w:r>
      <w:r w:rsidRPr="00343BCA">
        <w:rPr>
          <w:rFonts w:ascii="Times New Roman" w:hAnsi="Times New Roman"/>
        </w:rPr>
        <w:t>号）；</w:t>
      </w:r>
    </w:p>
    <w:p w14:paraId="0316453B"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40</w:t>
      </w:r>
      <w:r w:rsidRPr="00343BCA">
        <w:rPr>
          <w:rFonts w:ascii="Times New Roman" w:hAnsi="Times New Roman"/>
        </w:rPr>
        <w:t>）《生态保护红线划定技术指南》（</w:t>
      </w:r>
      <w:proofErr w:type="gramStart"/>
      <w:r w:rsidRPr="00343BCA">
        <w:rPr>
          <w:rFonts w:ascii="Times New Roman" w:hAnsi="Times New Roman"/>
        </w:rPr>
        <w:t>环办生态</w:t>
      </w:r>
      <w:proofErr w:type="gramEnd"/>
      <w:r w:rsidRPr="00343BCA">
        <w:rPr>
          <w:rFonts w:ascii="Times New Roman" w:hAnsi="Times New Roman"/>
        </w:rPr>
        <w:t>〔</w:t>
      </w:r>
      <w:r w:rsidRPr="00343BCA">
        <w:rPr>
          <w:rFonts w:ascii="Times New Roman" w:hAnsi="Times New Roman"/>
        </w:rPr>
        <w:t>2017</w:t>
      </w:r>
      <w:r w:rsidRPr="00343BCA">
        <w:rPr>
          <w:rFonts w:ascii="Times New Roman" w:hAnsi="Times New Roman"/>
        </w:rPr>
        <w:t>〕</w:t>
      </w:r>
      <w:r w:rsidRPr="00343BCA">
        <w:rPr>
          <w:rFonts w:ascii="Times New Roman" w:hAnsi="Times New Roman"/>
        </w:rPr>
        <w:t>48</w:t>
      </w:r>
      <w:r w:rsidRPr="00343BCA">
        <w:rPr>
          <w:rFonts w:ascii="Times New Roman" w:hAnsi="Times New Roman"/>
        </w:rPr>
        <w:t>号）；</w:t>
      </w:r>
    </w:p>
    <w:p w14:paraId="086A8F1A" w14:textId="77777777" w:rsidR="00761DE7" w:rsidRPr="00343BCA" w:rsidRDefault="00C710B1">
      <w:pPr>
        <w:pStyle w:val="MEL"/>
        <w:ind w:firstLine="480"/>
        <w:rPr>
          <w:rFonts w:ascii="Times New Roman" w:hAnsi="Times New Roman"/>
        </w:rPr>
      </w:pPr>
      <w:r w:rsidRPr="00343BCA">
        <w:rPr>
          <w:rFonts w:ascii="Times New Roman" w:hAnsi="Times New Roman"/>
        </w:rPr>
        <w:lastRenderedPageBreak/>
        <w:t>（</w:t>
      </w:r>
      <w:r w:rsidRPr="00343BCA">
        <w:rPr>
          <w:rFonts w:ascii="Times New Roman" w:hAnsi="Times New Roman"/>
        </w:rPr>
        <w:t>41</w:t>
      </w:r>
      <w:r w:rsidRPr="00343BCA">
        <w:rPr>
          <w:rFonts w:ascii="Times New Roman" w:hAnsi="Times New Roman"/>
        </w:rPr>
        <w:t>）《关于划定并严守生态保护红线的若干意见》（中共中央办公厅、国务院办公厅印发，</w:t>
      </w:r>
      <w:r w:rsidRPr="00343BCA">
        <w:rPr>
          <w:rFonts w:ascii="Times New Roman" w:hAnsi="Times New Roman"/>
        </w:rPr>
        <w:t>2017</w:t>
      </w:r>
      <w:r w:rsidRPr="00343BCA">
        <w:rPr>
          <w:rFonts w:ascii="Times New Roman" w:hAnsi="Times New Roman"/>
        </w:rPr>
        <w:t>年</w:t>
      </w:r>
      <w:r w:rsidRPr="00343BCA">
        <w:rPr>
          <w:rFonts w:ascii="Times New Roman" w:hAnsi="Times New Roman"/>
        </w:rPr>
        <w:t>2</w:t>
      </w:r>
      <w:r w:rsidRPr="00343BCA">
        <w:rPr>
          <w:rFonts w:ascii="Times New Roman" w:hAnsi="Times New Roman"/>
        </w:rPr>
        <w:t>月</w:t>
      </w:r>
      <w:r w:rsidRPr="00343BCA">
        <w:rPr>
          <w:rFonts w:ascii="Times New Roman" w:hAnsi="Times New Roman"/>
        </w:rPr>
        <w:t>7</w:t>
      </w:r>
      <w:r w:rsidRPr="00343BCA">
        <w:rPr>
          <w:rFonts w:ascii="Times New Roman" w:hAnsi="Times New Roman"/>
        </w:rPr>
        <w:t>日施行）；</w:t>
      </w:r>
    </w:p>
    <w:p w14:paraId="7B00816E"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42</w:t>
      </w:r>
      <w:r w:rsidRPr="00343BCA">
        <w:rPr>
          <w:rFonts w:ascii="Times New Roman" w:hAnsi="Times New Roman"/>
        </w:rPr>
        <w:t>）《国家突发环境事件应急预案》（国办函〔</w:t>
      </w:r>
      <w:r w:rsidRPr="00343BCA">
        <w:rPr>
          <w:rFonts w:ascii="Times New Roman" w:hAnsi="Times New Roman"/>
        </w:rPr>
        <w:t>2014</w:t>
      </w:r>
      <w:r w:rsidRPr="00343BCA">
        <w:rPr>
          <w:rFonts w:ascii="Times New Roman" w:hAnsi="Times New Roman"/>
        </w:rPr>
        <w:t>〕</w:t>
      </w:r>
      <w:r w:rsidRPr="00343BCA">
        <w:rPr>
          <w:rFonts w:ascii="Times New Roman" w:hAnsi="Times New Roman"/>
        </w:rPr>
        <w:t>119</w:t>
      </w:r>
      <w:r w:rsidRPr="00343BCA">
        <w:rPr>
          <w:rFonts w:ascii="Times New Roman" w:hAnsi="Times New Roman"/>
        </w:rPr>
        <w:t>号）；</w:t>
      </w:r>
    </w:p>
    <w:p w14:paraId="5D725781"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43</w:t>
      </w:r>
      <w:r w:rsidRPr="00343BCA">
        <w:rPr>
          <w:rFonts w:ascii="Times New Roman" w:hAnsi="Times New Roman"/>
        </w:rPr>
        <w:t>）《尾矿库环境应急管理工作指南（试行）》（</w:t>
      </w:r>
      <w:proofErr w:type="gramStart"/>
      <w:r w:rsidRPr="00343BCA">
        <w:rPr>
          <w:rFonts w:ascii="Times New Roman" w:hAnsi="Times New Roman"/>
        </w:rPr>
        <w:t>环办〔</w:t>
      </w:r>
      <w:r w:rsidRPr="00343BCA">
        <w:rPr>
          <w:rFonts w:ascii="Times New Roman" w:hAnsi="Times New Roman"/>
        </w:rPr>
        <w:t>2010</w:t>
      </w:r>
      <w:r w:rsidRPr="00343BCA">
        <w:rPr>
          <w:rFonts w:ascii="Times New Roman" w:hAnsi="Times New Roman"/>
        </w:rPr>
        <w:t>〕</w:t>
      </w:r>
      <w:proofErr w:type="gramEnd"/>
      <w:r w:rsidRPr="00343BCA">
        <w:rPr>
          <w:rFonts w:ascii="Times New Roman" w:hAnsi="Times New Roman"/>
        </w:rPr>
        <w:t>138</w:t>
      </w:r>
      <w:r w:rsidRPr="00343BCA">
        <w:rPr>
          <w:rFonts w:ascii="Times New Roman" w:hAnsi="Times New Roman"/>
        </w:rPr>
        <w:t>号）；</w:t>
      </w:r>
    </w:p>
    <w:p w14:paraId="0693D8D7"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44</w:t>
      </w:r>
      <w:r w:rsidRPr="00343BCA">
        <w:rPr>
          <w:rFonts w:ascii="Times New Roman" w:hAnsi="Times New Roman"/>
        </w:rPr>
        <w:t>）《国家重点保护野生动物名录》（</w:t>
      </w:r>
      <w:r w:rsidRPr="00343BCA">
        <w:rPr>
          <w:rFonts w:ascii="Times New Roman" w:hAnsi="Times New Roman"/>
        </w:rPr>
        <w:t>2021</w:t>
      </w:r>
      <w:r w:rsidRPr="00343BCA">
        <w:rPr>
          <w:rFonts w:ascii="Times New Roman" w:hAnsi="Times New Roman"/>
        </w:rPr>
        <w:t>年</w:t>
      </w:r>
      <w:r w:rsidRPr="00343BCA">
        <w:rPr>
          <w:rFonts w:ascii="Times New Roman" w:hAnsi="Times New Roman"/>
        </w:rPr>
        <w:t>2</w:t>
      </w:r>
      <w:r w:rsidRPr="00343BCA">
        <w:rPr>
          <w:rFonts w:ascii="Times New Roman" w:hAnsi="Times New Roman"/>
        </w:rPr>
        <w:t>月</w:t>
      </w:r>
      <w:r w:rsidRPr="00343BCA">
        <w:rPr>
          <w:rFonts w:ascii="Times New Roman" w:hAnsi="Times New Roman"/>
        </w:rPr>
        <w:t>5</w:t>
      </w:r>
      <w:r w:rsidRPr="00343BCA">
        <w:rPr>
          <w:rFonts w:ascii="Times New Roman" w:hAnsi="Times New Roman"/>
        </w:rPr>
        <w:t>日开始施行）；</w:t>
      </w:r>
    </w:p>
    <w:p w14:paraId="70F275F0"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45</w:t>
      </w:r>
      <w:r w:rsidRPr="00343BCA">
        <w:rPr>
          <w:rFonts w:ascii="Times New Roman" w:hAnsi="Times New Roman"/>
        </w:rPr>
        <w:t>）《国家重点保护野生植物名录》（</w:t>
      </w:r>
      <w:r w:rsidRPr="00343BCA">
        <w:rPr>
          <w:rFonts w:ascii="Times New Roman" w:hAnsi="Times New Roman"/>
        </w:rPr>
        <w:t>2021</w:t>
      </w:r>
      <w:r w:rsidRPr="00343BCA">
        <w:rPr>
          <w:rFonts w:ascii="Times New Roman" w:hAnsi="Times New Roman"/>
        </w:rPr>
        <w:t>年</w:t>
      </w:r>
      <w:r w:rsidRPr="00343BCA">
        <w:rPr>
          <w:rFonts w:ascii="Times New Roman" w:hAnsi="Times New Roman"/>
        </w:rPr>
        <w:t>9</w:t>
      </w:r>
      <w:r w:rsidRPr="00343BCA">
        <w:rPr>
          <w:rFonts w:ascii="Times New Roman" w:hAnsi="Times New Roman"/>
        </w:rPr>
        <w:t>月</w:t>
      </w:r>
      <w:r w:rsidRPr="00343BCA">
        <w:rPr>
          <w:rFonts w:ascii="Times New Roman" w:hAnsi="Times New Roman"/>
        </w:rPr>
        <w:t>7</w:t>
      </w:r>
      <w:r w:rsidRPr="00343BCA">
        <w:rPr>
          <w:rFonts w:ascii="Times New Roman" w:hAnsi="Times New Roman"/>
        </w:rPr>
        <w:t>日开始施行）；</w:t>
      </w:r>
    </w:p>
    <w:p w14:paraId="20A35D1E"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46</w:t>
      </w:r>
      <w:r w:rsidRPr="00343BCA">
        <w:rPr>
          <w:rFonts w:ascii="Times New Roman" w:hAnsi="Times New Roman"/>
        </w:rPr>
        <w:t>）《关于逐步建立矿山环境治理和生态恢复责任机制的指导意见》（</w:t>
      </w:r>
      <w:proofErr w:type="gramStart"/>
      <w:r w:rsidRPr="00343BCA">
        <w:rPr>
          <w:rFonts w:ascii="Times New Roman" w:hAnsi="Times New Roman"/>
        </w:rPr>
        <w:t>财建〔</w:t>
      </w:r>
      <w:r w:rsidRPr="00343BCA">
        <w:rPr>
          <w:rFonts w:ascii="Times New Roman" w:hAnsi="Times New Roman"/>
        </w:rPr>
        <w:t>2006</w:t>
      </w:r>
      <w:r w:rsidRPr="00343BCA">
        <w:rPr>
          <w:rFonts w:ascii="Times New Roman" w:hAnsi="Times New Roman"/>
        </w:rPr>
        <w:t>〕</w:t>
      </w:r>
      <w:proofErr w:type="gramEnd"/>
      <w:r w:rsidRPr="00343BCA">
        <w:rPr>
          <w:rFonts w:ascii="Times New Roman" w:hAnsi="Times New Roman"/>
        </w:rPr>
        <w:t>215</w:t>
      </w:r>
      <w:r w:rsidRPr="00343BCA">
        <w:rPr>
          <w:rFonts w:ascii="Times New Roman" w:hAnsi="Times New Roman"/>
        </w:rPr>
        <w:t>号）；</w:t>
      </w:r>
    </w:p>
    <w:p w14:paraId="36381527"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47</w:t>
      </w:r>
      <w:r w:rsidRPr="00343BCA">
        <w:rPr>
          <w:rFonts w:ascii="Times New Roman" w:hAnsi="Times New Roman"/>
        </w:rPr>
        <w:t>）《市场准入负面清单（</w:t>
      </w:r>
      <w:r w:rsidRPr="00343BCA">
        <w:rPr>
          <w:rFonts w:ascii="Times New Roman" w:hAnsi="Times New Roman"/>
        </w:rPr>
        <w:t>2022</w:t>
      </w:r>
      <w:r w:rsidRPr="00343BCA">
        <w:rPr>
          <w:rFonts w:ascii="Times New Roman" w:hAnsi="Times New Roman"/>
        </w:rPr>
        <w:t>年版）》（</w:t>
      </w:r>
      <w:proofErr w:type="gramStart"/>
      <w:r w:rsidRPr="00343BCA">
        <w:rPr>
          <w:rFonts w:ascii="Times New Roman" w:hAnsi="Times New Roman"/>
        </w:rPr>
        <w:t>发改体改规</w:t>
      </w:r>
      <w:proofErr w:type="gramEnd"/>
      <w:r w:rsidRPr="00343BCA">
        <w:rPr>
          <w:rFonts w:ascii="Times New Roman" w:hAnsi="Times New Roman"/>
        </w:rPr>
        <w:t>〔</w:t>
      </w:r>
      <w:r w:rsidRPr="00343BCA">
        <w:rPr>
          <w:rFonts w:ascii="Times New Roman" w:hAnsi="Times New Roman"/>
        </w:rPr>
        <w:t>2022</w:t>
      </w:r>
      <w:r w:rsidRPr="00343BCA">
        <w:rPr>
          <w:rFonts w:ascii="Times New Roman" w:hAnsi="Times New Roman"/>
        </w:rPr>
        <w:t>〕</w:t>
      </w:r>
      <w:r w:rsidRPr="00343BCA">
        <w:rPr>
          <w:rFonts w:ascii="Times New Roman" w:hAnsi="Times New Roman"/>
        </w:rPr>
        <w:t>397</w:t>
      </w:r>
      <w:r w:rsidRPr="00343BCA">
        <w:rPr>
          <w:rFonts w:ascii="Times New Roman" w:hAnsi="Times New Roman"/>
        </w:rPr>
        <w:t>号）；</w:t>
      </w:r>
    </w:p>
    <w:p w14:paraId="20903710" w14:textId="77777777" w:rsidR="00761DE7" w:rsidRPr="00343BCA" w:rsidRDefault="00C710B1">
      <w:pPr>
        <w:pStyle w:val="MEL"/>
        <w:ind w:firstLine="480"/>
        <w:rPr>
          <w:rFonts w:ascii="Times New Roman" w:hAnsi="Times New Roman"/>
          <w:lang w:val="zh-CN"/>
        </w:rPr>
      </w:pPr>
      <w:r w:rsidRPr="00343BCA">
        <w:rPr>
          <w:rFonts w:ascii="Times New Roman" w:hAnsi="Times New Roman"/>
        </w:rPr>
        <w:t>（</w:t>
      </w:r>
      <w:r w:rsidRPr="00343BCA">
        <w:rPr>
          <w:rFonts w:ascii="Times New Roman" w:hAnsi="Times New Roman"/>
        </w:rPr>
        <w:t>48</w:t>
      </w:r>
      <w:r w:rsidRPr="00343BCA">
        <w:rPr>
          <w:rFonts w:ascii="Times New Roman" w:hAnsi="Times New Roman"/>
        </w:rPr>
        <w:t>）</w:t>
      </w:r>
      <w:bookmarkStart w:id="45" w:name="OLE_LINK66"/>
      <w:r w:rsidRPr="00343BCA">
        <w:rPr>
          <w:rFonts w:ascii="Times New Roman" w:hAnsi="Times New Roman"/>
          <w:lang w:val="zh-CN"/>
        </w:rPr>
        <w:t>《国家危险废物名录</w:t>
      </w:r>
      <w:bookmarkStart w:id="46" w:name="_Hlk40358188"/>
      <w:r w:rsidRPr="00343BCA">
        <w:rPr>
          <w:rFonts w:ascii="Times New Roman" w:hAnsi="Times New Roman"/>
          <w:lang w:val="zh-CN"/>
        </w:rPr>
        <w:t>（</w:t>
      </w:r>
      <w:r w:rsidRPr="00343BCA">
        <w:rPr>
          <w:rFonts w:ascii="Times New Roman" w:hAnsi="Times New Roman"/>
          <w:lang w:val="zh-CN"/>
        </w:rPr>
        <w:t>2025</w:t>
      </w:r>
      <w:r w:rsidRPr="00343BCA">
        <w:rPr>
          <w:rFonts w:ascii="Times New Roman" w:hAnsi="Times New Roman"/>
          <w:lang w:val="zh-CN"/>
        </w:rPr>
        <w:t>年版）</w:t>
      </w:r>
      <w:bookmarkEnd w:id="46"/>
      <w:r w:rsidRPr="00343BCA">
        <w:rPr>
          <w:rFonts w:ascii="Times New Roman" w:hAnsi="Times New Roman"/>
          <w:lang w:val="zh-CN"/>
        </w:rPr>
        <w:t>》</w:t>
      </w:r>
      <w:bookmarkEnd w:id="45"/>
      <w:r w:rsidRPr="00343BCA">
        <w:rPr>
          <w:rFonts w:ascii="Times New Roman" w:hAnsi="Times New Roman"/>
          <w:lang w:val="zh-CN"/>
        </w:rPr>
        <w:t>，生态环境部、国家发展和改革委员会、公安部、交通运输部和国家卫生健康委员会部令第</w:t>
      </w:r>
      <w:r w:rsidRPr="00343BCA">
        <w:rPr>
          <w:rFonts w:ascii="Times New Roman" w:hAnsi="Times New Roman"/>
          <w:lang w:val="zh-CN"/>
        </w:rPr>
        <w:t>36</w:t>
      </w:r>
      <w:r w:rsidRPr="00343BCA">
        <w:rPr>
          <w:rFonts w:ascii="Times New Roman" w:hAnsi="Times New Roman"/>
          <w:lang w:val="zh-CN"/>
        </w:rPr>
        <w:t>号，</w:t>
      </w:r>
      <w:r w:rsidRPr="00343BCA">
        <w:rPr>
          <w:rFonts w:ascii="Times New Roman" w:hAnsi="Times New Roman"/>
          <w:lang w:val="zh-CN"/>
        </w:rPr>
        <w:t>2025</w:t>
      </w:r>
      <w:r w:rsidRPr="00343BCA">
        <w:rPr>
          <w:rFonts w:ascii="Times New Roman" w:hAnsi="Times New Roman"/>
          <w:lang w:val="zh-CN"/>
        </w:rPr>
        <w:t>年</w:t>
      </w:r>
      <w:r w:rsidRPr="00343BCA">
        <w:rPr>
          <w:rFonts w:ascii="Times New Roman" w:hAnsi="Times New Roman"/>
          <w:lang w:val="zh-CN"/>
        </w:rPr>
        <w:t>01</w:t>
      </w:r>
      <w:r w:rsidRPr="00343BCA">
        <w:rPr>
          <w:rFonts w:ascii="Times New Roman" w:hAnsi="Times New Roman"/>
          <w:lang w:val="zh-CN"/>
        </w:rPr>
        <w:t>月</w:t>
      </w:r>
      <w:r w:rsidRPr="00343BCA">
        <w:rPr>
          <w:rFonts w:ascii="Times New Roman" w:hAnsi="Times New Roman"/>
          <w:lang w:val="zh-CN"/>
        </w:rPr>
        <w:t>01</w:t>
      </w:r>
      <w:r w:rsidRPr="00343BCA">
        <w:rPr>
          <w:rFonts w:ascii="Times New Roman" w:hAnsi="Times New Roman"/>
          <w:lang w:val="zh-CN"/>
        </w:rPr>
        <w:t>日；</w:t>
      </w:r>
    </w:p>
    <w:p w14:paraId="579D15A3"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49</w:t>
      </w:r>
      <w:r w:rsidRPr="00343BCA">
        <w:rPr>
          <w:rFonts w:ascii="Times New Roman" w:hAnsi="Times New Roman"/>
        </w:rPr>
        <w:t>）《关于进一步加强重金属污染防控的意见》（环固体〔</w:t>
      </w:r>
      <w:r w:rsidRPr="00343BCA">
        <w:rPr>
          <w:rFonts w:ascii="Times New Roman" w:hAnsi="Times New Roman"/>
        </w:rPr>
        <w:t>2022</w:t>
      </w:r>
      <w:r w:rsidRPr="00343BCA">
        <w:rPr>
          <w:rFonts w:ascii="Times New Roman" w:hAnsi="Times New Roman"/>
        </w:rPr>
        <w:t>〕</w:t>
      </w:r>
      <w:r w:rsidRPr="00343BCA">
        <w:rPr>
          <w:rFonts w:ascii="Times New Roman" w:hAnsi="Times New Roman"/>
        </w:rPr>
        <w:t>17</w:t>
      </w:r>
      <w:r w:rsidRPr="00343BCA">
        <w:rPr>
          <w:rFonts w:ascii="Times New Roman" w:hAnsi="Times New Roman"/>
        </w:rPr>
        <w:t>号，</w:t>
      </w:r>
      <w:r w:rsidRPr="00343BCA">
        <w:rPr>
          <w:rFonts w:ascii="Times New Roman" w:hAnsi="Times New Roman"/>
        </w:rPr>
        <w:t>2022</w:t>
      </w:r>
      <w:r w:rsidRPr="00343BCA">
        <w:rPr>
          <w:rFonts w:ascii="Times New Roman" w:hAnsi="Times New Roman"/>
        </w:rPr>
        <w:t>年</w:t>
      </w:r>
      <w:r w:rsidRPr="00343BCA">
        <w:rPr>
          <w:rFonts w:ascii="Times New Roman" w:hAnsi="Times New Roman"/>
        </w:rPr>
        <w:t>3</w:t>
      </w:r>
      <w:r w:rsidRPr="00343BCA">
        <w:rPr>
          <w:rFonts w:ascii="Times New Roman" w:hAnsi="Times New Roman"/>
        </w:rPr>
        <w:t>月</w:t>
      </w:r>
      <w:r w:rsidRPr="00343BCA">
        <w:rPr>
          <w:rFonts w:ascii="Times New Roman" w:hAnsi="Times New Roman"/>
        </w:rPr>
        <w:t>3</w:t>
      </w:r>
      <w:r w:rsidRPr="00343BCA">
        <w:rPr>
          <w:rFonts w:ascii="Times New Roman" w:hAnsi="Times New Roman"/>
        </w:rPr>
        <w:t>日）；</w:t>
      </w:r>
    </w:p>
    <w:p w14:paraId="4053EA3A"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50</w:t>
      </w:r>
      <w:r w:rsidRPr="00343BCA">
        <w:rPr>
          <w:rFonts w:ascii="Times New Roman" w:hAnsi="Times New Roman"/>
        </w:rPr>
        <w:t>）《关于发布〈矿产资源开发利用辐射环境监督管理名录〉的公告》（生态环境部公告</w:t>
      </w:r>
      <w:r w:rsidRPr="00343BCA">
        <w:rPr>
          <w:rFonts w:ascii="Times New Roman" w:hAnsi="Times New Roman"/>
        </w:rPr>
        <w:t>2020</w:t>
      </w:r>
      <w:r w:rsidRPr="00343BCA">
        <w:rPr>
          <w:rFonts w:ascii="Times New Roman" w:hAnsi="Times New Roman"/>
        </w:rPr>
        <w:t>年第</w:t>
      </w:r>
      <w:r w:rsidRPr="00343BCA">
        <w:rPr>
          <w:rFonts w:ascii="Times New Roman" w:hAnsi="Times New Roman"/>
        </w:rPr>
        <w:t>54</w:t>
      </w:r>
      <w:r w:rsidRPr="00343BCA">
        <w:rPr>
          <w:rFonts w:ascii="Times New Roman" w:hAnsi="Times New Roman"/>
        </w:rPr>
        <w:t>号）；</w:t>
      </w:r>
    </w:p>
    <w:p w14:paraId="6E4D8F01"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51</w:t>
      </w:r>
      <w:r w:rsidRPr="00343BCA">
        <w:rPr>
          <w:rFonts w:ascii="Times New Roman" w:hAnsi="Times New Roman"/>
        </w:rPr>
        <w:t>）《关于加强国家重点生态功能区环境保护和管理的意见》（环发〔</w:t>
      </w:r>
      <w:r w:rsidRPr="00343BCA">
        <w:rPr>
          <w:rFonts w:ascii="Times New Roman" w:hAnsi="Times New Roman"/>
        </w:rPr>
        <w:t>2013</w:t>
      </w:r>
      <w:r w:rsidRPr="00343BCA">
        <w:rPr>
          <w:rFonts w:ascii="Times New Roman" w:hAnsi="Times New Roman"/>
        </w:rPr>
        <w:t>〕</w:t>
      </w:r>
      <w:r w:rsidRPr="00343BCA">
        <w:rPr>
          <w:rFonts w:ascii="Times New Roman" w:hAnsi="Times New Roman"/>
        </w:rPr>
        <w:t>16</w:t>
      </w:r>
      <w:r w:rsidRPr="00343BCA">
        <w:rPr>
          <w:rFonts w:ascii="Times New Roman" w:hAnsi="Times New Roman"/>
        </w:rPr>
        <w:t>号）；</w:t>
      </w:r>
    </w:p>
    <w:p w14:paraId="307414B2" w14:textId="5CC9861F"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52</w:t>
      </w:r>
      <w:r w:rsidRPr="00343BCA">
        <w:rPr>
          <w:rFonts w:ascii="Times New Roman" w:hAnsi="Times New Roman"/>
        </w:rPr>
        <w:t>）《工矿用地土壤环境管理办法（试行）</w:t>
      </w:r>
      <w:r w:rsidR="00535CE5" w:rsidRPr="00343BCA">
        <w:rPr>
          <w:rFonts w:ascii="Times New Roman" w:hAnsi="Times New Roman"/>
        </w:rPr>
        <w:t>》</w:t>
      </w:r>
      <w:r w:rsidRPr="00343BCA">
        <w:rPr>
          <w:rFonts w:ascii="Times New Roman" w:hAnsi="Times New Roman"/>
        </w:rPr>
        <w:t>（</w:t>
      </w:r>
      <w:r w:rsidR="00017EA5">
        <w:rPr>
          <w:rFonts w:ascii="Times New Roman" w:hAnsi="Times New Roman"/>
        </w:rPr>
        <w:t>生态环境部</w:t>
      </w:r>
      <w:r w:rsidRPr="00343BCA">
        <w:rPr>
          <w:rFonts w:ascii="Times New Roman" w:hAnsi="Times New Roman"/>
        </w:rPr>
        <w:t>第</w:t>
      </w:r>
      <w:r w:rsidRPr="00343BCA">
        <w:rPr>
          <w:rFonts w:ascii="Times New Roman" w:hAnsi="Times New Roman"/>
        </w:rPr>
        <w:t>3</w:t>
      </w:r>
      <w:r w:rsidRPr="00343BCA">
        <w:rPr>
          <w:rFonts w:ascii="Times New Roman" w:hAnsi="Times New Roman"/>
        </w:rPr>
        <w:t>号）；</w:t>
      </w:r>
    </w:p>
    <w:p w14:paraId="704AC9E7"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53</w:t>
      </w:r>
      <w:r w:rsidRPr="00343BCA">
        <w:rPr>
          <w:rFonts w:ascii="Times New Roman" w:hAnsi="Times New Roman"/>
        </w:rPr>
        <w:t>）《中共中央</w:t>
      </w:r>
      <w:r w:rsidRPr="00343BCA">
        <w:rPr>
          <w:rFonts w:ascii="Times New Roman" w:hAnsi="Times New Roman"/>
        </w:rPr>
        <w:t xml:space="preserve"> </w:t>
      </w:r>
      <w:r w:rsidRPr="00343BCA">
        <w:rPr>
          <w:rFonts w:ascii="Times New Roman" w:hAnsi="Times New Roman"/>
        </w:rPr>
        <w:t>国务院关于深入打好污染防治攻坚战的意见》（</w:t>
      </w:r>
      <w:r w:rsidRPr="00343BCA">
        <w:rPr>
          <w:rFonts w:ascii="Times New Roman" w:hAnsi="Times New Roman"/>
        </w:rPr>
        <w:t>2021</w:t>
      </w:r>
      <w:r w:rsidRPr="00343BCA">
        <w:rPr>
          <w:rFonts w:ascii="Times New Roman" w:hAnsi="Times New Roman"/>
        </w:rPr>
        <w:t>年</w:t>
      </w:r>
      <w:r w:rsidRPr="00343BCA">
        <w:rPr>
          <w:rFonts w:ascii="Times New Roman" w:hAnsi="Times New Roman"/>
        </w:rPr>
        <w:t>11</w:t>
      </w:r>
      <w:r w:rsidRPr="00343BCA">
        <w:rPr>
          <w:rFonts w:ascii="Times New Roman" w:hAnsi="Times New Roman"/>
        </w:rPr>
        <w:t>月</w:t>
      </w:r>
      <w:r w:rsidRPr="00343BCA">
        <w:rPr>
          <w:rFonts w:ascii="Times New Roman" w:hAnsi="Times New Roman"/>
        </w:rPr>
        <w:t>2</w:t>
      </w:r>
      <w:r w:rsidRPr="00343BCA">
        <w:rPr>
          <w:rFonts w:ascii="Times New Roman" w:hAnsi="Times New Roman"/>
        </w:rPr>
        <w:t>日）；</w:t>
      </w:r>
    </w:p>
    <w:p w14:paraId="00308993" w14:textId="3D2DDF8A"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54</w:t>
      </w:r>
      <w:r w:rsidRPr="00343BCA">
        <w:rPr>
          <w:rFonts w:ascii="Times New Roman" w:hAnsi="Times New Roman"/>
        </w:rPr>
        <w:t>）《一般工业固体废物管理台账制定指南（试行）</w:t>
      </w:r>
      <w:r w:rsidR="00535CE5" w:rsidRPr="00343BCA">
        <w:rPr>
          <w:rFonts w:ascii="Times New Roman" w:hAnsi="Times New Roman"/>
        </w:rPr>
        <w:t>》</w:t>
      </w:r>
      <w:r w:rsidRPr="00343BCA">
        <w:rPr>
          <w:rFonts w:ascii="Times New Roman" w:hAnsi="Times New Roman"/>
        </w:rPr>
        <w:t>（生态环境部，</w:t>
      </w:r>
      <w:r w:rsidRPr="00343BCA">
        <w:rPr>
          <w:rFonts w:ascii="Times New Roman" w:hAnsi="Times New Roman"/>
        </w:rPr>
        <w:t>2021</w:t>
      </w:r>
      <w:r w:rsidRPr="00343BCA">
        <w:rPr>
          <w:rFonts w:ascii="Times New Roman" w:hAnsi="Times New Roman"/>
        </w:rPr>
        <w:t>年</w:t>
      </w:r>
      <w:r w:rsidRPr="00343BCA">
        <w:rPr>
          <w:rFonts w:ascii="Times New Roman" w:hAnsi="Times New Roman"/>
        </w:rPr>
        <w:t>12</w:t>
      </w:r>
      <w:r w:rsidRPr="00343BCA">
        <w:rPr>
          <w:rFonts w:ascii="Times New Roman" w:hAnsi="Times New Roman"/>
        </w:rPr>
        <w:t>月</w:t>
      </w:r>
      <w:r w:rsidRPr="00343BCA">
        <w:rPr>
          <w:rFonts w:ascii="Times New Roman" w:hAnsi="Times New Roman"/>
        </w:rPr>
        <w:t>30</w:t>
      </w:r>
      <w:r w:rsidRPr="00343BCA">
        <w:rPr>
          <w:rFonts w:ascii="Times New Roman" w:hAnsi="Times New Roman"/>
        </w:rPr>
        <w:t>日）；</w:t>
      </w:r>
    </w:p>
    <w:p w14:paraId="611A7A2F"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55</w:t>
      </w:r>
      <w:r w:rsidRPr="00343BCA">
        <w:rPr>
          <w:rFonts w:ascii="Times New Roman" w:hAnsi="Times New Roman"/>
        </w:rPr>
        <w:t>）《关于做好汛期尾矿库环境风险隐患排查治理与环境应急准备工作</w:t>
      </w:r>
      <w:r w:rsidRPr="00343BCA">
        <w:rPr>
          <w:rFonts w:ascii="Times New Roman" w:hAnsi="Times New Roman"/>
        </w:rPr>
        <w:lastRenderedPageBreak/>
        <w:t>的通知》（</w:t>
      </w:r>
      <w:proofErr w:type="gramStart"/>
      <w:r w:rsidRPr="00343BCA">
        <w:rPr>
          <w:rFonts w:ascii="Times New Roman" w:hAnsi="Times New Roman"/>
        </w:rPr>
        <w:t>环办固体</w:t>
      </w:r>
      <w:proofErr w:type="gramEnd"/>
      <w:r w:rsidRPr="00343BCA">
        <w:rPr>
          <w:rFonts w:ascii="Times New Roman" w:hAnsi="Times New Roman"/>
        </w:rPr>
        <w:t>函〔</w:t>
      </w:r>
      <w:r w:rsidRPr="00343BCA">
        <w:rPr>
          <w:rFonts w:ascii="Times New Roman" w:hAnsi="Times New Roman"/>
        </w:rPr>
        <w:t>2020</w:t>
      </w:r>
      <w:r w:rsidRPr="00343BCA">
        <w:rPr>
          <w:rFonts w:ascii="Times New Roman" w:hAnsi="Times New Roman"/>
        </w:rPr>
        <w:t>〕</w:t>
      </w:r>
      <w:r w:rsidRPr="00343BCA">
        <w:rPr>
          <w:rFonts w:ascii="Times New Roman" w:hAnsi="Times New Roman"/>
        </w:rPr>
        <w:t>195</w:t>
      </w:r>
      <w:r w:rsidRPr="00343BCA">
        <w:rPr>
          <w:rFonts w:ascii="Times New Roman" w:hAnsi="Times New Roman"/>
        </w:rPr>
        <w:t>号）；</w:t>
      </w:r>
    </w:p>
    <w:p w14:paraId="4FCE363D"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56</w:t>
      </w:r>
      <w:r w:rsidRPr="00343BCA">
        <w:rPr>
          <w:rFonts w:ascii="Times New Roman" w:hAnsi="Times New Roman"/>
        </w:rPr>
        <w:t>）《关于印发〈尾矿库环境监管分类分级技术规程（试行）〉的通知》（</w:t>
      </w:r>
      <w:proofErr w:type="gramStart"/>
      <w:r w:rsidRPr="00343BCA">
        <w:rPr>
          <w:rFonts w:ascii="Times New Roman" w:hAnsi="Times New Roman"/>
        </w:rPr>
        <w:t>环办固体</w:t>
      </w:r>
      <w:proofErr w:type="gramEnd"/>
      <w:r w:rsidRPr="00343BCA">
        <w:rPr>
          <w:rFonts w:ascii="Times New Roman" w:hAnsi="Times New Roman"/>
        </w:rPr>
        <w:t>函〔</w:t>
      </w:r>
      <w:r w:rsidRPr="00343BCA">
        <w:rPr>
          <w:rFonts w:ascii="Times New Roman" w:hAnsi="Times New Roman"/>
        </w:rPr>
        <w:t>2021</w:t>
      </w:r>
      <w:r w:rsidRPr="00343BCA">
        <w:rPr>
          <w:rFonts w:ascii="Times New Roman" w:hAnsi="Times New Roman"/>
        </w:rPr>
        <w:t>〕</w:t>
      </w:r>
      <w:r w:rsidRPr="00343BCA">
        <w:rPr>
          <w:rFonts w:ascii="Times New Roman" w:hAnsi="Times New Roman"/>
        </w:rPr>
        <w:t>613</w:t>
      </w:r>
      <w:r w:rsidRPr="00343BCA">
        <w:rPr>
          <w:rFonts w:ascii="Times New Roman" w:hAnsi="Times New Roman"/>
        </w:rPr>
        <w:t>号）；</w:t>
      </w:r>
    </w:p>
    <w:p w14:paraId="3503B03B"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57</w:t>
      </w:r>
      <w:r w:rsidRPr="00343BCA">
        <w:rPr>
          <w:rFonts w:ascii="Times New Roman" w:hAnsi="Times New Roman"/>
        </w:rPr>
        <w:t>）《关于发布〈尾矿库污染隐患排查治理工作指南（试行）〉的公告》（生态环境部公告</w:t>
      </w:r>
      <w:r w:rsidRPr="00343BCA">
        <w:rPr>
          <w:rFonts w:ascii="Times New Roman" w:hAnsi="Times New Roman"/>
        </w:rPr>
        <w:t>2022</w:t>
      </w:r>
      <w:r w:rsidRPr="00343BCA">
        <w:rPr>
          <w:rFonts w:ascii="Times New Roman" w:hAnsi="Times New Roman"/>
        </w:rPr>
        <w:t>年第</w:t>
      </w:r>
      <w:r w:rsidRPr="00343BCA">
        <w:rPr>
          <w:rFonts w:ascii="Times New Roman" w:hAnsi="Times New Roman"/>
        </w:rPr>
        <w:t>10</w:t>
      </w:r>
      <w:r w:rsidRPr="00343BCA">
        <w:rPr>
          <w:rFonts w:ascii="Times New Roman" w:hAnsi="Times New Roman"/>
        </w:rPr>
        <w:t>号）；</w:t>
      </w:r>
    </w:p>
    <w:p w14:paraId="698C9AC0"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58</w:t>
      </w:r>
      <w:r w:rsidRPr="00343BCA">
        <w:rPr>
          <w:rFonts w:ascii="Times New Roman" w:hAnsi="Times New Roman"/>
        </w:rPr>
        <w:t>）《关于进一步加强环境保护信息公开工作的通知》（</w:t>
      </w:r>
      <w:proofErr w:type="gramStart"/>
      <w:r w:rsidRPr="00343BCA">
        <w:rPr>
          <w:rFonts w:ascii="Times New Roman" w:hAnsi="Times New Roman"/>
        </w:rPr>
        <w:t>环办〔</w:t>
      </w:r>
      <w:r w:rsidRPr="00343BCA">
        <w:rPr>
          <w:rFonts w:ascii="Times New Roman" w:hAnsi="Times New Roman"/>
        </w:rPr>
        <w:t>2012</w:t>
      </w:r>
      <w:r w:rsidRPr="00343BCA">
        <w:rPr>
          <w:rFonts w:ascii="Times New Roman" w:hAnsi="Times New Roman"/>
        </w:rPr>
        <w:t>〕</w:t>
      </w:r>
      <w:proofErr w:type="gramEnd"/>
      <w:r w:rsidRPr="00343BCA">
        <w:rPr>
          <w:rFonts w:ascii="Times New Roman" w:hAnsi="Times New Roman"/>
        </w:rPr>
        <w:t>134</w:t>
      </w:r>
      <w:r w:rsidRPr="00343BCA">
        <w:rPr>
          <w:rFonts w:ascii="Times New Roman" w:hAnsi="Times New Roman"/>
        </w:rPr>
        <w:t>号）；</w:t>
      </w:r>
    </w:p>
    <w:p w14:paraId="5219B75A"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59</w:t>
      </w:r>
      <w:r w:rsidRPr="00343BCA">
        <w:rPr>
          <w:rFonts w:ascii="Times New Roman" w:hAnsi="Times New Roman"/>
        </w:rPr>
        <w:t>）《尾矿污染环境防治管理办法》（生态环境部令第</w:t>
      </w:r>
      <w:r w:rsidRPr="00343BCA">
        <w:rPr>
          <w:rFonts w:ascii="Times New Roman" w:hAnsi="Times New Roman"/>
        </w:rPr>
        <w:t>26</w:t>
      </w:r>
      <w:r w:rsidRPr="00343BCA">
        <w:rPr>
          <w:rFonts w:ascii="Times New Roman" w:hAnsi="Times New Roman"/>
        </w:rPr>
        <w:t>号，</w:t>
      </w:r>
      <w:r w:rsidRPr="00343BCA">
        <w:rPr>
          <w:rFonts w:ascii="Times New Roman" w:hAnsi="Times New Roman"/>
        </w:rPr>
        <w:t>2022</w:t>
      </w:r>
      <w:r w:rsidRPr="00343BCA">
        <w:rPr>
          <w:rFonts w:ascii="Times New Roman" w:hAnsi="Times New Roman"/>
        </w:rPr>
        <w:t>年</w:t>
      </w:r>
      <w:r w:rsidRPr="00343BCA">
        <w:rPr>
          <w:rFonts w:ascii="Times New Roman" w:hAnsi="Times New Roman"/>
        </w:rPr>
        <w:t>7</w:t>
      </w:r>
      <w:r w:rsidRPr="00343BCA">
        <w:rPr>
          <w:rFonts w:ascii="Times New Roman" w:hAnsi="Times New Roman"/>
        </w:rPr>
        <w:t>月</w:t>
      </w:r>
      <w:r w:rsidRPr="00343BCA">
        <w:rPr>
          <w:rFonts w:ascii="Times New Roman" w:hAnsi="Times New Roman"/>
        </w:rPr>
        <w:t>1</w:t>
      </w:r>
      <w:r w:rsidRPr="00343BCA">
        <w:rPr>
          <w:rFonts w:ascii="Times New Roman" w:hAnsi="Times New Roman"/>
        </w:rPr>
        <w:t>日起施行）；</w:t>
      </w:r>
    </w:p>
    <w:p w14:paraId="3F9BDE59"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60</w:t>
      </w:r>
      <w:r w:rsidRPr="00343BCA">
        <w:rPr>
          <w:rFonts w:ascii="Times New Roman" w:hAnsi="Times New Roman"/>
        </w:rPr>
        <w:t>）《企业环境信息依法披露管理办法》（生态环境部令</w:t>
      </w:r>
      <w:r w:rsidRPr="00343BCA">
        <w:rPr>
          <w:rFonts w:ascii="Times New Roman" w:hAnsi="Times New Roman"/>
        </w:rPr>
        <w:t>24</w:t>
      </w:r>
      <w:r w:rsidRPr="00343BCA">
        <w:rPr>
          <w:rFonts w:ascii="Times New Roman" w:hAnsi="Times New Roman"/>
        </w:rPr>
        <w:t>号，</w:t>
      </w:r>
      <w:r w:rsidRPr="00343BCA">
        <w:rPr>
          <w:rFonts w:ascii="Times New Roman" w:hAnsi="Times New Roman"/>
        </w:rPr>
        <w:t>2022</w:t>
      </w:r>
      <w:r w:rsidRPr="00343BCA">
        <w:rPr>
          <w:rFonts w:ascii="Times New Roman" w:hAnsi="Times New Roman"/>
        </w:rPr>
        <w:t>年</w:t>
      </w:r>
      <w:r w:rsidRPr="00343BCA">
        <w:rPr>
          <w:rFonts w:ascii="Times New Roman" w:hAnsi="Times New Roman"/>
        </w:rPr>
        <w:t>2</w:t>
      </w:r>
      <w:r w:rsidRPr="00343BCA">
        <w:rPr>
          <w:rFonts w:ascii="Times New Roman" w:hAnsi="Times New Roman"/>
        </w:rPr>
        <w:t>月</w:t>
      </w:r>
      <w:r w:rsidRPr="00343BCA">
        <w:rPr>
          <w:rFonts w:ascii="Times New Roman" w:hAnsi="Times New Roman"/>
        </w:rPr>
        <w:t>8</w:t>
      </w:r>
      <w:r w:rsidRPr="00343BCA">
        <w:rPr>
          <w:rFonts w:ascii="Times New Roman" w:hAnsi="Times New Roman"/>
        </w:rPr>
        <w:t>日）；</w:t>
      </w:r>
    </w:p>
    <w:p w14:paraId="59ADD053"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61</w:t>
      </w:r>
      <w:r w:rsidRPr="00343BCA">
        <w:rPr>
          <w:rFonts w:ascii="Times New Roman" w:hAnsi="Times New Roman"/>
        </w:rPr>
        <w:t>）《关于加强重金属污染环境监测工作的意见》（</w:t>
      </w:r>
      <w:proofErr w:type="gramStart"/>
      <w:r w:rsidRPr="00343BCA">
        <w:rPr>
          <w:rFonts w:ascii="Times New Roman" w:hAnsi="Times New Roman"/>
        </w:rPr>
        <w:t>环办〔</w:t>
      </w:r>
      <w:r w:rsidRPr="00343BCA">
        <w:rPr>
          <w:rFonts w:ascii="Times New Roman" w:hAnsi="Times New Roman"/>
        </w:rPr>
        <w:t>2011</w:t>
      </w:r>
      <w:r w:rsidRPr="00343BCA">
        <w:rPr>
          <w:rFonts w:ascii="Times New Roman" w:hAnsi="Times New Roman"/>
        </w:rPr>
        <w:t>〕</w:t>
      </w:r>
      <w:proofErr w:type="gramEnd"/>
      <w:r w:rsidRPr="00343BCA">
        <w:rPr>
          <w:rFonts w:ascii="Times New Roman" w:hAnsi="Times New Roman"/>
        </w:rPr>
        <w:t xml:space="preserve">52 </w:t>
      </w:r>
      <w:r w:rsidRPr="00343BCA">
        <w:rPr>
          <w:rFonts w:ascii="Times New Roman" w:hAnsi="Times New Roman"/>
        </w:rPr>
        <w:t>号）；</w:t>
      </w:r>
    </w:p>
    <w:p w14:paraId="7C1DF1BE"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62</w:t>
      </w:r>
      <w:r w:rsidRPr="00343BCA">
        <w:rPr>
          <w:rFonts w:ascii="Times New Roman" w:hAnsi="Times New Roman"/>
        </w:rPr>
        <w:t>）《关于加强规划环境影响评价与建设项目环境影响评价联动工作的意见》（环发〔</w:t>
      </w:r>
      <w:r w:rsidRPr="00343BCA">
        <w:rPr>
          <w:rFonts w:ascii="Times New Roman" w:hAnsi="Times New Roman"/>
        </w:rPr>
        <w:t>2015</w:t>
      </w:r>
      <w:r w:rsidRPr="00343BCA">
        <w:rPr>
          <w:rFonts w:ascii="Times New Roman" w:hAnsi="Times New Roman"/>
        </w:rPr>
        <w:t>〕</w:t>
      </w:r>
      <w:r w:rsidRPr="00343BCA">
        <w:rPr>
          <w:rFonts w:ascii="Times New Roman" w:hAnsi="Times New Roman"/>
        </w:rPr>
        <w:t>178</w:t>
      </w:r>
      <w:r w:rsidRPr="00343BCA">
        <w:rPr>
          <w:rFonts w:ascii="Times New Roman" w:hAnsi="Times New Roman"/>
        </w:rPr>
        <w:t>号）；</w:t>
      </w:r>
    </w:p>
    <w:p w14:paraId="23CFEDF3"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63</w:t>
      </w:r>
      <w:r w:rsidRPr="00343BCA">
        <w:rPr>
          <w:rFonts w:ascii="Times New Roman" w:hAnsi="Times New Roman"/>
        </w:rPr>
        <w:t>）《关于</w:t>
      </w:r>
      <w:r w:rsidRPr="00343BCA">
        <w:rPr>
          <w:rFonts w:ascii="Times New Roman" w:hAnsi="Times New Roman"/>
        </w:rPr>
        <w:t>“</w:t>
      </w:r>
      <w:r w:rsidRPr="00343BCA">
        <w:rPr>
          <w:rFonts w:ascii="Times New Roman" w:hAnsi="Times New Roman"/>
        </w:rPr>
        <w:t>十四五</w:t>
      </w:r>
      <w:r w:rsidRPr="00343BCA">
        <w:rPr>
          <w:rFonts w:ascii="Times New Roman" w:hAnsi="Times New Roman"/>
        </w:rPr>
        <w:t>”</w:t>
      </w:r>
      <w:r w:rsidRPr="00343BCA">
        <w:rPr>
          <w:rFonts w:ascii="Times New Roman" w:hAnsi="Times New Roman"/>
        </w:rPr>
        <w:t>大宗固体废弃物综合利用的指导意见》（</w:t>
      </w:r>
      <w:proofErr w:type="gramStart"/>
      <w:r w:rsidRPr="00343BCA">
        <w:rPr>
          <w:rFonts w:ascii="Times New Roman" w:hAnsi="Times New Roman"/>
        </w:rPr>
        <w:t>发改环</w:t>
      </w:r>
      <w:proofErr w:type="gramEnd"/>
      <w:r w:rsidRPr="00343BCA">
        <w:rPr>
          <w:rFonts w:ascii="Times New Roman" w:hAnsi="Times New Roman"/>
        </w:rPr>
        <w:t>资〔</w:t>
      </w:r>
      <w:r w:rsidRPr="00343BCA">
        <w:rPr>
          <w:rFonts w:ascii="Times New Roman" w:hAnsi="Times New Roman"/>
        </w:rPr>
        <w:t>2021</w:t>
      </w:r>
      <w:r w:rsidRPr="00343BCA">
        <w:rPr>
          <w:rFonts w:ascii="Times New Roman" w:hAnsi="Times New Roman"/>
        </w:rPr>
        <w:t>〕</w:t>
      </w:r>
      <w:r w:rsidRPr="00343BCA">
        <w:rPr>
          <w:rFonts w:ascii="Times New Roman" w:hAnsi="Times New Roman"/>
        </w:rPr>
        <w:t>381</w:t>
      </w:r>
      <w:r w:rsidRPr="00343BCA">
        <w:rPr>
          <w:rFonts w:ascii="Times New Roman" w:hAnsi="Times New Roman"/>
        </w:rPr>
        <w:t>号）。</w:t>
      </w:r>
    </w:p>
    <w:bookmarkEnd w:id="44"/>
    <w:p w14:paraId="7AE85AB7" w14:textId="77777777" w:rsidR="00761DE7" w:rsidRPr="00343BCA" w:rsidRDefault="00C710B1">
      <w:pPr>
        <w:pStyle w:val="3"/>
        <w:rPr>
          <w:rFonts w:ascii="Times New Roman" w:hAnsi="Times New Roman"/>
        </w:rPr>
      </w:pPr>
      <w:r w:rsidRPr="00343BCA">
        <w:rPr>
          <w:rFonts w:ascii="Times New Roman" w:hAnsi="Times New Roman"/>
        </w:rPr>
        <w:t>地方有关法规、文件</w:t>
      </w:r>
    </w:p>
    <w:p w14:paraId="3EED1DB6" w14:textId="77777777" w:rsidR="00761DE7" w:rsidRPr="00343BCA" w:rsidRDefault="00C710B1">
      <w:pPr>
        <w:pStyle w:val="MEL"/>
        <w:ind w:firstLine="480"/>
        <w:rPr>
          <w:rFonts w:ascii="Times New Roman" w:hAnsi="Times New Roman"/>
        </w:rPr>
      </w:pPr>
      <w:bookmarkStart w:id="47" w:name="_Hlk187178702"/>
      <w:r w:rsidRPr="00343BCA">
        <w:rPr>
          <w:rFonts w:ascii="Times New Roman" w:hAnsi="Times New Roman"/>
        </w:rPr>
        <w:t>（</w:t>
      </w:r>
      <w:r w:rsidRPr="00343BCA">
        <w:rPr>
          <w:rFonts w:ascii="Times New Roman" w:hAnsi="Times New Roman"/>
        </w:rPr>
        <w:t>1</w:t>
      </w:r>
      <w:r w:rsidRPr="00343BCA">
        <w:rPr>
          <w:rFonts w:ascii="Times New Roman" w:hAnsi="Times New Roman"/>
        </w:rPr>
        <w:t>）《自治区党委、自治区人民政府印发〈关于全面加强生态环境保护坚决打好污染防治攻坚战实施方案〉的通知》（新党发〔</w:t>
      </w:r>
      <w:r w:rsidRPr="00343BCA">
        <w:rPr>
          <w:rFonts w:ascii="Times New Roman" w:hAnsi="Times New Roman"/>
        </w:rPr>
        <w:t>2018</w:t>
      </w:r>
      <w:r w:rsidRPr="00343BCA">
        <w:rPr>
          <w:rFonts w:ascii="Times New Roman" w:hAnsi="Times New Roman"/>
        </w:rPr>
        <w:t>〕</w:t>
      </w:r>
      <w:r w:rsidRPr="00343BCA">
        <w:rPr>
          <w:rFonts w:ascii="Times New Roman" w:hAnsi="Times New Roman"/>
        </w:rPr>
        <w:t>23</w:t>
      </w:r>
      <w:r w:rsidRPr="00343BCA">
        <w:rPr>
          <w:rFonts w:ascii="Times New Roman" w:hAnsi="Times New Roman"/>
        </w:rPr>
        <w:t>号）；</w:t>
      </w:r>
    </w:p>
    <w:p w14:paraId="29999314"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w:t>
      </w:r>
      <w:r w:rsidRPr="00343BCA">
        <w:rPr>
          <w:rFonts w:ascii="Times New Roman" w:hAnsi="Times New Roman"/>
        </w:rPr>
        <w:t>）《关于发布新疆维吾尔自治区建设项目环境影响评价文件分级审批目录（</w:t>
      </w:r>
      <w:r w:rsidRPr="00343BCA">
        <w:rPr>
          <w:rFonts w:ascii="Times New Roman" w:hAnsi="Times New Roman"/>
        </w:rPr>
        <w:t>2024</w:t>
      </w:r>
      <w:r w:rsidRPr="00343BCA">
        <w:rPr>
          <w:rFonts w:ascii="Times New Roman" w:hAnsi="Times New Roman"/>
        </w:rPr>
        <w:t>年本）</w:t>
      </w:r>
      <w:r w:rsidRPr="00343BCA">
        <w:rPr>
          <w:rFonts w:ascii="Times New Roman" w:hAnsi="Times New Roman"/>
        </w:rPr>
        <w:t>&gt;</w:t>
      </w:r>
      <w:r w:rsidRPr="00343BCA">
        <w:rPr>
          <w:rFonts w:ascii="Times New Roman" w:hAnsi="Times New Roman"/>
        </w:rPr>
        <w:t>的公告》，</w:t>
      </w:r>
      <w:r w:rsidRPr="00343BCA">
        <w:rPr>
          <w:rFonts w:ascii="Times New Roman" w:hAnsi="Times New Roman"/>
        </w:rPr>
        <w:t>2025</w:t>
      </w:r>
      <w:r w:rsidRPr="00343BCA">
        <w:rPr>
          <w:rFonts w:ascii="Times New Roman" w:hAnsi="Times New Roman"/>
        </w:rPr>
        <w:t>年</w:t>
      </w:r>
      <w:r w:rsidRPr="00343BCA">
        <w:rPr>
          <w:rFonts w:ascii="Times New Roman" w:hAnsi="Times New Roman"/>
        </w:rPr>
        <w:t>1</w:t>
      </w:r>
      <w:r w:rsidRPr="00343BCA">
        <w:rPr>
          <w:rFonts w:ascii="Times New Roman" w:hAnsi="Times New Roman"/>
        </w:rPr>
        <w:t>月</w:t>
      </w:r>
      <w:r w:rsidRPr="00343BCA">
        <w:rPr>
          <w:rFonts w:ascii="Times New Roman" w:hAnsi="Times New Roman"/>
        </w:rPr>
        <w:t>1</w:t>
      </w:r>
      <w:r w:rsidRPr="00343BCA">
        <w:rPr>
          <w:rFonts w:ascii="Times New Roman" w:hAnsi="Times New Roman"/>
        </w:rPr>
        <w:t>日；</w:t>
      </w:r>
    </w:p>
    <w:p w14:paraId="03AC3671"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3</w:t>
      </w:r>
      <w:r w:rsidRPr="00343BCA">
        <w:rPr>
          <w:rFonts w:ascii="Times New Roman" w:hAnsi="Times New Roman"/>
        </w:rPr>
        <w:t>）《关于印发自治区级水土流失重点预防区和重点治理区复核划分成果的通知》（新水</w:t>
      </w:r>
      <w:proofErr w:type="gramStart"/>
      <w:r w:rsidRPr="00343BCA">
        <w:rPr>
          <w:rFonts w:ascii="Times New Roman" w:hAnsi="Times New Roman"/>
        </w:rPr>
        <w:t>水</w:t>
      </w:r>
      <w:proofErr w:type="gramEnd"/>
      <w:r w:rsidRPr="00343BCA">
        <w:rPr>
          <w:rFonts w:ascii="Times New Roman" w:hAnsi="Times New Roman"/>
        </w:rPr>
        <w:t>保〔</w:t>
      </w:r>
      <w:r w:rsidRPr="00343BCA">
        <w:rPr>
          <w:rFonts w:ascii="Times New Roman" w:hAnsi="Times New Roman"/>
        </w:rPr>
        <w:t>2019</w:t>
      </w:r>
      <w:r w:rsidRPr="00343BCA">
        <w:rPr>
          <w:rFonts w:ascii="Times New Roman" w:hAnsi="Times New Roman"/>
        </w:rPr>
        <w:t>〕</w:t>
      </w:r>
      <w:r w:rsidRPr="00343BCA">
        <w:rPr>
          <w:rFonts w:ascii="Times New Roman" w:hAnsi="Times New Roman"/>
        </w:rPr>
        <w:t>4</w:t>
      </w:r>
      <w:r w:rsidRPr="00343BCA">
        <w:rPr>
          <w:rFonts w:ascii="Times New Roman" w:hAnsi="Times New Roman"/>
        </w:rPr>
        <w:t>号）；</w:t>
      </w:r>
    </w:p>
    <w:p w14:paraId="00B14E2B"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4</w:t>
      </w:r>
      <w:r w:rsidRPr="00343BCA">
        <w:rPr>
          <w:rFonts w:ascii="Times New Roman" w:hAnsi="Times New Roman"/>
        </w:rPr>
        <w:t>）《关于印发新疆维吾尔自治区</w:t>
      </w:r>
      <w:r w:rsidRPr="00343BCA">
        <w:rPr>
          <w:rFonts w:ascii="Times New Roman" w:hAnsi="Times New Roman"/>
        </w:rPr>
        <w:t>28</w:t>
      </w:r>
      <w:r w:rsidRPr="00343BCA">
        <w:rPr>
          <w:rFonts w:ascii="Times New Roman" w:hAnsi="Times New Roman"/>
        </w:rPr>
        <w:t>个国家重点生态功能区县（市）产业准入负面清单（试行）的通知》（新发改规划〔</w:t>
      </w:r>
      <w:r w:rsidRPr="00343BCA">
        <w:rPr>
          <w:rFonts w:ascii="Times New Roman" w:hAnsi="Times New Roman"/>
        </w:rPr>
        <w:t>2017</w:t>
      </w:r>
      <w:r w:rsidRPr="00343BCA">
        <w:rPr>
          <w:rFonts w:ascii="Times New Roman" w:hAnsi="Times New Roman"/>
        </w:rPr>
        <w:t>〕</w:t>
      </w:r>
      <w:r w:rsidRPr="00343BCA">
        <w:rPr>
          <w:rFonts w:ascii="Times New Roman" w:hAnsi="Times New Roman"/>
        </w:rPr>
        <w:t>89</w:t>
      </w:r>
      <w:r w:rsidRPr="00343BCA">
        <w:rPr>
          <w:rFonts w:ascii="Times New Roman" w:hAnsi="Times New Roman"/>
        </w:rPr>
        <w:t>号）；</w:t>
      </w:r>
    </w:p>
    <w:p w14:paraId="2D10752E"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5</w:t>
      </w:r>
      <w:r w:rsidRPr="00343BCA">
        <w:rPr>
          <w:rFonts w:ascii="Times New Roman" w:hAnsi="Times New Roman"/>
        </w:rPr>
        <w:t>）《关于印发新疆维吾尔自治区</w:t>
      </w:r>
      <w:r w:rsidRPr="00343BCA">
        <w:rPr>
          <w:rFonts w:ascii="Times New Roman" w:hAnsi="Times New Roman"/>
        </w:rPr>
        <w:t>17</w:t>
      </w:r>
      <w:r w:rsidRPr="00343BCA">
        <w:rPr>
          <w:rFonts w:ascii="Times New Roman" w:hAnsi="Times New Roman"/>
        </w:rPr>
        <w:t>个新增纳入国家重点生态功能区县</w:t>
      </w:r>
      <w:r w:rsidRPr="00343BCA">
        <w:rPr>
          <w:rFonts w:ascii="Times New Roman" w:hAnsi="Times New Roman"/>
        </w:rPr>
        <w:lastRenderedPageBreak/>
        <w:t>（市）产业准入负面清单（试行）的通知》（新发改规划〔</w:t>
      </w:r>
      <w:r w:rsidRPr="00343BCA">
        <w:rPr>
          <w:rFonts w:ascii="Times New Roman" w:hAnsi="Times New Roman"/>
        </w:rPr>
        <w:t>2017</w:t>
      </w:r>
      <w:r w:rsidRPr="00343BCA">
        <w:rPr>
          <w:rFonts w:ascii="Times New Roman" w:hAnsi="Times New Roman"/>
        </w:rPr>
        <w:t>〕</w:t>
      </w:r>
      <w:r w:rsidRPr="00343BCA">
        <w:rPr>
          <w:rFonts w:ascii="Times New Roman" w:hAnsi="Times New Roman"/>
        </w:rPr>
        <w:t>1796</w:t>
      </w:r>
      <w:r w:rsidRPr="00343BCA">
        <w:rPr>
          <w:rFonts w:ascii="Times New Roman" w:hAnsi="Times New Roman"/>
        </w:rPr>
        <w:t>号）；</w:t>
      </w:r>
    </w:p>
    <w:p w14:paraId="6B6C29F8"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6</w:t>
      </w:r>
      <w:r w:rsidRPr="00343BCA">
        <w:rPr>
          <w:rFonts w:ascii="Times New Roman" w:hAnsi="Times New Roman"/>
        </w:rPr>
        <w:t>）《新疆生态功能区划》（原新疆维吾尔自治区环境保护局）；</w:t>
      </w:r>
    </w:p>
    <w:p w14:paraId="2F9306A5"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7</w:t>
      </w:r>
      <w:r w:rsidRPr="00343BCA">
        <w:rPr>
          <w:rFonts w:ascii="Times New Roman" w:hAnsi="Times New Roman"/>
        </w:rPr>
        <w:t>）《新疆维吾尔自治区环境保护条例》（</w:t>
      </w:r>
      <w:r w:rsidRPr="00343BCA">
        <w:rPr>
          <w:rFonts w:ascii="Times New Roman" w:hAnsi="Times New Roman"/>
        </w:rPr>
        <w:t>2018</w:t>
      </w:r>
      <w:r w:rsidRPr="00343BCA">
        <w:rPr>
          <w:rFonts w:ascii="Times New Roman" w:hAnsi="Times New Roman"/>
        </w:rPr>
        <w:t>年</w:t>
      </w:r>
      <w:r w:rsidRPr="00343BCA">
        <w:rPr>
          <w:rFonts w:ascii="Times New Roman" w:hAnsi="Times New Roman"/>
        </w:rPr>
        <w:t>9</w:t>
      </w:r>
      <w:r w:rsidRPr="00343BCA">
        <w:rPr>
          <w:rFonts w:ascii="Times New Roman" w:hAnsi="Times New Roman"/>
        </w:rPr>
        <w:t>月</w:t>
      </w:r>
      <w:r w:rsidRPr="00343BCA">
        <w:rPr>
          <w:rFonts w:ascii="Times New Roman" w:hAnsi="Times New Roman"/>
        </w:rPr>
        <w:t>21</w:t>
      </w:r>
      <w:r w:rsidRPr="00343BCA">
        <w:rPr>
          <w:rFonts w:ascii="Times New Roman" w:hAnsi="Times New Roman"/>
        </w:rPr>
        <w:t>修订）；</w:t>
      </w:r>
    </w:p>
    <w:p w14:paraId="3672A742"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8</w:t>
      </w:r>
      <w:r w:rsidRPr="00343BCA">
        <w:rPr>
          <w:rFonts w:ascii="Times New Roman" w:hAnsi="Times New Roman"/>
        </w:rPr>
        <w:t>）《新疆维吾尔自治区地质环境保护条例》（</w:t>
      </w:r>
      <w:r w:rsidRPr="00343BCA">
        <w:rPr>
          <w:rFonts w:ascii="Times New Roman" w:hAnsi="Times New Roman"/>
        </w:rPr>
        <w:t>2021</w:t>
      </w:r>
      <w:r w:rsidRPr="00343BCA">
        <w:rPr>
          <w:rFonts w:ascii="Times New Roman" w:hAnsi="Times New Roman"/>
        </w:rPr>
        <w:t>年</w:t>
      </w:r>
      <w:r w:rsidRPr="00343BCA">
        <w:rPr>
          <w:rFonts w:ascii="Times New Roman" w:hAnsi="Times New Roman"/>
        </w:rPr>
        <w:t>1</w:t>
      </w:r>
      <w:r w:rsidRPr="00343BCA">
        <w:rPr>
          <w:rFonts w:ascii="Times New Roman" w:hAnsi="Times New Roman"/>
        </w:rPr>
        <w:t>月</w:t>
      </w:r>
      <w:r w:rsidRPr="00343BCA">
        <w:rPr>
          <w:rFonts w:ascii="Times New Roman" w:hAnsi="Times New Roman"/>
        </w:rPr>
        <w:t>1</w:t>
      </w:r>
      <w:r w:rsidRPr="00343BCA">
        <w:rPr>
          <w:rFonts w:ascii="Times New Roman" w:hAnsi="Times New Roman"/>
        </w:rPr>
        <w:t>日修订）；</w:t>
      </w:r>
    </w:p>
    <w:p w14:paraId="6787551B"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9</w:t>
      </w:r>
      <w:r w:rsidRPr="00343BCA">
        <w:rPr>
          <w:rFonts w:ascii="Times New Roman" w:hAnsi="Times New Roman"/>
        </w:rPr>
        <w:t>）《新疆维吾尔自治区矿产资源管理条例》（</w:t>
      </w:r>
      <w:r w:rsidRPr="00343BCA">
        <w:rPr>
          <w:rFonts w:ascii="Times New Roman" w:hAnsi="Times New Roman"/>
        </w:rPr>
        <w:t>1997.10.11</w:t>
      </w:r>
      <w:r w:rsidRPr="00343BCA">
        <w:rPr>
          <w:rFonts w:ascii="Times New Roman" w:hAnsi="Times New Roman"/>
        </w:rPr>
        <w:t>）；</w:t>
      </w:r>
    </w:p>
    <w:p w14:paraId="4DD8ED9C"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10</w:t>
      </w:r>
      <w:r w:rsidRPr="00343BCA">
        <w:rPr>
          <w:rFonts w:ascii="Times New Roman" w:hAnsi="Times New Roman"/>
        </w:rPr>
        <w:t>）《新疆维吾尔自治区主体功能区规划》（新疆维吾尔自治区发展和改革委员会</w:t>
      </w:r>
      <w:r w:rsidRPr="00343BCA">
        <w:rPr>
          <w:rFonts w:ascii="Times New Roman" w:hAnsi="Times New Roman"/>
        </w:rPr>
        <w:t>2012</w:t>
      </w:r>
      <w:r w:rsidRPr="00343BCA">
        <w:rPr>
          <w:rFonts w:ascii="Times New Roman" w:hAnsi="Times New Roman"/>
        </w:rPr>
        <w:t>年</w:t>
      </w:r>
      <w:r w:rsidRPr="00343BCA">
        <w:rPr>
          <w:rFonts w:ascii="Times New Roman" w:hAnsi="Times New Roman"/>
        </w:rPr>
        <w:t>10</w:t>
      </w:r>
      <w:r w:rsidRPr="00343BCA">
        <w:rPr>
          <w:rFonts w:ascii="Times New Roman" w:hAnsi="Times New Roman"/>
        </w:rPr>
        <w:t>月）；</w:t>
      </w:r>
    </w:p>
    <w:p w14:paraId="16205CBB"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11</w:t>
      </w:r>
      <w:r w:rsidRPr="00343BCA">
        <w:rPr>
          <w:rFonts w:ascii="Times New Roman" w:hAnsi="Times New Roman"/>
        </w:rPr>
        <w:t>）《中国新疆水环境功能区划》（新政函〔</w:t>
      </w:r>
      <w:r w:rsidRPr="00343BCA">
        <w:rPr>
          <w:rFonts w:ascii="Times New Roman" w:hAnsi="Times New Roman"/>
        </w:rPr>
        <w:t>2002</w:t>
      </w:r>
      <w:r w:rsidRPr="00343BCA">
        <w:rPr>
          <w:rFonts w:ascii="Times New Roman" w:hAnsi="Times New Roman"/>
        </w:rPr>
        <w:t>〕</w:t>
      </w:r>
      <w:r w:rsidRPr="00343BCA">
        <w:rPr>
          <w:rFonts w:ascii="Times New Roman" w:hAnsi="Times New Roman"/>
        </w:rPr>
        <w:t>194</w:t>
      </w:r>
      <w:r w:rsidRPr="00343BCA">
        <w:rPr>
          <w:rFonts w:ascii="Times New Roman" w:hAnsi="Times New Roman"/>
        </w:rPr>
        <w:t>号）；</w:t>
      </w:r>
    </w:p>
    <w:p w14:paraId="72922A5A"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12</w:t>
      </w:r>
      <w:r w:rsidRPr="00343BCA">
        <w:rPr>
          <w:rFonts w:ascii="Times New Roman" w:hAnsi="Times New Roman"/>
        </w:rPr>
        <w:t>）《关于印发</w:t>
      </w:r>
      <w:r w:rsidRPr="00343BCA">
        <w:rPr>
          <w:rFonts w:ascii="Times New Roman" w:hAnsi="Times New Roman"/>
        </w:rPr>
        <w:t>&lt;</w:t>
      </w:r>
      <w:r w:rsidRPr="00343BCA">
        <w:rPr>
          <w:rFonts w:ascii="Times New Roman" w:hAnsi="Times New Roman"/>
        </w:rPr>
        <w:t>新疆维吾尔自治区重点行业生态环境准入条件（</w:t>
      </w:r>
      <w:r w:rsidRPr="00343BCA">
        <w:rPr>
          <w:rFonts w:ascii="Times New Roman" w:hAnsi="Times New Roman"/>
        </w:rPr>
        <w:t>2024</w:t>
      </w:r>
      <w:r w:rsidRPr="00343BCA">
        <w:rPr>
          <w:rFonts w:ascii="Times New Roman" w:hAnsi="Times New Roman"/>
        </w:rPr>
        <w:t>年）</w:t>
      </w:r>
      <w:r w:rsidRPr="00343BCA">
        <w:rPr>
          <w:rFonts w:ascii="Times New Roman" w:hAnsi="Times New Roman"/>
        </w:rPr>
        <w:t>&gt;</w:t>
      </w:r>
      <w:r w:rsidRPr="00343BCA">
        <w:rPr>
          <w:rFonts w:ascii="Times New Roman" w:hAnsi="Times New Roman"/>
        </w:rPr>
        <w:t>的通知》（新环环评发〔</w:t>
      </w:r>
      <w:r w:rsidRPr="00343BCA">
        <w:rPr>
          <w:rFonts w:ascii="Times New Roman" w:hAnsi="Times New Roman"/>
        </w:rPr>
        <w:t>2024</w:t>
      </w:r>
      <w:r w:rsidRPr="00343BCA">
        <w:rPr>
          <w:rFonts w:ascii="Times New Roman" w:hAnsi="Times New Roman"/>
        </w:rPr>
        <w:t>〕</w:t>
      </w:r>
      <w:r w:rsidRPr="00343BCA">
        <w:rPr>
          <w:rFonts w:ascii="Times New Roman" w:hAnsi="Times New Roman"/>
        </w:rPr>
        <w:t>93</w:t>
      </w:r>
      <w:r w:rsidRPr="00343BCA">
        <w:rPr>
          <w:rFonts w:ascii="Times New Roman" w:hAnsi="Times New Roman"/>
        </w:rPr>
        <w:t>号）；</w:t>
      </w:r>
    </w:p>
    <w:p w14:paraId="6C6FB647"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13</w:t>
      </w:r>
      <w:r w:rsidRPr="00343BCA">
        <w:rPr>
          <w:rFonts w:ascii="Times New Roman" w:hAnsi="Times New Roman"/>
        </w:rPr>
        <w:t>）《新疆生态环境保护</w:t>
      </w:r>
      <w:r w:rsidRPr="00343BCA">
        <w:rPr>
          <w:rFonts w:ascii="Times New Roman" w:hAnsi="Times New Roman"/>
        </w:rPr>
        <w:t>“</w:t>
      </w:r>
      <w:r w:rsidRPr="00343BCA">
        <w:rPr>
          <w:rFonts w:ascii="Times New Roman" w:hAnsi="Times New Roman"/>
        </w:rPr>
        <w:t>十四五</w:t>
      </w:r>
      <w:r w:rsidRPr="00343BCA">
        <w:rPr>
          <w:rFonts w:ascii="Times New Roman" w:hAnsi="Times New Roman"/>
        </w:rPr>
        <w:t>”</w:t>
      </w:r>
      <w:r w:rsidRPr="00343BCA">
        <w:rPr>
          <w:rFonts w:ascii="Times New Roman" w:hAnsi="Times New Roman"/>
        </w:rPr>
        <w:t>规划》（</w:t>
      </w:r>
      <w:r w:rsidRPr="00343BCA">
        <w:rPr>
          <w:rFonts w:ascii="Times New Roman" w:hAnsi="Times New Roman"/>
        </w:rPr>
        <w:t>2021</w:t>
      </w:r>
      <w:r w:rsidRPr="00343BCA">
        <w:rPr>
          <w:rFonts w:ascii="Times New Roman" w:hAnsi="Times New Roman"/>
        </w:rPr>
        <w:t>年</w:t>
      </w:r>
      <w:r w:rsidRPr="00343BCA">
        <w:rPr>
          <w:rFonts w:ascii="Times New Roman" w:hAnsi="Times New Roman"/>
        </w:rPr>
        <w:t>12</w:t>
      </w:r>
      <w:r w:rsidRPr="00343BCA">
        <w:rPr>
          <w:rFonts w:ascii="Times New Roman" w:hAnsi="Times New Roman"/>
        </w:rPr>
        <w:t>月</w:t>
      </w:r>
      <w:r w:rsidRPr="00343BCA">
        <w:rPr>
          <w:rFonts w:ascii="Times New Roman" w:hAnsi="Times New Roman"/>
        </w:rPr>
        <w:t>24</w:t>
      </w:r>
      <w:r w:rsidRPr="00343BCA">
        <w:rPr>
          <w:rFonts w:ascii="Times New Roman" w:hAnsi="Times New Roman"/>
        </w:rPr>
        <w:t>日施行）；</w:t>
      </w:r>
    </w:p>
    <w:p w14:paraId="14B0BE1A"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14</w:t>
      </w:r>
      <w:r w:rsidRPr="00343BCA">
        <w:rPr>
          <w:rFonts w:ascii="Times New Roman" w:hAnsi="Times New Roman"/>
        </w:rPr>
        <w:t>）《新疆维吾尔自治区野生植物保护条例》（</w:t>
      </w:r>
      <w:r w:rsidRPr="00343BCA">
        <w:rPr>
          <w:rFonts w:ascii="Times New Roman" w:hAnsi="Times New Roman"/>
        </w:rPr>
        <w:t>2018</w:t>
      </w:r>
      <w:r w:rsidRPr="00343BCA">
        <w:rPr>
          <w:rFonts w:ascii="Times New Roman" w:hAnsi="Times New Roman"/>
        </w:rPr>
        <w:t>年</w:t>
      </w:r>
      <w:r w:rsidRPr="00343BCA">
        <w:rPr>
          <w:rFonts w:ascii="Times New Roman" w:hAnsi="Times New Roman"/>
        </w:rPr>
        <w:t>9</w:t>
      </w:r>
      <w:r w:rsidRPr="00343BCA">
        <w:rPr>
          <w:rFonts w:ascii="Times New Roman" w:hAnsi="Times New Roman"/>
        </w:rPr>
        <w:t>月</w:t>
      </w:r>
      <w:r w:rsidRPr="00343BCA">
        <w:rPr>
          <w:rFonts w:ascii="Times New Roman" w:hAnsi="Times New Roman"/>
        </w:rPr>
        <w:t>21</w:t>
      </w:r>
      <w:r w:rsidRPr="00343BCA">
        <w:rPr>
          <w:rFonts w:ascii="Times New Roman" w:hAnsi="Times New Roman"/>
        </w:rPr>
        <w:t>日二次修订施行）；</w:t>
      </w:r>
    </w:p>
    <w:p w14:paraId="5B79AC1B"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15</w:t>
      </w:r>
      <w:r w:rsidRPr="00343BCA">
        <w:rPr>
          <w:rFonts w:ascii="Times New Roman" w:hAnsi="Times New Roman"/>
        </w:rPr>
        <w:t>）《新疆国家重点保护野生植物名录》（</w:t>
      </w:r>
      <w:r w:rsidRPr="00343BCA">
        <w:rPr>
          <w:rFonts w:ascii="Times New Roman" w:hAnsi="Times New Roman"/>
        </w:rPr>
        <w:t>2022</w:t>
      </w:r>
      <w:r w:rsidRPr="00343BCA">
        <w:rPr>
          <w:rFonts w:ascii="Times New Roman" w:hAnsi="Times New Roman"/>
        </w:rPr>
        <w:t>年</w:t>
      </w:r>
      <w:r w:rsidRPr="00343BCA">
        <w:rPr>
          <w:rFonts w:ascii="Times New Roman" w:hAnsi="Times New Roman"/>
        </w:rPr>
        <w:t>3</w:t>
      </w:r>
      <w:r w:rsidRPr="00343BCA">
        <w:rPr>
          <w:rFonts w:ascii="Times New Roman" w:hAnsi="Times New Roman"/>
        </w:rPr>
        <w:t>月</w:t>
      </w:r>
      <w:r w:rsidRPr="00343BCA">
        <w:rPr>
          <w:rFonts w:ascii="Times New Roman" w:hAnsi="Times New Roman"/>
        </w:rPr>
        <w:t>8</w:t>
      </w:r>
      <w:r w:rsidRPr="00343BCA">
        <w:rPr>
          <w:rFonts w:ascii="Times New Roman" w:hAnsi="Times New Roman"/>
        </w:rPr>
        <w:t>日施行）；</w:t>
      </w:r>
    </w:p>
    <w:p w14:paraId="65CC7EA5"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16</w:t>
      </w:r>
      <w:r w:rsidRPr="00343BCA">
        <w:rPr>
          <w:rFonts w:ascii="Times New Roman" w:hAnsi="Times New Roman"/>
        </w:rPr>
        <w:t>）《新疆国家重点保护野生动物名录》（</w:t>
      </w:r>
      <w:r w:rsidRPr="00343BCA">
        <w:rPr>
          <w:rFonts w:ascii="Times New Roman" w:hAnsi="Times New Roman"/>
        </w:rPr>
        <w:t>2021</w:t>
      </w:r>
      <w:r w:rsidRPr="00343BCA">
        <w:rPr>
          <w:rFonts w:ascii="Times New Roman" w:hAnsi="Times New Roman"/>
        </w:rPr>
        <w:t>年</w:t>
      </w:r>
      <w:r w:rsidRPr="00343BCA">
        <w:rPr>
          <w:rFonts w:ascii="Times New Roman" w:hAnsi="Times New Roman"/>
        </w:rPr>
        <w:t>7</w:t>
      </w:r>
      <w:r w:rsidRPr="00343BCA">
        <w:rPr>
          <w:rFonts w:ascii="Times New Roman" w:hAnsi="Times New Roman"/>
        </w:rPr>
        <w:t>月</w:t>
      </w:r>
      <w:r w:rsidRPr="00343BCA">
        <w:rPr>
          <w:rFonts w:ascii="Times New Roman" w:hAnsi="Times New Roman"/>
        </w:rPr>
        <w:t>28</w:t>
      </w:r>
      <w:r w:rsidRPr="00343BCA">
        <w:rPr>
          <w:rFonts w:ascii="Times New Roman" w:hAnsi="Times New Roman"/>
        </w:rPr>
        <w:t>日施行）；</w:t>
      </w:r>
    </w:p>
    <w:p w14:paraId="71235CED"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17</w:t>
      </w:r>
      <w:r w:rsidRPr="00343BCA">
        <w:rPr>
          <w:rFonts w:ascii="Times New Roman" w:hAnsi="Times New Roman"/>
        </w:rPr>
        <w:t>）《新疆维吾尔自治区大气污染防治条例》（</w:t>
      </w:r>
      <w:r w:rsidRPr="00343BCA">
        <w:rPr>
          <w:rFonts w:ascii="Times New Roman" w:hAnsi="Times New Roman"/>
        </w:rPr>
        <w:t>2019</w:t>
      </w:r>
      <w:r w:rsidRPr="00343BCA">
        <w:rPr>
          <w:rFonts w:ascii="Times New Roman" w:hAnsi="Times New Roman"/>
        </w:rPr>
        <w:t>年</w:t>
      </w:r>
      <w:r w:rsidRPr="00343BCA">
        <w:rPr>
          <w:rFonts w:ascii="Times New Roman" w:hAnsi="Times New Roman"/>
        </w:rPr>
        <w:t>1</w:t>
      </w:r>
      <w:r w:rsidRPr="00343BCA">
        <w:rPr>
          <w:rFonts w:ascii="Times New Roman" w:hAnsi="Times New Roman"/>
        </w:rPr>
        <w:t>月</w:t>
      </w:r>
      <w:r w:rsidRPr="00343BCA">
        <w:rPr>
          <w:rFonts w:ascii="Times New Roman" w:hAnsi="Times New Roman"/>
        </w:rPr>
        <w:t>1</w:t>
      </w:r>
      <w:r w:rsidRPr="00343BCA">
        <w:rPr>
          <w:rFonts w:ascii="Times New Roman" w:hAnsi="Times New Roman"/>
        </w:rPr>
        <w:t>日施行）；</w:t>
      </w:r>
    </w:p>
    <w:p w14:paraId="74B0D9E5"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18</w:t>
      </w:r>
      <w:r w:rsidRPr="00343BCA">
        <w:rPr>
          <w:rFonts w:ascii="Times New Roman" w:hAnsi="Times New Roman"/>
        </w:rPr>
        <w:t>）《新疆维吾尔自治区国民经济和社会发展第十四个五年规划和</w:t>
      </w:r>
      <w:r w:rsidRPr="00343BCA">
        <w:rPr>
          <w:rFonts w:ascii="Times New Roman" w:hAnsi="Times New Roman"/>
        </w:rPr>
        <w:t>2035</w:t>
      </w:r>
      <w:r w:rsidRPr="00343BCA">
        <w:rPr>
          <w:rFonts w:ascii="Times New Roman" w:hAnsi="Times New Roman"/>
        </w:rPr>
        <w:t>年远景目标纲要》（</w:t>
      </w:r>
      <w:r w:rsidRPr="00343BCA">
        <w:rPr>
          <w:rFonts w:ascii="Times New Roman" w:hAnsi="Times New Roman"/>
        </w:rPr>
        <w:t>2021</w:t>
      </w:r>
      <w:r w:rsidRPr="00343BCA">
        <w:rPr>
          <w:rFonts w:ascii="Times New Roman" w:hAnsi="Times New Roman"/>
        </w:rPr>
        <w:t>年</w:t>
      </w:r>
      <w:r w:rsidRPr="00343BCA">
        <w:rPr>
          <w:rFonts w:ascii="Times New Roman" w:hAnsi="Times New Roman"/>
        </w:rPr>
        <w:t>6</w:t>
      </w:r>
      <w:r w:rsidRPr="00343BCA">
        <w:rPr>
          <w:rFonts w:ascii="Times New Roman" w:hAnsi="Times New Roman"/>
        </w:rPr>
        <w:t>月</w:t>
      </w:r>
      <w:r w:rsidRPr="00343BCA">
        <w:rPr>
          <w:rFonts w:ascii="Times New Roman" w:hAnsi="Times New Roman"/>
        </w:rPr>
        <w:t>4</w:t>
      </w:r>
      <w:r w:rsidRPr="00343BCA">
        <w:rPr>
          <w:rFonts w:ascii="Times New Roman" w:hAnsi="Times New Roman"/>
        </w:rPr>
        <w:t>日施行）；</w:t>
      </w:r>
    </w:p>
    <w:p w14:paraId="3FA41250"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19</w:t>
      </w:r>
      <w:r w:rsidRPr="00343BCA">
        <w:rPr>
          <w:rFonts w:ascii="Times New Roman" w:hAnsi="Times New Roman"/>
        </w:rPr>
        <w:t>）《新疆维吾尔自治区生态功能区划》（</w:t>
      </w:r>
      <w:r w:rsidRPr="00343BCA">
        <w:rPr>
          <w:rFonts w:ascii="Times New Roman" w:hAnsi="Times New Roman"/>
        </w:rPr>
        <w:t>2017</w:t>
      </w:r>
      <w:r w:rsidRPr="00343BCA">
        <w:rPr>
          <w:rFonts w:ascii="Times New Roman" w:hAnsi="Times New Roman"/>
        </w:rPr>
        <w:t>年修订）；</w:t>
      </w:r>
    </w:p>
    <w:p w14:paraId="145F651A"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20</w:t>
      </w:r>
      <w:r w:rsidRPr="00343BCA">
        <w:rPr>
          <w:rFonts w:ascii="Times New Roman" w:hAnsi="Times New Roman"/>
        </w:rPr>
        <w:t>）《新疆自然资源</w:t>
      </w:r>
      <w:r w:rsidRPr="00343BCA">
        <w:rPr>
          <w:rFonts w:ascii="Times New Roman" w:hAnsi="Times New Roman"/>
        </w:rPr>
        <w:t>“</w:t>
      </w:r>
      <w:r w:rsidRPr="00343BCA">
        <w:rPr>
          <w:rFonts w:ascii="Times New Roman" w:hAnsi="Times New Roman"/>
        </w:rPr>
        <w:t>十四五</w:t>
      </w:r>
      <w:r w:rsidRPr="00343BCA">
        <w:rPr>
          <w:rFonts w:ascii="Times New Roman" w:hAnsi="Times New Roman"/>
        </w:rPr>
        <w:t>”</w:t>
      </w:r>
      <w:r w:rsidRPr="00343BCA">
        <w:rPr>
          <w:rFonts w:ascii="Times New Roman" w:hAnsi="Times New Roman"/>
        </w:rPr>
        <w:t>规划》（</w:t>
      </w:r>
      <w:r w:rsidRPr="00343BCA">
        <w:rPr>
          <w:rFonts w:ascii="Times New Roman" w:hAnsi="Times New Roman"/>
        </w:rPr>
        <w:t>2022</w:t>
      </w:r>
      <w:r w:rsidRPr="00343BCA">
        <w:rPr>
          <w:rFonts w:ascii="Times New Roman" w:hAnsi="Times New Roman"/>
        </w:rPr>
        <w:t>年</w:t>
      </w:r>
      <w:r w:rsidRPr="00343BCA">
        <w:rPr>
          <w:rFonts w:ascii="Times New Roman" w:hAnsi="Times New Roman"/>
        </w:rPr>
        <w:t>3</w:t>
      </w:r>
      <w:r w:rsidRPr="00343BCA">
        <w:rPr>
          <w:rFonts w:ascii="Times New Roman" w:hAnsi="Times New Roman"/>
        </w:rPr>
        <w:t>月</w:t>
      </w:r>
      <w:r w:rsidRPr="00343BCA">
        <w:rPr>
          <w:rFonts w:ascii="Times New Roman" w:hAnsi="Times New Roman"/>
        </w:rPr>
        <w:t>16</w:t>
      </w:r>
      <w:r w:rsidRPr="00343BCA">
        <w:rPr>
          <w:rFonts w:ascii="Times New Roman" w:hAnsi="Times New Roman"/>
        </w:rPr>
        <w:t>日）；</w:t>
      </w:r>
    </w:p>
    <w:p w14:paraId="2AB64859"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21</w:t>
      </w:r>
      <w:r w:rsidRPr="00343BCA">
        <w:rPr>
          <w:rFonts w:ascii="Times New Roman" w:hAnsi="Times New Roman"/>
        </w:rPr>
        <w:t>）《新疆维吾尔自治区水土保持规划（</w:t>
      </w:r>
      <w:r w:rsidRPr="00343BCA">
        <w:rPr>
          <w:rFonts w:ascii="Times New Roman" w:hAnsi="Times New Roman"/>
        </w:rPr>
        <w:t>2018-2030</w:t>
      </w:r>
      <w:r w:rsidRPr="00343BCA">
        <w:rPr>
          <w:rFonts w:ascii="Times New Roman" w:hAnsi="Times New Roman"/>
        </w:rPr>
        <w:t>年）》；</w:t>
      </w:r>
    </w:p>
    <w:p w14:paraId="2E025720"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22</w:t>
      </w:r>
      <w:r w:rsidRPr="00343BCA">
        <w:rPr>
          <w:rFonts w:ascii="Times New Roman" w:hAnsi="Times New Roman"/>
        </w:rPr>
        <w:t>）《新疆维吾尔自治区矿产资源总体规划》（</w:t>
      </w:r>
      <w:r w:rsidRPr="00343BCA">
        <w:rPr>
          <w:rFonts w:ascii="Times New Roman" w:hAnsi="Times New Roman"/>
        </w:rPr>
        <w:t>2021-2025</w:t>
      </w:r>
      <w:r w:rsidRPr="00343BCA">
        <w:rPr>
          <w:rFonts w:ascii="Times New Roman" w:hAnsi="Times New Roman"/>
        </w:rPr>
        <w:t>年）（</w:t>
      </w:r>
      <w:r w:rsidRPr="00343BCA">
        <w:rPr>
          <w:rFonts w:ascii="Times New Roman" w:hAnsi="Times New Roman"/>
        </w:rPr>
        <w:t>2022.8.28</w:t>
      </w:r>
      <w:r w:rsidRPr="00343BCA">
        <w:rPr>
          <w:rFonts w:ascii="Times New Roman" w:hAnsi="Times New Roman"/>
        </w:rPr>
        <w:t>）；</w:t>
      </w:r>
    </w:p>
    <w:p w14:paraId="2AD52378"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23</w:t>
      </w:r>
      <w:r w:rsidRPr="00343BCA">
        <w:rPr>
          <w:rFonts w:ascii="Times New Roman" w:hAnsi="Times New Roman"/>
        </w:rPr>
        <w:t>）《新疆维吾尔自治区水污染防治工作方案》（</w:t>
      </w:r>
      <w:r w:rsidRPr="00343BCA">
        <w:rPr>
          <w:rFonts w:ascii="Times New Roman" w:hAnsi="Times New Roman"/>
        </w:rPr>
        <w:t>2016</w:t>
      </w:r>
      <w:r w:rsidRPr="00343BCA">
        <w:rPr>
          <w:rFonts w:ascii="Times New Roman" w:hAnsi="Times New Roman"/>
        </w:rPr>
        <w:t>年</w:t>
      </w:r>
      <w:r w:rsidRPr="00343BCA">
        <w:rPr>
          <w:rFonts w:ascii="Times New Roman" w:hAnsi="Times New Roman"/>
        </w:rPr>
        <w:t>1</w:t>
      </w:r>
      <w:r w:rsidRPr="00343BCA">
        <w:rPr>
          <w:rFonts w:ascii="Times New Roman" w:hAnsi="Times New Roman"/>
        </w:rPr>
        <w:t>月</w:t>
      </w:r>
      <w:r w:rsidRPr="00343BCA">
        <w:rPr>
          <w:rFonts w:ascii="Times New Roman" w:hAnsi="Times New Roman"/>
        </w:rPr>
        <w:t>29</w:t>
      </w:r>
      <w:r w:rsidRPr="00343BCA">
        <w:rPr>
          <w:rFonts w:ascii="Times New Roman" w:hAnsi="Times New Roman"/>
        </w:rPr>
        <w:t>日）；</w:t>
      </w:r>
    </w:p>
    <w:p w14:paraId="4DBE78F3"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24</w:t>
      </w:r>
      <w:r w:rsidRPr="00343BCA">
        <w:rPr>
          <w:rFonts w:ascii="Times New Roman" w:hAnsi="Times New Roman"/>
        </w:rPr>
        <w:t>）《新疆维吾尔自治区土壤污染防治工作方案》（</w:t>
      </w:r>
      <w:r w:rsidRPr="00343BCA">
        <w:rPr>
          <w:rFonts w:ascii="Times New Roman" w:hAnsi="Times New Roman"/>
        </w:rPr>
        <w:t>2017</w:t>
      </w:r>
      <w:r w:rsidRPr="00343BCA">
        <w:rPr>
          <w:rFonts w:ascii="Times New Roman" w:hAnsi="Times New Roman"/>
        </w:rPr>
        <w:t>年</w:t>
      </w:r>
      <w:r w:rsidRPr="00343BCA">
        <w:rPr>
          <w:rFonts w:ascii="Times New Roman" w:hAnsi="Times New Roman"/>
        </w:rPr>
        <w:t>3</w:t>
      </w:r>
      <w:r w:rsidRPr="00343BCA">
        <w:rPr>
          <w:rFonts w:ascii="Times New Roman" w:hAnsi="Times New Roman"/>
        </w:rPr>
        <w:t>月</w:t>
      </w:r>
      <w:r w:rsidRPr="00343BCA">
        <w:rPr>
          <w:rFonts w:ascii="Times New Roman" w:hAnsi="Times New Roman"/>
        </w:rPr>
        <w:t>1</w:t>
      </w:r>
      <w:r w:rsidRPr="00343BCA">
        <w:rPr>
          <w:rFonts w:ascii="Times New Roman" w:hAnsi="Times New Roman"/>
        </w:rPr>
        <w:t>日）；</w:t>
      </w:r>
    </w:p>
    <w:p w14:paraId="1F32F1A0"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25</w:t>
      </w:r>
      <w:r w:rsidRPr="00343BCA">
        <w:rPr>
          <w:rFonts w:ascii="Times New Roman" w:hAnsi="Times New Roman"/>
        </w:rPr>
        <w:t>）《新疆维吾尔自治区突发环境事件应急预案编制导则（试行）》（新环发〔</w:t>
      </w:r>
      <w:r w:rsidRPr="00343BCA">
        <w:rPr>
          <w:rFonts w:ascii="Times New Roman" w:hAnsi="Times New Roman"/>
        </w:rPr>
        <w:t>2014</w:t>
      </w:r>
      <w:r w:rsidRPr="00343BCA">
        <w:rPr>
          <w:rFonts w:ascii="Times New Roman" w:hAnsi="Times New Roman"/>
        </w:rPr>
        <w:t>〕</w:t>
      </w:r>
      <w:r w:rsidRPr="00343BCA">
        <w:rPr>
          <w:rFonts w:ascii="Times New Roman" w:hAnsi="Times New Roman"/>
        </w:rPr>
        <w:t>234</w:t>
      </w:r>
      <w:r w:rsidRPr="00343BCA">
        <w:rPr>
          <w:rFonts w:ascii="Times New Roman" w:hAnsi="Times New Roman"/>
        </w:rPr>
        <w:t>号）；</w:t>
      </w:r>
    </w:p>
    <w:p w14:paraId="006C3775" w14:textId="77777777" w:rsidR="00761DE7" w:rsidRPr="00343BCA" w:rsidRDefault="00C710B1">
      <w:pPr>
        <w:pStyle w:val="MEL"/>
        <w:ind w:firstLine="480"/>
        <w:rPr>
          <w:rFonts w:ascii="Times New Roman" w:hAnsi="Times New Roman"/>
        </w:rPr>
      </w:pPr>
      <w:r w:rsidRPr="00343BCA">
        <w:rPr>
          <w:rFonts w:ascii="Times New Roman" w:hAnsi="Times New Roman"/>
        </w:rPr>
        <w:lastRenderedPageBreak/>
        <w:t>（</w:t>
      </w:r>
      <w:r w:rsidRPr="00343BCA">
        <w:rPr>
          <w:rFonts w:ascii="Times New Roman" w:hAnsi="Times New Roman"/>
        </w:rPr>
        <w:t>26</w:t>
      </w:r>
      <w:r w:rsidRPr="00343BCA">
        <w:rPr>
          <w:rFonts w:ascii="Times New Roman" w:hAnsi="Times New Roman"/>
        </w:rPr>
        <w:t>））《关于印发</w:t>
      </w:r>
      <w:r w:rsidRPr="00343BCA">
        <w:rPr>
          <w:rFonts w:ascii="Times New Roman" w:hAnsi="Times New Roman"/>
        </w:rPr>
        <w:t>&lt;</w:t>
      </w:r>
      <w:r w:rsidRPr="00343BCA">
        <w:rPr>
          <w:rFonts w:ascii="Times New Roman" w:hAnsi="Times New Roman"/>
        </w:rPr>
        <w:t>新疆维吾尔自治区生态环境分区管控动态更新成果</w:t>
      </w:r>
      <w:r w:rsidRPr="00343BCA">
        <w:rPr>
          <w:rFonts w:ascii="Times New Roman" w:hAnsi="Times New Roman"/>
        </w:rPr>
        <w:t>&gt;</w:t>
      </w:r>
      <w:r w:rsidRPr="00343BCA">
        <w:rPr>
          <w:rFonts w:ascii="Times New Roman" w:hAnsi="Times New Roman"/>
        </w:rPr>
        <w:t>的通知》（新环环评发〔</w:t>
      </w:r>
      <w:r w:rsidRPr="00343BCA">
        <w:rPr>
          <w:rFonts w:ascii="Times New Roman" w:hAnsi="Times New Roman"/>
        </w:rPr>
        <w:t>2024</w:t>
      </w:r>
      <w:r w:rsidRPr="00343BCA">
        <w:rPr>
          <w:rFonts w:ascii="Times New Roman" w:hAnsi="Times New Roman"/>
        </w:rPr>
        <w:t>〕</w:t>
      </w:r>
      <w:r w:rsidRPr="00343BCA">
        <w:rPr>
          <w:rFonts w:ascii="Times New Roman" w:hAnsi="Times New Roman"/>
        </w:rPr>
        <w:t>157</w:t>
      </w:r>
      <w:r w:rsidRPr="00343BCA">
        <w:rPr>
          <w:rFonts w:ascii="Times New Roman" w:hAnsi="Times New Roman"/>
        </w:rPr>
        <w:t>号）；</w:t>
      </w:r>
    </w:p>
    <w:p w14:paraId="52983D0C"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28</w:t>
      </w:r>
      <w:r w:rsidRPr="00343BCA">
        <w:rPr>
          <w:rFonts w:ascii="Times New Roman" w:hAnsi="Times New Roman"/>
        </w:rPr>
        <w:t>）《关于进一步做好矿产资源开发环境影响评价工作的通知》（新环自发〔</w:t>
      </w:r>
      <w:r w:rsidRPr="00343BCA">
        <w:rPr>
          <w:rFonts w:ascii="Times New Roman" w:hAnsi="Times New Roman"/>
        </w:rPr>
        <w:t>2006</w:t>
      </w:r>
      <w:r w:rsidRPr="00343BCA">
        <w:rPr>
          <w:rFonts w:ascii="Times New Roman" w:hAnsi="Times New Roman"/>
        </w:rPr>
        <w:t>〕</w:t>
      </w:r>
      <w:r w:rsidRPr="00343BCA">
        <w:rPr>
          <w:rFonts w:ascii="Times New Roman" w:hAnsi="Times New Roman"/>
        </w:rPr>
        <w:t>7</w:t>
      </w:r>
      <w:r w:rsidRPr="00343BCA">
        <w:rPr>
          <w:rFonts w:ascii="Times New Roman" w:hAnsi="Times New Roman"/>
        </w:rPr>
        <w:t>号）；</w:t>
      </w:r>
    </w:p>
    <w:p w14:paraId="356AE262"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30</w:t>
      </w:r>
      <w:r w:rsidRPr="00343BCA">
        <w:rPr>
          <w:rFonts w:ascii="Times New Roman" w:hAnsi="Times New Roman"/>
        </w:rPr>
        <w:t>）《关于印发阿勒泰地区</w:t>
      </w:r>
      <w:r w:rsidRPr="00343BCA">
        <w:rPr>
          <w:rFonts w:ascii="Times New Roman" w:hAnsi="Times New Roman"/>
        </w:rPr>
        <w:t>“</w:t>
      </w:r>
      <w:r w:rsidRPr="00343BCA">
        <w:rPr>
          <w:rFonts w:ascii="Times New Roman" w:hAnsi="Times New Roman"/>
        </w:rPr>
        <w:t>三线一单</w:t>
      </w:r>
      <w:r w:rsidRPr="00343BCA">
        <w:rPr>
          <w:rFonts w:ascii="Times New Roman" w:hAnsi="Times New Roman"/>
        </w:rPr>
        <w:t>”</w:t>
      </w:r>
      <w:r w:rsidRPr="00343BCA">
        <w:rPr>
          <w:rFonts w:ascii="Times New Roman" w:hAnsi="Times New Roman"/>
        </w:rPr>
        <w:t>生态环境分区管控方案（</w:t>
      </w:r>
      <w:r w:rsidRPr="00343BCA">
        <w:rPr>
          <w:rFonts w:ascii="Times New Roman" w:hAnsi="Times New Roman"/>
        </w:rPr>
        <w:t>2023</w:t>
      </w:r>
      <w:r w:rsidRPr="00343BCA">
        <w:rPr>
          <w:rFonts w:ascii="Times New Roman" w:hAnsi="Times New Roman"/>
        </w:rPr>
        <w:t>年）的通知》（阿行署发〔</w:t>
      </w:r>
      <w:r w:rsidRPr="00343BCA">
        <w:rPr>
          <w:rFonts w:ascii="Times New Roman" w:hAnsi="Times New Roman"/>
        </w:rPr>
        <w:t>2024</w:t>
      </w:r>
      <w:r w:rsidRPr="00343BCA">
        <w:rPr>
          <w:rFonts w:ascii="Times New Roman" w:hAnsi="Times New Roman"/>
        </w:rPr>
        <w:t>〕</w:t>
      </w:r>
      <w:r w:rsidRPr="00343BCA">
        <w:rPr>
          <w:rFonts w:ascii="Times New Roman" w:hAnsi="Times New Roman"/>
        </w:rPr>
        <w:t>7</w:t>
      </w:r>
      <w:r w:rsidRPr="00343BCA">
        <w:rPr>
          <w:rFonts w:ascii="Times New Roman" w:hAnsi="Times New Roman"/>
        </w:rPr>
        <w:t>号）；</w:t>
      </w:r>
    </w:p>
    <w:p w14:paraId="607B938E"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31</w:t>
      </w:r>
      <w:r w:rsidRPr="00343BCA">
        <w:rPr>
          <w:rFonts w:ascii="Times New Roman" w:hAnsi="Times New Roman"/>
        </w:rPr>
        <w:t>）《阿勒泰市国民经济和社会发展第十四个五年规划和</w:t>
      </w:r>
      <w:r w:rsidRPr="00343BCA">
        <w:rPr>
          <w:rFonts w:ascii="Times New Roman" w:hAnsi="Times New Roman"/>
        </w:rPr>
        <w:t>2035</w:t>
      </w:r>
      <w:r w:rsidRPr="00343BCA">
        <w:rPr>
          <w:rFonts w:ascii="Times New Roman" w:hAnsi="Times New Roman"/>
        </w:rPr>
        <w:t>年远景目标纲要》（</w:t>
      </w:r>
      <w:r w:rsidRPr="00343BCA">
        <w:rPr>
          <w:rFonts w:ascii="Times New Roman" w:hAnsi="Times New Roman"/>
        </w:rPr>
        <w:t>2021</w:t>
      </w:r>
      <w:r w:rsidRPr="00343BCA">
        <w:rPr>
          <w:rFonts w:ascii="Times New Roman" w:hAnsi="Times New Roman"/>
        </w:rPr>
        <w:t>年</w:t>
      </w:r>
      <w:r w:rsidRPr="00343BCA">
        <w:rPr>
          <w:rFonts w:ascii="Times New Roman" w:hAnsi="Times New Roman"/>
        </w:rPr>
        <w:t>4</w:t>
      </w:r>
      <w:r w:rsidRPr="00343BCA">
        <w:rPr>
          <w:rFonts w:ascii="Times New Roman" w:hAnsi="Times New Roman"/>
        </w:rPr>
        <w:t>月</w:t>
      </w:r>
      <w:r w:rsidRPr="00343BCA">
        <w:rPr>
          <w:rFonts w:ascii="Times New Roman" w:hAnsi="Times New Roman"/>
        </w:rPr>
        <w:t>26</w:t>
      </w:r>
      <w:r w:rsidRPr="00343BCA">
        <w:rPr>
          <w:rFonts w:ascii="Times New Roman" w:hAnsi="Times New Roman"/>
        </w:rPr>
        <w:t>日）；</w:t>
      </w:r>
    </w:p>
    <w:p w14:paraId="7FD89323"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32</w:t>
      </w:r>
      <w:r w:rsidRPr="00343BCA">
        <w:rPr>
          <w:rFonts w:ascii="Times New Roman" w:hAnsi="Times New Roman"/>
        </w:rPr>
        <w:t>）</w:t>
      </w:r>
      <w:bookmarkStart w:id="48" w:name="_Hlk187178611"/>
      <w:r w:rsidRPr="00343BCA">
        <w:rPr>
          <w:rFonts w:ascii="Times New Roman" w:hAnsi="Times New Roman"/>
        </w:rPr>
        <w:t>《阿勒泰地区矿产资源总体规划（</w:t>
      </w:r>
      <w:r w:rsidRPr="00343BCA">
        <w:rPr>
          <w:rFonts w:ascii="Times New Roman" w:hAnsi="Times New Roman"/>
        </w:rPr>
        <w:t>2021-2025</w:t>
      </w:r>
      <w:r w:rsidRPr="00343BCA">
        <w:rPr>
          <w:rFonts w:ascii="Times New Roman" w:hAnsi="Times New Roman"/>
        </w:rPr>
        <w:t>年）》</w:t>
      </w:r>
      <w:bookmarkEnd w:id="48"/>
      <w:r w:rsidRPr="00343BCA">
        <w:rPr>
          <w:rFonts w:ascii="Times New Roman" w:hAnsi="Times New Roman"/>
        </w:rPr>
        <w:t>（</w:t>
      </w:r>
      <w:r w:rsidRPr="00343BCA">
        <w:rPr>
          <w:rFonts w:ascii="Times New Roman" w:hAnsi="Times New Roman"/>
        </w:rPr>
        <w:t>2023</w:t>
      </w:r>
      <w:r w:rsidRPr="00343BCA">
        <w:rPr>
          <w:rFonts w:ascii="Times New Roman" w:hAnsi="Times New Roman"/>
        </w:rPr>
        <w:t>年</w:t>
      </w:r>
      <w:r w:rsidRPr="00343BCA">
        <w:rPr>
          <w:rFonts w:ascii="Times New Roman" w:hAnsi="Times New Roman"/>
        </w:rPr>
        <w:t>2</w:t>
      </w:r>
      <w:r w:rsidRPr="00343BCA">
        <w:rPr>
          <w:rFonts w:ascii="Times New Roman" w:hAnsi="Times New Roman"/>
        </w:rPr>
        <w:t>月</w:t>
      </w:r>
      <w:r w:rsidRPr="00343BCA">
        <w:rPr>
          <w:rFonts w:ascii="Times New Roman" w:hAnsi="Times New Roman"/>
        </w:rPr>
        <w:t>6</w:t>
      </w:r>
      <w:r w:rsidRPr="00343BCA">
        <w:rPr>
          <w:rFonts w:ascii="Times New Roman" w:hAnsi="Times New Roman"/>
        </w:rPr>
        <w:t>日）。</w:t>
      </w:r>
    </w:p>
    <w:bookmarkEnd w:id="47"/>
    <w:p w14:paraId="32919CC7" w14:textId="77777777" w:rsidR="00761DE7" w:rsidRPr="00343BCA" w:rsidRDefault="00C710B1">
      <w:pPr>
        <w:pStyle w:val="3"/>
        <w:rPr>
          <w:rFonts w:ascii="Times New Roman" w:hAnsi="Times New Roman"/>
        </w:rPr>
      </w:pPr>
      <w:r w:rsidRPr="00343BCA">
        <w:rPr>
          <w:rFonts w:ascii="Times New Roman" w:hAnsi="Times New Roman"/>
        </w:rPr>
        <w:t>技术导则</w:t>
      </w:r>
    </w:p>
    <w:p w14:paraId="173849E6"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w:t>
      </w:r>
      <w:r w:rsidRPr="00343BCA">
        <w:rPr>
          <w:rFonts w:ascii="Times New Roman" w:hAnsi="Times New Roman"/>
        </w:rPr>
        <w:t>）《建设项目环境影响评价技术导则总纲》（</w:t>
      </w:r>
      <w:r w:rsidRPr="00343BCA">
        <w:rPr>
          <w:rFonts w:ascii="Times New Roman" w:hAnsi="Times New Roman"/>
        </w:rPr>
        <w:t>HJ2.1-2016</w:t>
      </w:r>
      <w:r w:rsidRPr="00343BCA">
        <w:rPr>
          <w:rFonts w:ascii="Times New Roman" w:hAnsi="Times New Roman"/>
        </w:rPr>
        <w:t>）；</w:t>
      </w:r>
    </w:p>
    <w:p w14:paraId="6577BA98"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w:t>
      </w:r>
      <w:r w:rsidRPr="00343BCA">
        <w:rPr>
          <w:rFonts w:ascii="Times New Roman" w:hAnsi="Times New Roman"/>
        </w:rPr>
        <w:t>）《环境影响评价技术导则生态影响》（</w:t>
      </w:r>
      <w:r w:rsidRPr="00343BCA">
        <w:rPr>
          <w:rFonts w:ascii="Times New Roman" w:hAnsi="Times New Roman"/>
        </w:rPr>
        <w:t>HJ19-2022</w:t>
      </w:r>
      <w:r w:rsidRPr="00343BCA">
        <w:rPr>
          <w:rFonts w:ascii="Times New Roman" w:hAnsi="Times New Roman"/>
        </w:rPr>
        <w:t>）；</w:t>
      </w:r>
    </w:p>
    <w:p w14:paraId="3D3E4258"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3</w:t>
      </w:r>
      <w:r w:rsidRPr="00343BCA">
        <w:rPr>
          <w:rFonts w:ascii="Times New Roman" w:hAnsi="Times New Roman"/>
        </w:rPr>
        <w:t>）《环境影响评价技术导则声环境》（</w:t>
      </w:r>
      <w:r w:rsidRPr="00343BCA">
        <w:rPr>
          <w:rFonts w:ascii="Times New Roman" w:hAnsi="Times New Roman"/>
        </w:rPr>
        <w:t>HJ2.4-2021</w:t>
      </w:r>
      <w:r w:rsidRPr="00343BCA">
        <w:rPr>
          <w:rFonts w:ascii="Times New Roman" w:hAnsi="Times New Roman"/>
        </w:rPr>
        <w:t>）；</w:t>
      </w:r>
    </w:p>
    <w:p w14:paraId="1883FDBE"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4</w:t>
      </w:r>
      <w:r w:rsidRPr="00343BCA">
        <w:rPr>
          <w:rFonts w:ascii="Times New Roman" w:hAnsi="Times New Roman"/>
        </w:rPr>
        <w:t>）《环境影响评价技术导则地下水环境》（</w:t>
      </w:r>
      <w:r w:rsidRPr="00343BCA">
        <w:rPr>
          <w:rFonts w:ascii="Times New Roman" w:hAnsi="Times New Roman"/>
        </w:rPr>
        <w:t>HJ610-2016</w:t>
      </w:r>
      <w:r w:rsidRPr="00343BCA">
        <w:rPr>
          <w:rFonts w:ascii="Times New Roman" w:hAnsi="Times New Roman"/>
        </w:rPr>
        <w:t>）；</w:t>
      </w:r>
    </w:p>
    <w:p w14:paraId="1AAA1859"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5</w:t>
      </w:r>
      <w:r w:rsidRPr="00343BCA">
        <w:rPr>
          <w:rFonts w:ascii="Times New Roman" w:hAnsi="Times New Roman"/>
        </w:rPr>
        <w:t>）《环境影响评价技术导则地表水环境》（</w:t>
      </w:r>
      <w:r w:rsidRPr="00343BCA">
        <w:rPr>
          <w:rFonts w:ascii="Times New Roman" w:hAnsi="Times New Roman"/>
        </w:rPr>
        <w:t>HJ2.3-2018</w:t>
      </w:r>
      <w:r w:rsidRPr="00343BCA">
        <w:rPr>
          <w:rFonts w:ascii="Times New Roman" w:hAnsi="Times New Roman"/>
        </w:rPr>
        <w:t>）；</w:t>
      </w:r>
    </w:p>
    <w:p w14:paraId="0A74DC43"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6</w:t>
      </w:r>
      <w:r w:rsidRPr="00343BCA">
        <w:rPr>
          <w:rFonts w:ascii="Times New Roman" w:hAnsi="Times New Roman"/>
        </w:rPr>
        <w:t>）《环境影响评价技术导则大气环境》（</w:t>
      </w:r>
      <w:r w:rsidRPr="00343BCA">
        <w:rPr>
          <w:rFonts w:ascii="Times New Roman" w:hAnsi="Times New Roman"/>
        </w:rPr>
        <w:t>HJ2.2-2018</w:t>
      </w:r>
      <w:r w:rsidRPr="00343BCA">
        <w:rPr>
          <w:rFonts w:ascii="Times New Roman" w:hAnsi="Times New Roman"/>
        </w:rPr>
        <w:t>）；</w:t>
      </w:r>
    </w:p>
    <w:p w14:paraId="4032A638"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7</w:t>
      </w:r>
      <w:r w:rsidRPr="00343BCA">
        <w:rPr>
          <w:rFonts w:ascii="Times New Roman" w:hAnsi="Times New Roman"/>
        </w:rPr>
        <w:t>）《环境影响评价技术导则土壤环境（试行）》（</w:t>
      </w:r>
      <w:r w:rsidRPr="00343BCA">
        <w:rPr>
          <w:rFonts w:ascii="Times New Roman" w:hAnsi="Times New Roman"/>
        </w:rPr>
        <w:t>HJ964-2018</w:t>
      </w:r>
      <w:r w:rsidRPr="00343BCA">
        <w:rPr>
          <w:rFonts w:ascii="Times New Roman" w:hAnsi="Times New Roman"/>
        </w:rPr>
        <w:t>）；</w:t>
      </w:r>
    </w:p>
    <w:p w14:paraId="721F8ECD"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8</w:t>
      </w:r>
      <w:r w:rsidRPr="00343BCA">
        <w:rPr>
          <w:rFonts w:ascii="Times New Roman" w:hAnsi="Times New Roman"/>
        </w:rPr>
        <w:t>）《建设项目环境风险评价技术导则》（</w:t>
      </w:r>
      <w:r w:rsidRPr="00343BCA">
        <w:rPr>
          <w:rFonts w:ascii="Times New Roman" w:hAnsi="Times New Roman"/>
        </w:rPr>
        <w:t>HJ169-2018</w:t>
      </w:r>
      <w:r w:rsidRPr="00343BCA">
        <w:rPr>
          <w:rFonts w:ascii="Times New Roman" w:hAnsi="Times New Roman"/>
        </w:rPr>
        <w:t>）；</w:t>
      </w:r>
    </w:p>
    <w:p w14:paraId="3FB65438"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9</w:t>
      </w:r>
      <w:r w:rsidRPr="00343BCA">
        <w:rPr>
          <w:rFonts w:ascii="Times New Roman" w:hAnsi="Times New Roman"/>
        </w:rPr>
        <w:t>）《大气污染治理工程技术导则》（</w:t>
      </w:r>
      <w:r w:rsidRPr="00343BCA">
        <w:rPr>
          <w:rFonts w:ascii="Times New Roman" w:hAnsi="Times New Roman"/>
        </w:rPr>
        <w:t>HJ2000-2010</w:t>
      </w:r>
      <w:r w:rsidRPr="00343BCA">
        <w:rPr>
          <w:rFonts w:ascii="Times New Roman" w:hAnsi="Times New Roman"/>
        </w:rPr>
        <w:t>）；</w:t>
      </w:r>
    </w:p>
    <w:p w14:paraId="50C9CB06"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13</w:t>
      </w:r>
      <w:r w:rsidRPr="00343BCA">
        <w:rPr>
          <w:rFonts w:ascii="Times New Roman" w:hAnsi="Times New Roman"/>
        </w:rPr>
        <w:t>）《污染源源强核算技术指南准则》（</w:t>
      </w:r>
      <w:r w:rsidRPr="00343BCA">
        <w:rPr>
          <w:rFonts w:ascii="Times New Roman" w:hAnsi="Times New Roman"/>
        </w:rPr>
        <w:t>HJ884-2018</w:t>
      </w:r>
      <w:r w:rsidRPr="00343BCA">
        <w:rPr>
          <w:rFonts w:ascii="Times New Roman" w:hAnsi="Times New Roman"/>
        </w:rPr>
        <w:t>）；</w:t>
      </w:r>
    </w:p>
    <w:p w14:paraId="687E877C"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14</w:t>
      </w:r>
      <w:r w:rsidRPr="00343BCA">
        <w:rPr>
          <w:rFonts w:ascii="Times New Roman" w:hAnsi="Times New Roman"/>
        </w:rPr>
        <w:t>）《尾矿库环境风险评估技术导则（试行）》（</w:t>
      </w:r>
      <w:r w:rsidRPr="00343BCA">
        <w:rPr>
          <w:rFonts w:ascii="Times New Roman" w:hAnsi="Times New Roman"/>
        </w:rPr>
        <w:t>HJ740-2015</w:t>
      </w:r>
      <w:r w:rsidRPr="00343BCA">
        <w:rPr>
          <w:rFonts w:ascii="Times New Roman" w:hAnsi="Times New Roman"/>
        </w:rPr>
        <w:t>）；</w:t>
      </w:r>
    </w:p>
    <w:p w14:paraId="592085E0"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15</w:t>
      </w:r>
      <w:r w:rsidRPr="00343BCA">
        <w:rPr>
          <w:rFonts w:ascii="Times New Roman" w:hAnsi="Times New Roman"/>
        </w:rPr>
        <w:t>）《工业企业土壤和地下水自行监测技术指南》（</w:t>
      </w:r>
      <w:r w:rsidRPr="00343BCA">
        <w:rPr>
          <w:rFonts w:ascii="Times New Roman" w:hAnsi="Times New Roman"/>
        </w:rPr>
        <w:t>HJ1209-2021</w:t>
      </w:r>
      <w:r w:rsidRPr="00343BCA">
        <w:rPr>
          <w:rFonts w:ascii="Times New Roman" w:hAnsi="Times New Roman"/>
        </w:rPr>
        <w:t>）；</w:t>
      </w:r>
    </w:p>
    <w:p w14:paraId="4FBCB672"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16</w:t>
      </w:r>
      <w:r w:rsidRPr="00343BCA">
        <w:rPr>
          <w:rFonts w:ascii="Times New Roman" w:hAnsi="Times New Roman"/>
        </w:rPr>
        <w:t>）《尾矿设施设计规范》（</w:t>
      </w:r>
      <w:r w:rsidRPr="00343BCA">
        <w:rPr>
          <w:rFonts w:ascii="Times New Roman" w:hAnsi="Times New Roman"/>
        </w:rPr>
        <w:t>GB 50863-2013</w:t>
      </w:r>
      <w:r w:rsidRPr="00343BCA">
        <w:rPr>
          <w:rFonts w:ascii="Times New Roman" w:hAnsi="Times New Roman"/>
        </w:rPr>
        <w:t>）；</w:t>
      </w:r>
    </w:p>
    <w:p w14:paraId="15B0059D"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17</w:t>
      </w:r>
      <w:r w:rsidRPr="00343BCA">
        <w:rPr>
          <w:rFonts w:ascii="Times New Roman" w:hAnsi="Times New Roman"/>
        </w:rPr>
        <w:t>）《尾矿库安全规程》（</w:t>
      </w:r>
      <w:r w:rsidRPr="00343BCA">
        <w:rPr>
          <w:rFonts w:ascii="Times New Roman" w:hAnsi="Times New Roman"/>
        </w:rPr>
        <w:t>GB39496-2020</w:t>
      </w:r>
      <w:r w:rsidRPr="00343BCA">
        <w:rPr>
          <w:rFonts w:ascii="Times New Roman" w:hAnsi="Times New Roman"/>
        </w:rPr>
        <w:t>）；</w:t>
      </w:r>
    </w:p>
    <w:p w14:paraId="1CD4157B"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18</w:t>
      </w:r>
      <w:r w:rsidRPr="00343BCA">
        <w:rPr>
          <w:rFonts w:ascii="Times New Roman" w:hAnsi="Times New Roman"/>
        </w:rPr>
        <w:t>）《尾矿库环境应急管理工作指南（试行）》（</w:t>
      </w:r>
      <w:proofErr w:type="gramStart"/>
      <w:r w:rsidRPr="00343BCA">
        <w:rPr>
          <w:rFonts w:ascii="Times New Roman" w:hAnsi="Times New Roman"/>
        </w:rPr>
        <w:t>环办〔</w:t>
      </w:r>
      <w:r w:rsidRPr="00343BCA">
        <w:rPr>
          <w:rFonts w:ascii="Times New Roman" w:hAnsi="Times New Roman"/>
        </w:rPr>
        <w:t>2010</w:t>
      </w:r>
      <w:r w:rsidRPr="00343BCA">
        <w:rPr>
          <w:rFonts w:ascii="Times New Roman" w:hAnsi="Times New Roman"/>
        </w:rPr>
        <w:t>〕</w:t>
      </w:r>
      <w:proofErr w:type="gramEnd"/>
      <w:r w:rsidRPr="00343BCA">
        <w:rPr>
          <w:rFonts w:ascii="Times New Roman" w:hAnsi="Times New Roman"/>
        </w:rPr>
        <w:t xml:space="preserve">138 </w:t>
      </w:r>
      <w:r w:rsidRPr="00343BCA">
        <w:rPr>
          <w:rFonts w:ascii="Times New Roman" w:hAnsi="Times New Roman"/>
        </w:rPr>
        <w:t>号）；</w:t>
      </w:r>
    </w:p>
    <w:p w14:paraId="0F48C111" w14:textId="77777777" w:rsidR="00761DE7" w:rsidRPr="00343BCA" w:rsidRDefault="00C710B1">
      <w:pPr>
        <w:pStyle w:val="MEL"/>
        <w:ind w:firstLine="480"/>
        <w:rPr>
          <w:rFonts w:ascii="Times New Roman" w:hAnsi="Times New Roman"/>
        </w:rPr>
      </w:pPr>
      <w:r w:rsidRPr="00343BCA">
        <w:rPr>
          <w:rFonts w:ascii="Times New Roman" w:hAnsi="Times New Roman"/>
        </w:rPr>
        <w:lastRenderedPageBreak/>
        <w:t>（</w:t>
      </w:r>
      <w:r w:rsidRPr="00343BCA">
        <w:rPr>
          <w:rFonts w:ascii="Times New Roman" w:hAnsi="Times New Roman"/>
        </w:rPr>
        <w:t>19</w:t>
      </w:r>
      <w:r w:rsidRPr="00343BCA">
        <w:rPr>
          <w:rFonts w:ascii="Times New Roman" w:hAnsi="Times New Roman"/>
        </w:rPr>
        <w:t>）《尾矿库环境应急预案编制指南》（</w:t>
      </w:r>
      <w:proofErr w:type="gramStart"/>
      <w:r w:rsidRPr="00343BCA">
        <w:rPr>
          <w:rFonts w:ascii="Times New Roman" w:hAnsi="Times New Roman"/>
        </w:rPr>
        <w:t>环办〔</w:t>
      </w:r>
      <w:r w:rsidRPr="00343BCA">
        <w:rPr>
          <w:rFonts w:ascii="Times New Roman" w:hAnsi="Times New Roman"/>
        </w:rPr>
        <w:t>2015</w:t>
      </w:r>
      <w:r w:rsidRPr="00343BCA">
        <w:rPr>
          <w:rFonts w:ascii="Times New Roman" w:hAnsi="Times New Roman"/>
        </w:rPr>
        <w:t>〕</w:t>
      </w:r>
      <w:proofErr w:type="gramEnd"/>
      <w:r w:rsidRPr="00343BCA">
        <w:rPr>
          <w:rFonts w:ascii="Times New Roman" w:hAnsi="Times New Roman"/>
        </w:rPr>
        <w:t xml:space="preserve">48 </w:t>
      </w:r>
      <w:r w:rsidRPr="00343BCA">
        <w:rPr>
          <w:rFonts w:ascii="Times New Roman" w:hAnsi="Times New Roman"/>
        </w:rPr>
        <w:t>号）；</w:t>
      </w:r>
    </w:p>
    <w:p w14:paraId="7523512F"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20</w:t>
      </w:r>
      <w:r w:rsidRPr="00343BCA">
        <w:rPr>
          <w:rFonts w:ascii="Times New Roman" w:hAnsi="Times New Roman"/>
        </w:rPr>
        <w:t>）《尾矿库闭库安全监督管理规定》（国家安全生产监督管理总局令第</w:t>
      </w:r>
      <w:r w:rsidRPr="00343BCA">
        <w:rPr>
          <w:rFonts w:ascii="Times New Roman" w:hAnsi="Times New Roman"/>
        </w:rPr>
        <w:t>38</w:t>
      </w:r>
      <w:r w:rsidRPr="00343BCA">
        <w:rPr>
          <w:rFonts w:ascii="Times New Roman" w:hAnsi="Times New Roman"/>
        </w:rPr>
        <w:t>号）；</w:t>
      </w:r>
    </w:p>
    <w:p w14:paraId="66EE7820"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21</w:t>
      </w:r>
      <w:r w:rsidRPr="00343BCA">
        <w:rPr>
          <w:rFonts w:ascii="Times New Roman" w:hAnsi="Times New Roman"/>
        </w:rPr>
        <w:t>）《开发建设项目水土保持技术规范》（</w:t>
      </w:r>
      <w:r w:rsidRPr="00343BCA">
        <w:rPr>
          <w:rFonts w:ascii="Times New Roman" w:hAnsi="Times New Roman"/>
        </w:rPr>
        <w:t>GB50433-2008</w:t>
      </w:r>
      <w:r w:rsidRPr="00343BCA">
        <w:rPr>
          <w:rFonts w:ascii="Times New Roman" w:hAnsi="Times New Roman"/>
        </w:rPr>
        <w:t>）；</w:t>
      </w:r>
    </w:p>
    <w:p w14:paraId="65834DCC"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22</w:t>
      </w:r>
      <w:r w:rsidRPr="00343BCA">
        <w:rPr>
          <w:rFonts w:ascii="Times New Roman" w:hAnsi="Times New Roman"/>
        </w:rPr>
        <w:t>）《水土保持综合治理技术规范》（</w:t>
      </w:r>
      <w:r w:rsidRPr="00343BCA">
        <w:rPr>
          <w:rFonts w:ascii="Times New Roman" w:hAnsi="Times New Roman"/>
        </w:rPr>
        <w:t>GB/T16453.1</w:t>
      </w:r>
      <w:r w:rsidRPr="00343BCA">
        <w:rPr>
          <w:rFonts w:ascii="Times New Roman" w:hAnsi="Times New Roman"/>
        </w:rPr>
        <w:t>～</w:t>
      </w:r>
      <w:r w:rsidRPr="00343BCA">
        <w:rPr>
          <w:rFonts w:ascii="Times New Roman" w:hAnsi="Times New Roman"/>
        </w:rPr>
        <w:t>16453.6-2008</w:t>
      </w:r>
      <w:r w:rsidRPr="00343BCA">
        <w:rPr>
          <w:rFonts w:ascii="Times New Roman" w:hAnsi="Times New Roman"/>
        </w:rPr>
        <w:t>）；</w:t>
      </w:r>
    </w:p>
    <w:p w14:paraId="794C73B5"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23</w:t>
      </w:r>
      <w:r w:rsidRPr="00343BCA">
        <w:rPr>
          <w:rFonts w:ascii="Times New Roman" w:hAnsi="Times New Roman"/>
        </w:rPr>
        <w:t>）《矿山生态环境保护与恢复治理技术规范</w:t>
      </w:r>
      <w:r w:rsidRPr="00343BCA">
        <w:rPr>
          <w:rFonts w:ascii="Times New Roman" w:hAnsi="Times New Roman"/>
        </w:rPr>
        <w:t>(</w:t>
      </w:r>
      <w:r w:rsidRPr="00343BCA">
        <w:rPr>
          <w:rFonts w:ascii="Times New Roman" w:hAnsi="Times New Roman"/>
        </w:rPr>
        <w:t>试行</w:t>
      </w:r>
      <w:r w:rsidRPr="00343BCA">
        <w:rPr>
          <w:rFonts w:ascii="Times New Roman" w:hAnsi="Times New Roman"/>
        </w:rPr>
        <w:t>)</w:t>
      </w:r>
      <w:r w:rsidRPr="00343BCA">
        <w:rPr>
          <w:rFonts w:ascii="Times New Roman" w:hAnsi="Times New Roman"/>
        </w:rPr>
        <w:t>》（</w:t>
      </w:r>
      <w:r w:rsidRPr="00343BCA">
        <w:rPr>
          <w:rFonts w:ascii="Times New Roman" w:hAnsi="Times New Roman"/>
        </w:rPr>
        <w:t>HJ651-2013</w:t>
      </w:r>
      <w:r w:rsidRPr="00343BCA">
        <w:rPr>
          <w:rFonts w:ascii="Times New Roman" w:hAnsi="Times New Roman"/>
        </w:rPr>
        <w:t>）；</w:t>
      </w:r>
    </w:p>
    <w:p w14:paraId="04FFD67A"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24</w:t>
      </w:r>
      <w:r w:rsidRPr="00343BCA">
        <w:rPr>
          <w:rFonts w:ascii="Times New Roman" w:hAnsi="Times New Roman"/>
        </w:rPr>
        <w:t>）《关于进一步加强尾矿库监督管理工作的指导意见》（安监总管〔</w:t>
      </w:r>
      <w:r w:rsidRPr="00343BCA">
        <w:rPr>
          <w:rFonts w:ascii="Times New Roman" w:hAnsi="Times New Roman"/>
        </w:rPr>
        <w:t>2012</w:t>
      </w:r>
      <w:r w:rsidRPr="00343BCA">
        <w:rPr>
          <w:rFonts w:ascii="Times New Roman" w:hAnsi="Times New Roman"/>
        </w:rPr>
        <w:t>〕</w:t>
      </w:r>
      <w:r w:rsidRPr="00343BCA">
        <w:rPr>
          <w:rFonts w:ascii="Times New Roman" w:hAnsi="Times New Roman"/>
        </w:rPr>
        <w:t>32</w:t>
      </w:r>
      <w:r w:rsidRPr="00343BCA">
        <w:rPr>
          <w:rFonts w:ascii="Times New Roman" w:hAnsi="Times New Roman"/>
        </w:rPr>
        <w:t>号）；</w:t>
      </w:r>
    </w:p>
    <w:p w14:paraId="65D3B333"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25</w:t>
      </w:r>
      <w:r w:rsidRPr="00343BCA">
        <w:rPr>
          <w:rFonts w:ascii="Times New Roman" w:hAnsi="Times New Roman"/>
        </w:rPr>
        <w:t>）《金属非金属矿山重大事故隐患判定标准》（</w:t>
      </w:r>
      <w:proofErr w:type="gramStart"/>
      <w:r w:rsidRPr="00343BCA">
        <w:rPr>
          <w:rFonts w:ascii="Times New Roman" w:hAnsi="Times New Roman"/>
        </w:rPr>
        <w:t>矿安〔</w:t>
      </w:r>
      <w:r w:rsidRPr="00343BCA">
        <w:rPr>
          <w:rFonts w:ascii="Times New Roman" w:hAnsi="Times New Roman"/>
        </w:rPr>
        <w:t>2022</w:t>
      </w:r>
      <w:r w:rsidRPr="00343BCA">
        <w:rPr>
          <w:rFonts w:ascii="Times New Roman" w:hAnsi="Times New Roman"/>
        </w:rPr>
        <w:t>〕</w:t>
      </w:r>
      <w:proofErr w:type="gramEnd"/>
      <w:r w:rsidRPr="00343BCA">
        <w:rPr>
          <w:rFonts w:ascii="Times New Roman" w:hAnsi="Times New Roman"/>
        </w:rPr>
        <w:t>88</w:t>
      </w:r>
      <w:r w:rsidRPr="00343BCA">
        <w:rPr>
          <w:rFonts w:ascii="Times New Roman" w:hAnsi="Times New Roman"/>
        </w:rPr>
        <w:t>号）；</w:t>
      </w:r>
    </w:p>
    <w:p w14:paraId="058EA42A"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26</w:t>
      </w:r>
      <w:r w:rsidRPr="00343BCA">
        <w:rPr>
          <w:rFonts w:ascii="Times New Roman" w:hAnsi="Times New Roman"/>
        </w:rPr>
        <w:t>）《地下水环境监测技术规范》（</w:t>
      </w:r>
      <w:r w:rsidRPr="00343BCA">
        <w:rPr>
          <w:rFonts w:ascii="Times New Roman" w:hAnsi="Times New Roman"/>
        </w:rPr>
        <w:t>HJ164-2020</w:t>
      </w:r>
      <w:r w:rsidRPr="00343BCA">
        <w:rPr>
          <w:rFonts w:ascii="Times New Roman" w:hAnsi="Times New Roman"/>
        </w:rPr>
        <w:t>）；</w:t>
      </w:r>
    </w:p>
    <w:p w14:paraId="4C3CA3AB"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27</w:t>
      </w:r>
      <w:r w:rsidRPr="00343BCA">
        <w:rPr>
          <w:rFonts w:ascii="Times New Roman" w:hAnsi="Times New Roman"/>
        </w:rPr>
        <w:t>）《生态环境状况评价技术规范》（</w:t>
      </w:r>
      <w:r w:rsidRPr="00343BCA">
        <w:rPr>
          <w:rFonts w:ascii="Times New Roman" w:hAnsi="Times New Roman"/>
        </w:rPr>
        <w:t>HJ192-2015</w:t>
      </w:r>
      <w:r w:rsidRPr="00343BCA">
        <w:rPr>
          <w:rFonts w:ascii="Times New Roman" w:hAnsi="Times New Roman"/>
        </w:rPr>
        <w:t>）；</w:t>
      </w:r>
    </w:p>
    <w:p w14:paraId="4D5FAABE"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28</w:t>
      </w:r>
      <w:r w:rsidRPr="00343BCA">
        <w:rPr>
          <w:rFonts w:ascii="Times New Roman" w:hAnsi="Times New Roman"/>
        </w:rPr>
        <w:t>）《危险化学品重大危险源辨识》（</w:t>
      </w:r>
      <w:r w:rsidRPr="00343BCA">
        <w:rPr>
          <w:rFonts w:ascii="Times New Roman" w:hAnsi="Times New Roman"/>
        </w:rPr>
        <w:t>GB18218-2009</w:t>
      </w:r>
      <w:r w:rsidRPr="00343BCA">
        <w:rPr>
          <w:rFonts w:ascii="Times New Roman" w:hAnsi="Times New Roman"/>
        </w:rPr>
        <w:t>）；</w:t>
      </w:r>
    </w:p>
    <w:p w14:paraId="6A2609C5"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29</w:t>
      </w:r>
      <w:r w:rsidRPr="00343BCA">
        <w:rPr>
          <w:rFonts w:ascii="Times New Roman" w:hAnsi="Times New Roman"/>
        </w:rPr>
        <w:t>）《固体废物处理处置工程技术导则》（</w:t>
      </w:r>
      <w:r w:rsidRPr="00343BCA">
        <w:rPr>
          <w:rFonts w:ascii="Times New Roman" w:hAnsi="Times New Roman"/>
        </w:rPr>
        <w:t>HJ2035-2013</w:t>
      </w:r>
      <w:r w:rsidRPr="00343BCA">
        <w:rPr>
          <w:rFonts w:ascii="Times New Roman" w:hAnsi="Times New Roman"/>
        </w:rPr>
        <w:t>）；</w:t>
      </w:r>
    </w:p>
    <w:p w14:paraId="5051C719"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30</w:t>
      </w:r>
      <w:r w:rsidRPr="00343BCA">
        <w:rPr>
          <w:rFonts w:ascii="Times New Roman" w:hAnsi="Times New Roman"/>
        </w:rPr>
        <w:t>）《土工合成材料应用技术规范》（</w:t>
      </w:r>
      <w:r w:rsidRPr="00343BCA">
        <w:rPr>
          <w:rFonts w:ascii="Times New Roman" w:hAnsi="Times New Roman"/>
        </w:rPr>
        <w:t>GB50290-98</w:t>
      </w:r>
      <w:r w:rsidRPr="00343BCA">
        <w:rPr>
          <w:rFonts w:ascii="Times New Roman" w:hAnsi="Times New Roman"/>
        </w:rPr>
        <w:t>）；</w:t>
      </w:r>
    </w:p>
    <w:p w14:paraId="6C4FDF93"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31</w:t>
      </w:r>
      <w:r w:rsidRPr="00343BCA">
        <w:rPr>
          <w:rFonts w:ascii="Times New Roman" w:hAnsi="Times New Roman"/>
        </w:rPr>
        <w:t>）《尾矿库安全监测技术规范》（</w:t>
      </w:r>
      <w:r w:rsidRPr="00343BCA">
        <w:rPr>
          <w:rFonts w:ascii="Times New Roman" w:hAnsi="Times New Roman"/>
        </w:rPr>
        <w:t>AQ2030-2010</w:t>
      </w:r>
      <w:r w:rsidRPr="00343BCA">
        <w:rPr>
          <w:rFonts w:ascii="Times New Roman" w:hAnsi="Times New Roman"/>
        </w:rPr>
        <w:t>）；</w:t>
      </w:r>
    </w:p>
    <w:p w14:paraId="4F40EDE8"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32</w:t>
      </w:r>
      <w:r w:rsidRPr="00343BCA">
        <w:rPr>
          <w:rFonts w:ascii="Times New Roman" w:hAnsi="Times New Roman"/>
        </w:rPr>
        <w:t>）《尾矿库在线安全监测系统工程技术规范》（</w:t>
      </w:r>
      <w:r w:rsidRPr="00343BCA">
        <w:rPr>
          <w:rFonts w:ascii="Times New Roman" w:hAnsi="Times New Roman"/>
        </w:rPr>
        <w:t>GB51088-2015</w:t>
      </w:r>
      <w:r w:rsidRPr="00343BCA">
        <w:rPr>
          <w:rFonts w:ascii="Times New Roman" w:hAnsi="Times New Roman"/>
        </w:rPr>
        <w:t>）。</w:t>
      </w:r>
    </w:p>
    <w:p w14:paraId="08F3BF84" w14:textId="77777777" w:rsidR="00761DE7" w:rsidRPr="00343BCA" w:rsidRDefault="00C710B1">
      <w:pPr>
        <w:pStyle w:val="3"/>
        <w:rPr>
          <w:rFonts w:ascii="Times New Roman" w:hAnsi="Times New Roman"/>
        </w:rPr>
      </w:pPr>
      <w:r w:rsidRPr="00343BCA">
        <w:rPr>
          <w:rFonts w:ascii="Times New Roman" w:hAnsi="Times New Roman"/>
        </w:rPr>
        <w:t>项目相关文件</w:t>
      </w:r>
    </w:p>
    <w:p w14:paraId="0A06E374"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w:t>
      </w:r>
      <w:r w:rsidRPr="00343BCA">
        <w:rPr>
          <w:rFonts w:ascii="Times New Roman" w:hAnsi="Times New Roman"/>
        </w:rPr>
        <w:t>）《铁米尔特多金属矿西区尾矿库建设项目可行性研究报告》，</w:t>
      </w:r>
      <w:r w:rsidRPr="00343BCA">
        <w:rPr>
          <w:rFonts w:ascii="Times New Roman" w:hAnsi="Times New Roman"/>
        </w:rPr>
        <w:t>2024</w:t>
      </w:r>
      <w:r w:rsidRPr="00343BCA">
        <w:rPr>
          <w:rFonts w:ascii="Times New Roman" w:hAnsi="Times New Roman"/>
        </w:rPr>
        <w:t>年</w:t>
      </w:r>
      <w:r w:rsidRPr="00343BCA">
        <w:rPr>
          <w:rFonts w:ascii="Times New Roman" w:hAnsi="Times New Roman"/>
        </w:rPr>
        <w:t>6</w:t>
      </w:r>
      <w:r w:rsidRPr="00343BCA">
        <w:rPr>
          <w:rFonts w:ascii="Times New Roman" w:hAnsi="Times New Roman"/>
        </w:rPr>
        <w:t>月；</w:t>
      </w:r>
    </w:p>
    <w:p w14:paraId="45508AF8"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w:t>
      </w:r>
      <w:r w:rsidRPr="00343BCA">
        <w:rPr>
          <w:rFonts w:ascii="Times New Roman" w:hAnsi="Times New Roman"/>
        </w:rPr>
        <w:t>）《阿勒泰市金鑫铅锌矿业有限责任公司尾矿库建设项目备案证》，</w:t>
      </w:r>
      <w:r w:rsidRPr="00343BCA">
        <w:rPr>
          <w:rFonts w:ascii="Times New Roman" w:hAnsi="Times New Roman"/>
        </w:rPr>
        <w:t>2023</w:t>
      </w:r>
      <w:r w:rsidRPr="00343BCA">
        <w:rPr>
          <w:rFonts w:ascii="Times New Roman" w:hAnsi="Times New Roman"/>
        </w:rPr>
        <w:t>年</w:t>
      </w:r>
      <w:r w:rsidRPr="00343BCA">
        <w:rPr>
          <w:rFonts w:ascii="Times New Roman" w:hAnsi="Times New Roman"/>
        </w:rPr>
        <w:t>11</w:t>
      </w:r>
      <w:r w:rsidRPr="00343BCA">
        <w:rPr>
          <w:rFonts w:ascii="Times New Roman" w:hAnsi="Times New Roman"/>
        </w:rPr>
        <w:t>月；</w:t>
      </w:r>
    </w:p>
    <w:p w14:paraId="3DF01DEA"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3</w:t>
      </w:r>
      <w:r w:rsidRPr="00343BCA">
        <w:rPr>
          <w:rFonts w:ascii="Times New Roman" w:hAnsi="Times New Roman"/>
        </w:rPr>
        <w:t>）《阿勒泰市金鑫铅锌矿业有限责任公司尾矿库建设项目环评委托书》，</w:t>
      </w:r>
      <w:r w:rsidRPr="00343BCA">
        <w:rPr>
          <w:rFonts w:ascii="Times New Roman" w:hAnsi="Times New Roman"/>
        </w:rPr>
        <w:t>2024</w:t>
      </w:r>
      <w:r w:rsidRPr="00343BCA">
        <w:rPr>
          <w:rFonts w:ascii="Times New Roman" w:hAnsi="Times New Roman"/>
        </w:rPr>
        <w:t>年</w:t>
      </w:r>
      <w:r w:rsidRPr="00343BCA">
        <w:rPr>
          <w:rFonts w:ascii="Times New Roman" w:hAnsi="Times New Roman"/>
        </w:rPr>
        <w:t>11</w:t>
      </w:r>
      <w:r w:rsidRPr="00343BCA">
        <w:rPr>
          <w:rFonts w:ascii="Times New Roman" w:hAnsi="Times New Roman"/>
        </w:rPr>
        <w:t>月；</w:t>
      </w:r>
    </w:p>
    <w:p w14:paraId="3FB88156"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4</w:t>
      </w:r>
      <w:r w:rsidRPr="00343BCA">
        <w:rPr>
          <w:rFonts w:ascii="Times New Roman" w:hAnsi="Times New Roman"/>
        </w:rPr>
        <w:t>）《阿勒泰市金鑫铅锌矿业有限责任公司尾矿库建设项目环境质量现状检测报告》，</w:t>
      </w:r>
      <w:r w:rsidRPr="00343BCA">
        <w:rPr>
          <w:rFonts w:ascii="Times New Roman" w:hAnsi="Times New Roman"/>
        </w:rPr>
        <w:t>2025</w:t>
      </w:r>
      <w:r w:rsidRPr="00343BCA">
        <w:rPr>
          <w:rFonts w:ascii="Times New Roman" w:hAnsi="Times New Roman"/>
        </w:rPr>
        <w:t>年</w:t>
      </w:r>
      <w:r w:rsidRPr="00343BCA">
        <w:rPr>
          <w:rFonts w:ascii="Times New Roman" w:hAnsi="Times New Roman"/>
        </w:rPr>
        <w:t>4</w:t>
      </w:r>
      <w:r w:rsidRPr="00343BCA">
        <w:rPr>
          <w:rFonts w:ascii="Times New Roman" w:hAnsi="Times New Roman"/>
        </w:rPr>
        <w:t>月；</w:t>
      </w:r>
    </w:p>
    <w:p w14:paraId="2446863A" w14:textId="77777777" w:rsidR="00761DE7" w:rsidRPr="00343BCA" w:rsidRDefault="00C710B1">
      <w:pPr>
        <w:pStyle w:val="2"/>
        <w:rPr>
          <w:rFonts w:ascii="Times New Roman" w:hAnsi="Times New Roman"/>
        </w:rPr>
      </w:pPr>
      <w:bookmarkStart w:id="49" w:name="_Toc199831196"/>
      <w:r w:rsidRPr="00343BCA">
        <w:rPr>
          <w:rFonts w:ascii="Times New Roman" w:hAnsi="Times New Roman"/>
        </w:rPr>
        <w:lastRenderedPageBreak/>
        <w:t>环境影响因素识别及评价因子</w:t>
      </w:r>
      <w:bookmarkEnd w:id="49"/>
    </w:p>
    <w:p w14:paraId="40982B93" w14:textId="77777777" w:rsidR="00761DE7" w:rsidRPr="00343BCA" w:rsidRDefault="00C710B1">
      <w:pPr>
        <w:pStyle w:val="3"/>
        <w:rPr>
          <w:rFonts w:ascii="Times New Roman" w:hAnsi="Times New Roman"/>
        </w:rPr>
      </w:pPr>
      <w:r w:rsidRPr="00343BCA">
        <w:rPr>
          <w:rFonts w:ascii="Times New Roman" w:hAnsi="Times New Roman"/>
        </w:rPr>
        <w:t>环境影响因素识别</w:t>
      </w:r>
    </w:p>
    <w:p w14:paraId="28CC6B57" w14:textId="77777777" w:rsidR="00761DE7" w:rsidRPr="00343BCA" w:rsidRDefault="00C710B1">
      <w:pPr>
        <w:pStyle w:val="MEL"/>
        <w:ind w:firstLine="480"/>
        <w:rPr>
          <w:rFonts w:ascii="Times New Roman" w:hAnsi="Times New Roman"/>
        </w:rPr>
      </w:pPr>
      <w:r w:rsidRPr="00343BCA">
        <w:rPr>
          <w:rFonts w:ascii="Times New Roman" w:hAnsi="Times New Roman"/>
        </w:rPr>
        <w:t>建设工程对环境影响较大的是粉尘、尾水、尾砂，对声环境影响相对较小。环境影响因素识别见表</w:t>
      </w:r>
      <w:r w:rsidRPr="00343BCA">
        <w:rPr>
          <w:rFonts w:ascii="Times New Roman" w:hAnsi="Times New Roman"/>
        </w:rPr>
        <w:t>2.3-1</w:t>
      </w:r>
      <w:r w:rsidRPr="00343BCA">
        <w:rPr>
          <w:rFonts w:ascii="Times New Roman" w:hAnsi="Times New Roman"/>
        </w:rPr>
        <w:t>。</w:t>
      </w:r>
    </w:p>
    <w:p w14:paraId="453EA047" w14:textId="77777777" w:rsidR="00761DE7" w:rsidRPr="00343BCA" w:rsidRDefault="00C710B1">
      <w:pPr>
        <w:pStyle w:val="MEL"/>
        <w:ind w:firstLineChars="0" w:firstLine="0"/>
        <w:jc w:val="center"/>
        <w:rPr>
          <w:rFonts w:ascii="Times New Roman" w:hAnsi="Times New Roman"/>
          <w:b/>
          <w:bCs/>
          <w:sz w:val="21"/>
          <w:szCs w:val="21"/>
        </w:rPr>
      </w:pPr>
      <w:r w:rsidRPr="00343BCA">
        <w:rPr>
          <w:rFonts w:ascii="Times New Roman" w:hAnsi="Times New Roman"/>
          <w:b/>
          <w:bCs/>
          <w:sz w:val="21"/>
          <w:szCs w:val="21"/>
        </w:rPr>
        <w:t>表</w:t>
      </w:r>
      <w:r w:rsidRPr="00343BCA">
        <w:rPr>
          <w:rFonts w:ascii="Times New Roman" w:hAnsi="Times New Roman"/>
          <w:b/>
          <w:bCs/>
          <w:sz w:val="21"/>
          <w:szCs w:val="21"/>
        </w:rPr>
        <w:t xml:space="preserve">2.3-1  </w:t>
      </w:r>
      <w:r w:rsidRPr="00343BCA">
        <w:rPr>
          <w:rFonts w:ascii="Times New Roman" w:hAnsi="Times New Roman"/>
          <w:b/>
          <w:bCs/>
          <w:sz w:val="21"/>
          <w:szCs w:val="21"/>
        </w:rPr>
        <w:t>主要环境影响因素识别表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62"/>
        <w:gridCol w:w="2047"/>
        <w:gridCol w:w="4417"/>
        <w:gridCol w:w="990"/>
      </w:tblGrid>
      <w:tr w:rsidR="00343BCA" w:rsidRPr="00343BCA" w14:paraId="34968348" w14:textId="77777777">
        <w:trPr>
          <w:trHeight w:val="573"/>
        </w:trPr>
        <w:tc>
          <w:tcPr>
            <w:tcW w:w="518" w:type="pct"/>
            <w:vAlign w:val="center"/>
          </w:tcPr>
          <w:p w14:paraId="0E979C10"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序号</w:t>
            </w:r>
          </w:p>
        </w:tc>
        <w:tc>
          <w:tcPr>
            <w:tcW w:w="1231" w:type="pct"/>
            <w:vAlign w:val="center"/>
          </w:tcPr>
          <w:p w14:paraId="694AC43D"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影响环境的活动</w:t>
            </w:r>
          </w:p>
        </w:tc>
        <w:tc>
          <w:tcPr>
            <w:tcW w:w="2656" w:type="pct"/>
            <w:vAlign w:val="center"/>
          </w:tcPr>
          <w:p w14:paraId="74573B5D"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可能产生的环境影响</w:t>
            </w:r>
          </w:p>
        </w:tc>
        <w:tc>
          <w:tcPr>
            <w:tcW w:w="595" w:type="pct"/>
            <w:vAlign w:val="center"/>
          </w:tcPr>
          <w:p w14:paraId="518D4B81"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影响时长</w:t>
            </w:r>
          </w:p>
        </w:tc>
      </w:tr>
      <w:tr w:rsidR="00343BCA" w:rsidRPr="00343BCA" w14:paraId="1B71B3B7" w14:textId="77777777">
        <w:trPr>
          <w:trHeight w:val="396"/>
        </w:trPr>
        <w:tc>
          <w:tcPr>
            <w:tcW w:w="5000" w:type="pct"/>
            <w:gridSpan w:val="4"/>
            <w:vAlign w:val="center"/>
          </w:tcPr>
          <w:p w14:paraId="0D373ED2"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项目建设期</w:t>
            </w:r>
          </w:p>
        </w:tc>
      </w:tr>
      <w:tr w:rsidR="00343BCA" w:rsidRPr="00343BCA" w14:paraId="36DEE2A5" w14:textId="77777777">
        <w:trPr>
          <w:trHeight w:val="623"/>
        </w:trPr>
        <w:tc>
          <w:tcPr>
            <w:tcW w:w="518" w:type="pct"/>
            <w:vAlign w:val="center"/>
          </w:tcPr>
          <w:p w14:paraId="74083A82"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1</w:t>
            </w:r>
          </w:p>
        </w:tc>
        <w:tc>
          <w:tcPr>
            <w:tcW w:w="1231" w:type="pct"/>
            <w:vAlign w:val="center"/>
          </w:tcPr>
          <w:p w14:paraId="7AB994EB"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地面工程占地</w:t>
            </w:r>
          </w:p>
        </w:tc>
        <w:tc>
          <w:tcPr>
            <w:tcW w:w="2656" w:type="pct"/>
            <w:vAlign w:val="center"/>
          </w:tcPr>
          <w:p w14:paraId="3C92F9C7"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占用土地，改变土壤结构、</w:t>
            </w:r>
          </w:p>
          <w:p w14:paraId="6D850B40"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影响生产力及地表植被</w:t>
            </w:r>
          </w:p>
        </w:tc>
        <w:tc>
          <w:tcPr>
            <w:tcW w:w="595" w:type="pct"/>
            <w:vAlign w:val="center"/>
          </w:tcPr>
          <w:p w14:paraId="240D8CCA"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短期</w:t>
            </w:r>
          </w:p>
        </w:tc>
      </w:tr>
      <w:tr w:rsidR="00343BCA" w:rsidRPr="00343BCA" w14:paraId="71BEAE26" w14:textId="77777777">
        <w:trPr>
          <w:trHeight w:val="624"/>
        </w:trPr>
        <w:tc>
          <w:tcPr>
            <w:tcW w:w="518" w:type="pct"/>
            <w:vAlign w:val="center"/>
          </w:tcPr>
          <w:p w14:paraId="1FA9B5CD"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2</w:t>
            </w:r>
          </w:p>
        </w:tc>
        <w:tc>
          <w:tcPr>
            <w:tcW w:w="1231" w:type="pct"/>
            <w:vAlign w:val="center"/>
          </w:tcPr>
          <w:p w14:paraId="4CB0357D"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施工开挖</w:t>
            </w:r>
          </w:p>
        </w:tc>
        <w:tc>
          <w:tcPr>
            <w:tcW w:w="2656" w:type="pct"/>
            <w:vAlign w:val="center"/>
          </w:tcPr>
          <w:p w14:paraId="1F00E935"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造成项目区地表破坏及水土流失，</w:t>
            </w:r>
          </w:p>
          <w:p w14:paraId="00FF6635"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加剧风蚀及扬尘，粉尘产生</w:t>
            </w:r>
          </w:p>
        </w:tc>
        <w:tc>
          <w:tcPr>
            <w:tcW w:w="595" w:type="pct"/>
            <w:vAlign w:val="center"/>
          </w:tcPr>
          <w:p w14:paraId="6100AB76"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短期</w:t>
            </w:r>
          </w:p>
        </w:tc>
      </w:tr>
      <w:tr w:rsidR="00343BCA" w:rsidRPr="00343BCA" w14:paraId="6BD3A52F" w14:textId="77777777">
        <w:trPr>
          <w:trHeight w:val="396"/>
        </w:trPr>
        <w:tc>
          <w:tcPr>
            <w:tcW w:w="518" w:type="pct"/>
            <w:vAlign w:val="center"/>
          </w:tcPr>
          <w:p w14:paraId="3B2BDCC5"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3</w:t>
            </w:r>
          </w:p>
        </w:tc>
        <w:tc>
          <w:tcPr>
            <w:tcW w:w="1231" w:type="pct"/>
            <w:vAlign w:val="center"/>
          </w:tcPr>
          <w:p w14:paraId="1CC139E0"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机械设备及车辆运行</w:t>
            </w:r>
          </w:p>
        </w:tc>
        <w:tc>
          <w:tcPr>
            <w:tcW w:w="2656" w:type="pct"/>
            <w:vAlign w:val="center"/>
          </w:tcPr>
          <w:p w14:paraId="3BD604B7"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燃油废气，声环境</w:t>
            </w:r>
          </w:p>
        </w:tc>
        <w:tc>
          <w:tcPr>
            <w:tcW w:w="595" w:type="pct"/>
            <w:vAlign w:val="center"/>
          </w:tcPr>
          <w:p w14:paraId="1C7FBF1E"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短期</w:t>
            </w:r>
          </w:p>
        </w:tc>
      </w:tr>
      <w:tr w:rsidR="00343BCA" w:rsidRPr="00343BCA" w14:paraId="28C53458" w14:textId="77777777">
        <w:trPr>
          <w:trHeight w:val="397"/>
        </w:trPr>
        <w:tc>
          <w:tcPr>
            <w:tcW w:w="518" w:type="pct"/>
            <w:vAlign w:val="center"/>
          </w:tcPr>
          <w:p w14:paraId="3174DA43"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4</w:t>
            </w:r>
          </w:p>
        </w:tc>
        <w:tc>
          <w:tcPr>
            <w:tcW w:w="1231" w:type="pct"/>
            <w:vAlign w:val="center"/>
          </w:tcPr>
          <w:p w14:paraId="6AE5FC40"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施工作业活动</w:t>
            </w:r>
          </w:p>
        </w:tc>
        <w:tc>
          <w:tcPr>
            <w:tcW w:w="2656" w:type="pct"/>
            <w:vAlign w:val="center"/>
          </w:tcPr>
          <w:p w14:paraId="140B2122"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生活垃圾和生活污水</w:t>
            </w:r>
          </w:p>
        </w:tc>
        <w:tc>
          <w:tcPr>
            <w:tcW w:w="595" w:type="pct"/>
            <w:vAlign w:val="center"/>
          </w:tcPr>
          <w:p w14:paraId="0A02CED3"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短期</w:t>
            </w:r>
          </w:p>
        </w:tc>
      </w:tr>
      <w:tr w:rsidR="00343BCA" w:rsidRPr="00343BCA" w14:paraId="33B5D7F7" w14:textId="77777777">
        <w:trPr>
          <w:trHeight w:val="397"/>
        </w:trPr>
        <w:tc>
          <w:tcPr>
            <w:tcW w:w="5000" w:type="pct"/>
            <w:gridSpan w:val="4"/>
            <w:vAlign w:val="center"/>
          </w:tcPr>
          <w:p w14:paraId="3075D695"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项目运营期</w:t>
            </w:r>
          </w:p>
        </w:tc>
      </w:tr>
      <w:tr w:rsidR="00343BCA" w:rsidRPr="00343BCA" w14:paraId="2DF9C195" w14:textId="77777777">
        <w:trPr>
          <w:trHeight w:val="396"/>
        </w:trPr>
        <w:tc>
          <w:tcPr>
            <w:tcW w:w="518" w:type="pct"/>
            <w:vAlign w:val="center"/>
          </w:tcPr>
          <w:p w14:paraId="622ADD4B"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5</w:t>
            </w:r>
          </w:p>
        </w:tc>
        <w:tc>
          <w:tcPr>
            <w:tcW w:w="1231" w:type="pct"/>
            <w:vAlign w:val="center"/>
          </w:tcPr>
          <w:p w14:paraId="217879CA"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尾矿库粉尘</w:t>
            </w:r>
          </w:p>
        </w:tc>
        <w:tc>
          <w:tcPr>
            <w:tcW w:w="2656" w:type="pct"/>
            <w:vAlign w:val="center"/>
          </w:tcPr>
          <w:p w14:paraId="25E4F14F"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影响环境空气、影响植被生长</w:t>
            </w:r>
          </w:p>
        </w:tc>
        <w:tc>
          <w:tcPr>
            <w:tcW w:w="595" w:type="pct"/>
            <w:vAlign w:val="center"/>
          </w:tcPr>
          <w:p w14:paraId="5B0A1CA5"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长期</w:t>
            </w:r>
          </w:p>
        </w:tc>
      </w:tr>
      <w:tr w:rsidR="00343BCA" w:rsidRPr="00343BCA" w14:paraId="41EFA6EA" w14:textId="77777777">
        <w:trPr>
          <w:trHeight w:val="397"/>
        </w:trPr>
        <w:tc>
          <w:tcPr>
            <w:tcW w:w="518" w:type="pct"/>
            <w:vAlign w:val="center"/>
          </w:tcPr>
          <w:p w14:paraId="61842A39"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6</w:t>
            </w:r>
          </w:p>
        </w:tc>
        <w:tc>
          <w:tcPr>
            <w:tcW w:w="1231" w:type="pct"/>
            <w:vAlign w:val="center"/>
          </w:tcPr>
          <w:p w14:paraId="2654B648"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水泵等机械噪声</w:t>
            </w:r>
          </w:p>
        </w:tc>
        <w:tc>
          <w:tcPr>
            <w:tcW w:w="2656" w:type="pct"/>
            <w:vAlign w:val="center"/>
          </w:tcPr>
          <w:p w14:paraId="1AE1BF60"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影响野生动物栖息及矿山职工</w:t>
            </w:r>
          </w:p>
        </w:tc>
        <w:tc>
          <w:tcPr>
            <w:tcW w:w="595" w:type="pct"/>
            <w:vAlign w:val="center"/>
          </w:tcPr>
          <w:p w14:paraId="617789D5"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长期</w:t>
            </w:r>
          </w:p>
        </w:tc>
      </w:tr>
      <w:tr w:rsidR="00343BCA" w:rsidRPr="00343BCA" w14:paraId="4CAE2404" w14:textId="77777777">
        <w:trPr>
          <w:trHeight w:val="397"/>
        </w:trPr>
        <w:tc>
          <w:tcPr>
            <w:tcW w:w="518" w:type="pct"/>
            <w:vAlign w:val="center"/>
          </w:tcPr>
          <w:p w14:paraId="21E3467C"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7</w:t>
            </w:r>
          </w:p>
        </w:tc>
        <w:tc>
          <w:tcPr>
            <w:tcW w:w="1231" w:type="pct"/>
            <w:vAlign w:val="center"/>
          </w:tcPr>
          <w:p w14:paraId="2713D6F8"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车辆排放尾气</w:t>
            </w:r>
          </w:p>
        </w:tc>
        <w:tc>
          <w:tcPr>
            <w:tcW w:w="2656" w:type="pct"/>
            <w:vAlign w:val="center"/>
          </w:tcPr>
          <w:p w14:paraId="3F2AAC5B"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影响大气环境</w:t>
            </w:r>
          </w:p>
        </w:tc>
        <w:tc>
          <w:tcPr>
            <w:tcW w:w="595" w:type="pct"/>
            <w:vAlign w:val="center"/>
          </w:tcPr>
          <w:p w14:paraId="6322E4BD"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长期</w:t>
            </w:r>
          </w:p>
        </w:tc>
      </w:tr>
      <w:tr w:rsidR="00343BCA" w:rsidRPr="00343BCA" w14:paraId="07284D29" w14:textId="77777777">
        <w:trPr>
          <w:trHeight w:val="397"/>
        </w:trPr>
        <w:tc>
          <w:tcPr>
            <w:tcW w:w="518" w:type="pct"/>
            <w:vAlign w:val="center"/>
          </w:tcPr>
          <w:p w14:paraId="4FA882DF"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8</w:t>
            </w:r>
          </w:p>
        </w:tc>
        <w:tc>
          <w:tcPr>
            <w:tcW w:w="1231" w:type="pct"/>
            <w:vAlign w:val="center"/>
          </w:tcPr>
          <w:p w14:paraId="0EB1818D"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尾矿堆放</w:t>
            </w:r>
          </w:p>
        </w:tc>
        <w:tc>
          <w:tcPr>
            <w:tcW w:w="2656" w:type="pct"/>
            <w:vAlign w:val="center"/>
          </w:tcPr>
          <w:p w14:paraId="4AC3BE36"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占用土地、影响景观</w:t>
            </w:r>
          </w:p>
        </w:tc>
        <w:tc>
          <w:tcPr>
            <w:tcW w:w="595" w:type="pct"/>
            <w:vAlign w:val="center"/>
          </w:tcPr>
          <w:p w14:paraId="5264FC1A"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长期</w:t>
            </w:r>
          </w:p>
        </w:tc>
      </w:tr>
      <w:tr w:rsidR="00343BCA" w:rsidRPr="00343BCA" w14:paraId="5B8DCC3F" w14:textId="77777777">
        <w:trPr>
          <w:trHeight w:val="397"/>
        </w:trPr>
        <w:tc>
          <w:tcPr>
            <w:tcW w:w="518" w:type="pct"/>
            <w:vAlign w:val="center"/>
          </w:tcPr>
          <w:p w14:paraId="3024DDF6"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9</w:t>
            </w:r>
          </w:p>
        </w:tc>
        <w:tc>
          <w:tcPr>
            <w:tcW w:w="1231" w:type="pct"/>
            <w:vAlign w:val="center"/>
          </w:tcPr>
          <w:p w14:paraId="1163E576"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项目区道路扬尘</w:t>
            </w:r>
          </w:p>
        </w:tc>
        <w:tc>
          <w:tcPr>
            <w:tcW w:w="2656" w:type="pct"/>
            <w:vAlign w:val="center"/>
          </w:tcPr>
          <w:p w14:paraId="40669118"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影响大气环境、土壤植被</w:t>
            </w:r>
          </w:p>
        </w:tc>
        <w:tc>
          <w:tcPr>
            <w:tcW w:w="595" w:type="pct"/>
            <w:vAlign w:val="center"/>
          </w:tcPr>
          <w:p w14:paraId="39D92C85"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长期</w:t>
            </w:r>
          </w:p>
        </w:tc>
      </w:tr>
      <w:tr w:rsidR="00343BCA" w:rsidRPr="00343BCA" w14:paraId="41FC27EF" w14:textId="77777777">
        <w:trPr>
          <w:trHeight w:val="396"/>
        </w:trPr>
        <w:tc>
          <w:tcPr>
            <w:tcW w:w="518" w:type="pct"/>
            <w:vAlign w:val="center"/>
          </w:tcPr>
          <w:p w14:paraId="69E1763C"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10</w:t>
            </w:r>
          </w:p>
        </w:tc>
        <w:tc>
          <w:tcPr>
            <w:tcW w:w="1231" w:type="pct"/>
            <w:vAlign w:val="center"/>
          </w:tcPr>
          <w:p w14:paraId="0981C47A"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尾矿浆溢流</w:t>
            </w:r>
          </w:p>
        </w:tc>
        <w:tc>
          <w:tcPr>
            <w:tcW w:w="2656" w:type="pct"/>
            <w:vAlign w:val="center"/>
          </w:tcPr>
          <w:p w14:paraId="525B2648"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影响地表水、土壤</w:t>
            </w:r>
          </w:p>
        </w:tc>
        <w:tc>
          <w:tcPr>
            <w:tcW w:w="595" w:type="pct"/>
            <w:vAlign w:val="center"/>
          </w:tcPr>
          <w:p w14:paraId="0DD86736"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长期</w:t>
            </w:r>
          </w:p>
        </w:tc>
      </w:tr>
      <w:tr w:rsidR="00343BCA" w:rsidRPr="00343BCA" w14:paraId="161C1032" w14:textId="77777777">
        <w:trPr>
          <w:trHeight w:val="397"/>
        </w:trPr>
        <w:tc>
          <w:tcPr>
            <w:tcW w:w="518" w:type="pct"/>
            <w:vAlign w:val="center"/>
          </w:tcPr>
          <w:p w14:paraId="0194C0D6"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11</w:t>
            </w:r>
          </w:p>
        </w:tc>
        <w:tc>
          <w:tcPr>
            <w:tcW w:w="1231" w:type="pct"/>
            <w:vAlign w:val="center"/>
          </w:tcPr>
          <w:p w14:paraId="42B69062"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尾矿库溃坝</w:t>
            </w:r>
          </w:p>
        </w:tc>
        <w:tc>
          <w:tcPr>
            <w:tcW w:w="2656" w:type="pct"/>
            <w:vAlign w:val="center"/>
          </w:tcPr>
          <w:p w14:paraId="70CDD3BF"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影响地下水、土壤</w:t>
            </w:r>
          </w:p>
        </w:tc>
        <w:tc>
          <w:tcPr>
            <w:tcW w:w="595" w:type="pct"/>
            <w:vAlign w:val="center"/>
          </w:tcPr>
          <w:p w14:paraId="23412B04"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长期</w:t>
            </w:r>
          </w:p>
        </w:tc>
      </w:tr>
      <w:tr w:rsidR="00343BCA" w:rsidRPr="00343BCA" w14:paraId="78A1B3D2" w14:textId="77777777">
        <w:trPr>
          <w:trHeight w:val="394"/>
        </w:trPr>
        <w:tc>
          <w:tcPr>
            <w:tcW w:w="5000" w:type="pct"/>
            <w:gridSpan w:val="4"/>
            <w:vAlign w:val="center"/>
          </w:tcPr>
          <w:p w14:paraId="4DA61C8A"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proofErr w:type="gramStart"/>
            <w:r w:rsidRPr="00343BCA">
              <w:rPr>
                <w:rFonts w:ascii="Times New Roman" w:cs="Times New Roman"/>
                <w:snapToGrid w:val="0"/>
                <w:sz w:val="21"/>
                <w:szCs w:val="21"/>
              </w:rPr>
              <w:t>闭库期</w:t>
            </w:r>
            <w:proofErr w:type="gramEnd"/>
          </w:p>
        </w:tc>
      </w:tr>
      <w:tr w:rsidR="00343BCA" w:rsidRPr="00343BCA" w14:paraId="34F2529B" w14:textId="77777777">
        <w:trPr>
          <w:trHeight w:val="397"/>
        </w:trPr>
        <w:tc>
          <w:tcPr>
            <w:tcW w:w="518" w:type="pct"/>
            <w:vAlign w:val="center"/>
          </w:tcPr>
          <w:p w14:paraId="6E7C6963"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14</w:t>
            </w:r>
          </w:p>
        </w:tc>
        <w:tc>
          <w:tcPr>
            <w:tcW w:w="1231" w:type="pct"/>
            <w:vAlign w:val="center"/>
          </w:tcPr>
          <w:p w14:paraId="35E3DC99"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废弃设施</w:t>
            </w:r>
          </w:p>
        </w:tc>
        <w:tc>
          <w:tcPr>
            <w:tcW w:w="2656" w:type="pct"/>
            <w:vAlign w:val="center"/>
          </w:tcPr>
          <w:p w14:paraId="0192A723"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影响生态景观</w:t>
            </w:r>
          </w:p>
        </w:tc>
        <w:tc>
          <w:tcPr>
            <w:tcW w:w="595" w:type="pct"/>
            <w:vAlign w:val="center"/>
          </w:tcPr>
          <w:p w14:paraId="72229D1D"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w:t>
            </w:r>
          </w:p>
        </w:tc>
      </w:tr>
      <w:tr w:rsidR="00343BCA" w:rsidRPr="00343BCA" w14:paraId="2FB1B7F1" w14:textId="77777777">
        <w:trPr>
          <w:trHeight w:val="396"/>
        </w:trPr>
        <w:tc>
          <w:tcPr>
            <w:tcW w:w="518" w:type="pct"/>
            <w:vAlign w:val="center"/>
          </w:tcPr>
          <w:p w14:paraId="4F57C712"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15</w:t>
            </w:r>
          </w:p>
        </w:tc>
        <w:tc>
          <w:tcPr>
            <w:tcW w:w="1231" w:type="pct"/>
            <w:vAlign w:val="center"/>
          </w:tcPr>
          <w:p w14:paraId="757CD14E"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尾矿库溃坝</w:t>
            </w:r>
          </w:p>
        </w:tc>
        <w:tc>
          <w:tcPr>
            <w:tcW w:w="2656" w:type="pct"/>
            <w:vAlign w:val="center"/>
          </w:tcPr>
          <w:p w14:paraId="5076A063"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影响生态景观、水环境、土壤环境</w:t>
            </w:r>
          </w:p>
        </w:tc>
        <w:tc>
          <w:tcPr>
            <w:tcW w:w="595" w:type="pct"/>
            <w:vAlign w:val="center"/>
          </w:tcPr>
          <w:p w14:paraId="71F3C3F6" w14:textId="77777777" w:rsidR="00761DE7" w:rsidRPr="00343BCA" w:rsidRDefault="00C710B1">
            <w:pPr>
              <w:pStyle w:val="TableParagraph"/>
              <w:kinsoku w:val="0"/>
              <w:overflowPunct w:val="0"/>
              <w:snapToGrid w:val="0"/>
              <w:spacing w:line="300" w:lineRule="atLeast"/>
              <w:jc w:val="center"/>
              <w:rPr>
                <w:rFonts w:ascii="Times New Roman" w:cs="Times New Roman"/>
                <w:snapToGrid w:val="0"/>
                <w:sz w:val="21"/>
                <w:szCs w:val="21"/>
              </w:rPr>
            </w:pPr>
            <w:r w:rsidRPr="00343BCA">
              <w:rPr>
                <w:rFonts w:ascii="Times New Roman" w:cs="Times New Roman"/>
                <w:snapToGrid w:val="0"/>
                <w:sz w:val="21"/>
                <w:szCs w:val="21"/>
              </w:rPr>
              <w:t>--</w:t>
            </w:r>
          </w:p>
        </w:tc>
      </w:tr>
    </w:tbl>
    <w:p w14:paraId="4FEA70E4" w14:textId="77777777" w:rsidR="00761DE7" w:rsidRPr="00343BCA" w:rsidRDefault="00C710B1">
      <w:pPr>
        <w:pStyle w:val="MEL"/>
        <w:ind w:firstLine="480"/>
        <w:rPr>
          <w:rFonts w:ascii="Times New Roman" w:hAnsi="Times New Roman"/>
        </w:rPr>
      </w:pPr>
      <w:r w:rsidRPr="00343BCA">
        <w:rPr>
          <w:rFonts w:ascii="Times New Roman" w:hAnsi="Times New Roman"/>
        </w:rPr>
        <w:t>从表</w:t>
      </w:r>
      <w:r w:rsidRPr="00343BCA">
        <w:rPr>
          <w:rFonts w:ascii="Times New Roman" w:hAnsi="Times New Roman"/>
        </w:rPr>
        <w:t>2.3-1</w:t>
      </w:r>
      <w:r w:rsidRPr="00343BCA">
        <w:rPr>
          <w:rFonts w:ascii="Times New Roman" w:hAnsi="Times New Roman"/>
        </w:rPr>
        <w:t>可知，项目建设施工期各种工程行为对环境因素的影响是短期的和轻微的，项目竣工后其影响即消失。项目运营期，对环境空气质量、水环境质量、生态环境质量的影响是长期的；</w:t>
      </w:r>
      <w:proofErr w:type="gramStart"/>
      <w:r w:rsidRPr="00343BCA">
        <w:rPr>
          <w:rFonts w:ascii="Times New Roman" w:hAnsi="Times New Roman"/>
        </w:rPr>
        <w:t>闭库后</w:t>
      </w:r>
      <w:proofErr w:type="gramEnd"/>
      <w:r w:rsidRPr="00343BCA">
        <w:rPr>
          <w:rFonts w:ascii="Times New Roman" w:hAnsi="Times New Roman"/>
        </w:rPr>
        <w:t>经生态恢复治理，项目区生态环境影响逐渐降低至消失。</w:t>
      </w:r>
    </w:p>
    <w:p w14:paraId="6FF9BA95" w14:textId="77777777" w:rsidR="00761DE7" w:rsidRPr="00343BCA" w:rsidRDefault="00C710B1">
      <w:pPr>
        <w:pStyle w:val="3"/>
        <w:rPr>
          <w:rFonts w:ascii="Times New Roman" w:hAnsi="Times New Roman"/>
        </w:rPr>
      </w:pPr>
      <w:r w:rsidRPr="00343BCA">
        <w:rPr>
          <w:rFonts w:ascii="Times New Roman" w:hAnsi="Times New Roman"/>
        </w:rPr>
        <w:t>评价因子</w:t>
      </w:r>
    </w:p>
    <w:p w14:paraId="5A77EB93" w14:textId="77777777" w:rsidR="00761DE7" w:rsidRPr="00343BCA" w:rsidRDefault="00C710B1">
      <w:pPr>
        <w:pStyle w:val="MEL"/>
        <w:ind w:firstLine="480"/>
        <w:rPr>
          <w:rFonts w:ascii="Times New Roman" w:hAnsi="Times New Roman"/>
        </w:rPr>
      </w:pPr>
      <w:r w:rsidRPr="00343BCA">
        <w:rPr>
          <w:rFonts w:ascii="Times New Roman" w:hAnsi="Times New Roman"/>
        </w:rPr>
        <w:t>根据已建项目的工程特点和环境影响识别结果，确定的评价因子详见表</w:t>
      </w:r>
      <w:r w:rsidRPr="00343BCA">
        <w:rPr>
          <w:rFonts w:ascii="Times New Roman" w:hAnsi="Times New Roman"/>
        </w:rPr>
        <w:lastRenderedPageBreak/>
        <w:t>2.3-2</w:t>
      </w:r>
      <w:r w:rsidRPr="00343BCA">
        <w:rPr>
          <w:rFonts w:ascii="Times New Roman" w:hAnsi="Times New Roman"/>
        </w:rPr>
        <w:t>。</w:t>
      </w:r>
    </w:p>
    <w:p w14:paraId="45955393" w14:textId="77777777" w:rsidR="00761DE7" w:rsidRPr="00343BCA" w:rsidRDefault="00761DE7">
      <w:pPr>
        <w:pStyle w:val="MEL"/>
        <w:ind w:firstLineChars="0" w:firstLine="0"/>
        <w:jc w:val="center"/>
        <w:rPr>
          <w:rFonts w:ascii="Times New Roman" w:hAnsi="Times New Roman"/>
          <w:b/>
          <w:bCs/>
          <w:sz w:val="21"/>
          <w:szCs w:val="21"/>
        </w:rPr>
      </w:pPr>
    </w:p>
    <w:p w14:paraId="0CB3FAD5" w14:textId="77777777" w:rsidR="00761DE7" w:rsidRPr="00343BCA" w:rsidRDefault="00761DE7">
      <w:pPr>
        <w:pStyle w:val="MEL"/>
        <w:ind w:firstLineChars="0" w:firstLine="0"/>
        <w:jc w:val="center"/>
        <w:rPr>
          <w:rFonts w:ascii="Times New Roman" w:hAnsi="Times New Roman"/>
          <w:b/>
          <w:bCs/>
          <w:sz w:val="21"/>
          <w:szCs w:val="21"/>
        </w:rPr>
      </w:pPr>
    </w:p>
    <w:p w14:paraId="6FAA7B58" w14:textId="77777777" w:rsidR="00761DE7" w:rsidRPr="00343BCA" w:rsidRDefault="00C710B1">
      <w:pPr>
        <w:pStyle w:val="MEL"/>
        <w:ind w:firstLineChars="0" w:firstLine="0"/>
        <w:jc w:val="center"/>
        <w:rPr>
          <w:rFonts w:ascii="Times New Roman" w:hAnsi="Times New Roman"/>
        </w:rPr>
      </w:pPr>
      <w:r w:rsidRPr="00343BCA">
        <w:rPr>
          <w:rFonts w:ascii="Times New Roman" w:hAnsi="Times New Roman"/>
          <w:b/>
          <w:bCs/>
          <w:sz w:val="21"/>
          <w:szCs w:val="21"/>
        </w:rPr>
        <w:t>表</w:t>
      </w:r>
      <w:r w:rsidRPr="00343BCA">
        <w:rPr>
          <w:rFonts w:ascii="Times New Roman" w:hAnsi="Times New Roman"/>
          <w:b/>
          <w:bCs/>
          <w:sz w:val="21"/>
          <w:szCs w:val="21"/>
        </w:rPr>
        <w:t xml:space="preserve">2.3-2  </w:t>
      </w:r>
      <w:r w:rsidRPr="00343BCA">
        <w:rPr>
          <w:rFonts w:ascii="Times New Roman" w:hAnsi="Times New Roman"/>
          <w:b/>
          <w:bCs/>
          <w:sz w:val="21"/>
          <w:szCs w:val="21"/>
        </w:rPr>
        <w:t>建设项目环境影响评价因子</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72"/>
        <w:gridCol w:w="1412"/>
        <w:gridCol w:w="6332"/>
      </w:tblGrid>
      <w:tr w:rsidR="00343BCA" w:rsidRPr="00343BCA" w14:paraId="42EF2415" w14:textId="77777777">
        <w:trPr>
          <w:trHeight w:val="340"/>
        </w:trPr>
        <w:tc>
          <w:tcPr>
            <w:tcW w:w="1193" w:type="pct"/>
            <w:gridSpan w:val="2"/>
            <w:vAlign w:val="center"/>
          </w:tcPr>
          <w:p w14:paraId="7A4AC11F"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环境</w:t>
            </w:r>
          </w:p>
        </w:tc>
        <w:tc>
          <w:tcPr>
            <w:tcW w:w="3807" w:type="pct"/>
            <w:vAlign w:val="center"/>
          </w:tcPr>
          <w:p w14:paraId="20DFC0AB"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主要评价因子</w:t>
            </w:r>
          </w:p>
        </w:tc>
      </w:tr>
      <w:tr w:rsidR="00343BCA" w:rsidRPr="00343BCA" w14:paraId="4041D2A8" w14:textId="77777777">
        <w:trPr>
          <w:trHeight w:val="340"/>
        </w:trPr>
        <w:tc>
          <w:tcPr>
            <w:tcW w:w="344" w:type="pct"/>
            <w:vMerge w:val="restart"/>
            <w:vAlign w:val="center"/>
          </w:tcPr>
          <w:p w14:paraId="6B4809CD"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大气环境</w:t>
            </w:r>
          </w:p>
        </w:tc>
        <w:tc>
          <w:tcPr>
            <w:tcW w:w="849" w:type="pct"/>
            <w:vAlign w:val="center"/>
          </w:tcPr>
          <w:p w14:paraId="45ACE4F3"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现状评价因子</w:t>
            </w:r>
          </w:p>
        </w:tc>
        <w:tc>
          <w:tcPr>
            <w:tcW w:w="3807" w:type="pct"/>
            <w:vAlign w:val="center"/>
          </w:tcPr>
          <w:p w14:paraId="14D81246"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vertAlign w:val="subscript"/>
              </w:rPr>
            </w:pPr>
            <w:r w:rsidRPr="00343BCA">
              <w:rPr>
                <w:rFonts w:ascii="Times New Roman" w:cs="Times New Roman"/>
                <w:snapToGrid w:val="0"/>
                <w:sz w:val="21"/>
                <w:szCs w:val="21"/>
              </w:rPr>
              <w:t>SO</w:t>
            </w:r>
            <w:r w:rsidRPr="00343BCA">
              <w:rPr>
                <w:rFonts w:ascii="Times New Roman" w:cs="Times New Roman"/>
                <w:snapToGrid w:val="0"/>
                <w:sz w:val="21"/>
                <w:szCs w:val="21"/>
                <w:vertAlign w:val="subscript"/>
              </w:rPr>
              <w:t>2</w:t>
            </w:r>
            <w:r w:rsidRPr="00343BCA">
              <w:rPr>
                <w:rFonts w:ascii="Times New Roman" w:cs="Times New Roman"/>
                <w:snapToGrid w:val="0"/>
                <w:sz w:val="21"/>
                <w:szCs w:val="21"/>
              </w:rPr>
              <w:t>、</w:t>
            </w:r>
            <w:r w:rsidRPr="00343BCA">
              <w:rPr>
                <w:rFonts w:ascii="Times New Roman" w:cs="Times New Roman"/>
                <w:snapToGrid w:val="0"/>
                <w:sz w:val="21"/>
                <w:szCs w:val="21"/>
              </w:rPr>
              <w:t>NO</w:t>
            </w:r>
            <w:r w:rsidRPr="00343BCA">
              <w:rPr>
                <w:rFonts w:ascii="Times New Roman" w:cs="Times New Roman"/>
                <w:snapToGrid w:val="0"/>
                <w:sz w:val="21"/>
                <w:szCs w:val="21"/>
                <w:vertAlign w:val="subscript"/>
              </w:rPr>
              <w:t>2</w:t>
            </w:r>
            <w:r w:rsidRPr="00343BCA">
              <w:rPr>
                <w:rFonts w:ascii="Times New Roman" w:cs="Times New Roman"/>
                <w:snapToGrid w:val="0"/>
                <w:sz w:val="21"/>
                <w:szCs w:val="21"/>
              </w:rPr>
              <w:t>、</w:t>
            </w:r>
            <w:r w:rsidRPr="00343BCA">
              <w:rPr>
                <w:rFonts w:ascii="Times New Roman" w:cs="Times New Roman"/>
                <w:snapToGrid w:val="0"/>
                <w:sz w:val="21"/>
                <w:szCs w:val="21"/>
              </w:rPr>
              <w:t>PM</w:t>
            </w:r>
            <w:r w:rsidRPr="00343BCA">
              <w:rPr>
                <w:rFonts w:ascii="Times New Roman" w:cs="Times New Roman"/>
                <w:snapToGrid w:val="0"/>
                <w:sz w:val="21"/>
                <w:szCs w:val="21"/>
                <w:vertAlign w:val="subscript"/>
              </w:rPr>
              <w:t>10</w:t>
            </w:r>
            <w:r w:rsidRPr="00343BCA">
              <w:rPr>
                <w:rFonts w:ascii="Times New Roman" w:cs="Times New Roman"/>
                <w:snapToGrid w:val="0"/>
                <w:sz w:val="21"/>
                <w:szCs w:val="21"/>
              </w:rPr>
              <w:t>、</w:t>
            </w:r>
            <w:r w:rsidRPr="00343BCA">
              <w:rPr>
                <w:rFonts w:ascii="Times New Roman" w:cs="Times New Roman"/>
                <w:snapToGrid w:val="0"/>
                <w:sz w:val="21"/>
                <w:szCs w:val="21"/>
              </w:rPr>
              <w:t>PM</w:t>
            </w:r>
            <w:r w:rsidRPr="00343BCA">
              <w:rPr>
                <w:rFonts w:ascii="Times New Roman" w:cs="Times New Roman"/>
                <w:snapToGrid w:val="0"/>
                <w:sz w:val="21"/>
                <w:szCs w:val="21"/>
                <w:vertAlign w:val="subscript"/>
              </w:rPr>
              <w:t>2.5</w:t>
            </w:r>
            <w:r w:rsidRPr="00343BCA">
              <w:rPr>
                <w:rFonts w:ascii="Times New Roman" w:cs="Times New Roman"/>
                <w:snapToGrid w:val="0"/>
                <w:sz w:val="21"/>
                <w:szCs w:val="21"/>
              </w:rPr>
              <w:t>、</w:t>
            </w:r>
            <w:r w:rsidRPr="00343BCA">
              <w:rPr>
                <w:rFonts w:ascii="Times New Roman" w:cs="Times New Roman"/>
                <w:snapToGrid w:val="0"/>
                <w:sz w:val="21"/>
                <w:szCs w:val="21"/>
              </w:rPr>
              <w:t>CO</w:t>
            </w:r>
            <w:r w:rsidRPr="00343BCA">
              <w:rPr>
                <w:rFonts w:ascii="Times New Roman" w:cs="Times New Roman"/>
                <w:snapToGrid w:val="0"/>
                <w:sz w:val="21"/>
                <w:szCs w:val="21"/>
              </w:rPr>
              <w:t>、</w:t>
            </w:r>
            <w:r w:rsidRPr="00343BCA">
              <w:rPr>
                <w:rFonts w:ascii="Times New Roman" w:cs="Times New Roman"/>
                <w:snapToGrid w:val="0"/>
                <w:sz w:val="21"/>
                <w:szCs w:val="21"/>
              </w:rPr>
              <w:t>O</w:t>
            </w:r>
            <w:r w:rsidRPr="00343BCA">
              <w:rPr>
                <w:rFonts w:ascii="Times New Roman" w:cs="Times New Roman"/>
                <w:snapToGrid w:val="0"/>
                <w:sz w:val="21"/>
                <w:szCs w:val="21"/>
                <w:vertAlign w:val="subscript"/>
              </w:rPr>
              <w:t>3</w:t>
            </w:r>
            <w:r w:rsidRPr="00343BCA">
              <w:rPr>
                <w:rFonts w:ascii="Times New Roman" w:cs="Times New Roman"/>
                <w:snapToGrid w:val="0"/>
                <w:sz w:val="21"/>
                <w:szCs w:val="21"/>
              </w:rPr>
              <w:t>、总悬浮颗粒物（</w:t>
            </w:r>
            <w:r w:rsidRPr="00343BCA">
              <w:rPr>
                <w:rFonts w:ascii="Times New Roman" w:cs="Times New Roman"/>
                <w:snapToGrid w:val="0"/>
                <w:sz w:val="21"/>
                <w:szCs w:val="21"/>
              </w:rPr>
              <w:t>TSP</w:t>
            </w:r>
            <w:r w:rsidRPr="00343BCA">
              <w:rPr>
                <w:rFonts w:ascii="Times New Roman" w:cs="Times New Roman"/>
                <w:snapToGrid w:val="0"/>
                <w:sz w:val="21"/>
                <w:szCs w:val="21"/>
              </w:rPr>
              <w:t>）</w:t>
            </w:r>
          </w:p>
        </w:tc>
      </w:tr>
      <w:tr w:rsidR="00343BCA" w:rsidRPr="00343BCA" w14:paraId="4E5BEE13" w14:textId="77777777">
        <w:trPr>
          <w:trHeight w:val="340"/>
        </w:trPr>
        <w:tc>
          <w:tcPr>
            <w:tcW w:w="344" w:type="pct"/>
            <w:vMerge/>
            <w:vAlign w:val="center"/>
          </w:tcPr>
          <w:p w14:paraId="383B5EF5" w14:textId="77777777" w:rsidR="00761DE7" w:rsidRPr="00343BCA" w:rsidRDefault="00761DE7">
            <w:pPr>
              <w:adjustRightInd w:val="0"/>
              <w:snapToGrid w:val="0"/>
              <w:spacing w:line="300" w:lineRule="exact"/>
              <w:jc w:val="center"/>
              <w:rPr>
                <w:rFonts w:ascii="Times New Roman" w:eastAsia="宋体" w:hAnsi="Times New Roman"/>
                <w:snapToGrid w:val="0"/>
                <w:szCs w:val="21"/>
              </w:rPr>
            </w:pPr>
          </w:p>
        </w:tc>
        <w:tc>
          <w:tcPr>
            <w:tcW w:w="849" w:type="pct"/>
            <w:vAlign w:val="center"/>
          </w:tcPr>
          <w:p w14:paraId="58B6B45E"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预测评价因子</w:t>
            </w:r>
          </w:p>
        </w:tc>
        <w:tc>
          <w:tcPr>
            <w:tcW w:w="3807" w:type="pct"/>
            <w:vAlign w:val="center"/>
          </w:tcPr>
          <w:p w14:paraId="74327268"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TSP</w:t>
            </w:r>
          </w:p>
        </w:tc>
      </w:tr>
      <w:tr w:rsidR="00343BCA" w:rsidRPr="00343BCA" w14:paraId="5A548AA9" w14:textId="77777777">
        <w:trPr>
          <w:trHeight w:val="340"/>
        </w:trPr>
        <w:tc>
          <w:tcPr>
            <w:tcW w:w="344" w:type="pct"/>
            <w:vMerge w:val="restart"/>
            <w:vAlign w:val="center"/>
          </w:tcPr>
          <w:p w14:paraId="37C93721"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地下水环境</w:t>
            </w:r>
          </w:p>
        </w:tc>
        <w:tc>
          <w:tcPr>
            <w:tcW w:w="849" w:type="pct"/>
            <w:vAlign w:val="center"/>
          </w:tcPr>
          <w:p w14:paraId="3D54B9DD"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现状评价因子</w:t>
            </w:r>
          </w:p>
        </w:tc>
        <w:tc>
          <w:tcPr>
            <w:tcW w:w="3807" w:type="pct"/>
            <w:vAlign w:val="center"/>
          </w:tcPr>
          <w:p w14:paraId="766B3B0F"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pH</w:t>
            </w:r>
            <w:r w:rsidRPr="00343BCA">
              <w:rPr>
                <w:rFonts w:ascii="Times New Roman" w:cs="Times New Roman"/>
                <w:snapToGrid w:val="0"/>
                <w:sz w:val="21"/>
                <w:szCs w:val="21"/>
              </w:rPr>
              <w:t>、氨氮、硝酸盐、亚硝酸盐、硫酸盐、挥发性酚类、氰化物、</w:t>
            </w:r>
          </w:p>
          <w:p w14:paraId="0AC59E3F"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耗氧量、溶解性总固体、砷、汞、铬（六价）、总硬度、铅、氟化物、镉、铁、锰、氯化物、镍、总大肠菌群、悬浮物</w:t>
            </w:r>
          </w:p>
        </w:tc>
      </w:tr>
      <w:tr w:rsidR="00343BCA" w:rsidRPr="00343BCA" w14:paraId="2FAAED0C" w14:textId="77777777">
        <w:trPr>
          <w:trHeight w:val="340"/>
        </w:trPr>
        <w:tc>
          <w:tcPr>
            <w:tcW w:w="344" w:type="pct"/>
            <w:vMerge/>
            <w:vAlign w:val="center"/>
          </w:tcPr>
          <w:p w14:paraId="785862F0" w14:textId="77777777" w:rsidR="00761DE7" w:rsidRPr="00343BCA" w:rsidRDefault="00761DE7">
            <w:pPr>
              <w:adjustRightInd w:val="0"/>
              <w:snapToGrid w:val="0"/>
              <w:spacing w:line="300" w:lineRule="exact"/>
              <w:jc w:val="center"/>
              <w:rPr>
                <w:rFonts w:ascii="Times New Roman" w:eastAsia="宋体" w:hAnsi="Times New Roman"/>
                <w:snapToGrid w:val="0"/>
                <w:szCs w:val="21"/>
              </w:rPr>
            </w:pPr>
          </w:p>
        </w:tc>
        <w:tc>
          <w:tcPr>
            <w:tcW w:w="849" w:type="pct"/>
            <w:vAlign w:val="center"/>
          </w:tcPr>
          <w:p w14:paraId="71D88074"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预测评价因子</w:t>
            </w:r>
          </w:p>
        </w:tc>
        <w:tc>
          <w:tcPr>
            <w:tcW w:w="3807" w:type="pct"/>
            <w:vAlign w:val="center"/>
          </w:tcPr>
          <w:p w14:paraId="19C4D84E"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铅、铜和锌</w:t>
            </w:r>
          </w:p>
        </w:tc>
      </w:tr>
      <w:tr w:rsidR="00343BCA" w:rsidRPr="00343BCA" w14:paraId="1FC3F262" w14:textId="77777777">
        <w:trPr>
          <w:trHeight w:val="340"/>
        </w:trPr>
        <w:tc>
          <w:tcPr>
            <w:tcW w:w="344" w:type="pct"/>
            <w:vMerge w:val="restart"/>
            <w:vAlign w:val="center"/>
          </w:tcPr>
          <w:p w14:paraId="4B54AE7D"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噪声</w:t>
            </w:r>
          </w:p>
        </w:tc>
        <w:tc>
          <w:tcPr>
            <w:tcW w:w="849" w:type="pct"/>
            <w:vAlign w:val="center"/>
          </w:tcPr>
          <w:p w14:paraId="0AB6D60B"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现状评价因子</w:t>
            </w:r>
          </w:p>
        </w:tc>
        <w:tc>
          <w:tcPr>
            <w:tcW w:w="3807" w:type="pct"/>
            <w:vAlign w:val="center"/>
          </w:tcPr>
          <w:p w14:paraId="233E154D"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等效连续</w:t>
            </w:r>
            <w:r w:rsidRPr="00343BCA">
              <w:rPr>
                <w:rFonts w:ascii="Times New Roman" w:cs="Times New Roman"/>
                <w:snapToGrid w:val="0"/>
                <w:sz w:val="21"/>
                <w:szCs w:val="21"/>
              </w:rPr>
              <w:t>A</w:t>
            </w:r>
            <w:r w:rsidRPr="00343BCA">
              <w:rPr>
                <w:rFonts w:ascii="Times New Roman" w:cs="Times New Roman"/>
                <w:snapToGrid w:val="0"/>
                <w:sz w:val="21"/>
                <w:szCs w:val="21"/>
              </w:rPr>
              <w:t>声级</w:t>
            </w:r>
          </w:p>
        </w:tc>
      </w:tr>
      <w:tr w:rsidR="00343BCA" w:rsidRPr="00343BCA" w14:paraId="10BCF7BE" w14:textId="77777777">
        <w:trPr>
          <w:trHeight w:val="340"/>
        </w:trPr>
        <w:tc>
          <w:tcPr>
            <w:tcW w:w="344" w:type="pct"/>
            <w:vMerge/>
            <w:vAlign w:val="center"/>
          </w:tcPr>
          <w:p w14:paraId="3B36510D" w14:textId="77777777" w:rsidR="00761DE7" w:rsidRPr="00343BCA" w:rsidRDefault="00761DE7">
            <w:pPr>
              <w:adjustRightInd w:val="0"/>
              <w:snapToGrid w:val="0"/>
              <w:spacing w:line="300" w:lineRule="exact"/>
              <w:jc w:val="center"/>
              <w:rPr>
                <w:rFonts w:ascii="Times New Roman" w:eastAsia="宋体" w:hAnsi="Times New Roman"/>
                <w:snapToGrid w:val="0"/>
                <w:szCs w:val="21"/>
              </w:rPr>
            </w:pPr>
          </w:p>
        </w:tc>
        <w:tc>
          <w:tcPr>
            <w:tcW w:w="849" w:type="pct"/>
            <w:vAlign w:val="center"/>
          </w:tcPr>
          <w:p w14:paraId="2DD02316"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预测评价因子</w:t>
            </w:r>
          </w:p>
        </w:tc>
        <w:tc>
          <w:tcPr>
            <w:tcW w:w="3807" w:type="pct"/>
            <w:vAlign w:val="center"/>
          </w:tcPr>
          <w:p w14:paraId="24DEC1C9"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等效连续声级</w:t>
            </w:r>
          </w:p>
        </w:tc>
      </w:tr>
      <w:tr w:rsidR="00343BCA" w:rsidRPr="00343BCA" w14:paraId="3F69B14A" w14:textId="77777777">
        <w:trPr>
          <w:trHeight w:val="340"/>
        </w:trPr>
        <w:tc>
          <w:tcPr>
            <w:tcW w:w="344" w:type="pct"/>
            <w:vMerge w:val="restart"/>
            <w:vAlign w:val="center"/>
          </w:tcPr>
          <w:p w14:paraId="3C78DE95" w14:textId="77777777" w:rsidR="00761DE7" w:rsidRPr="00343BCA" w:rsidRDefault="00C710B1">
            <w:pPr>
              <w:adjustRightInd w:val="0"/>
              <w:snapToGrid w:val="0"/>
              <w:spacing w:line="300" w:lineRule="exact"/>
              <w:jc w:val="center"/>
              <w:rPr>
                <w:rFonts w:ascii="Times New Roman" w:eastAsia="宋体" w:hAnsi="Times New Roman"/>
                <w:snapToGrid w:val="0"/>
                <w:szCs w:val="21"/>
              </w:rPr>
            </w:pPr>
            <w:r w:rsidRPr="00343BCA">
              <w:rPr>
                <w:rFonts w:ascii="Times New Roman" w:eastAsia="宋体" w:hAnsi="Times New Roman"/>
                <w:snapToGrid w:val="0"/>
                <w:szCs w:val="21"/>
              </w:rPr>
              <w:t>土壤环境</w:t>
            </w:r>
          </w:p>
        </w:tc>
        <w:tc>
          <w:tcPr>
            <w:tcW w:w="849" w:type="pct"/>
            <w:vAlign w:val="center"/>
          </w:tcPr>
          <w:p w14:paraId="03FFDA91"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现状评价因子</w:t>
            </w:r>
          </w:p>
        </w:tc>
        <w:tc>
          <w:tcPr>
            <w:tcW w:w="3807" w:type="pct"/>
            <w:vAlign w:val="center"/>
          </w:tcPr>
          <w:p w14:paraId="09709763"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《土壤环境质量</w:t>
            </w:r>
            <w:r w:rsidRPr="00343BCA">
              <w:rPr>
                <w:rFonts w:ascii="Times New Roman" w:cs="Times New Roman"/>
                <w:snapToGrid w:val="0"/>
                <w:sz w:val="21"/>
                <w:szCs w:val="21"/>
              </w:rPr>
              <w:t xml:space="preserve"> </w:t>
            </w:r>
            <w:r w:rsidRPr="00343BCA">
              <w:rPr>
                <w:rFonts w:ascii="Times New Roman" w:cs="Times New Roman"/>
                <w:snapToGrid w:val="0"/>
                <w:sz w:val="21"/>
                <w:szCs w:val="21"/>
              </w:rPr>
              <w:t>建设用地土壤污染风险管控标准（试行）》</w:t>
            </w:r>
          </w:p>
          <w:p w14:paraId="3F6C78F9"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w:t>
            </w:r>
            <w:r w:rsidRPr="00343BCA">
              <w:rPr>
                <w:rFonts w:ascii="Times New Roman" w:cs="Times New Roman"/>
                <w:snapToGrid w:val="0"/>
                <w:sz w:val="21"/>
                <w:szCs w:val="21"/>
              </w:rPr>
              <w:t>GB 36600-2018</w:t>
            </w:r>
            <w:r w:rsidRPr="00343BCA">
              <w:rPr>
                <w:rFonts w:ascii="Times New Roman" w:cs="Times New Roman"/>
                <w:snapToGrid w:val="0"/>
                <w:sz w:val="21"/>
                <w:szCs w:val="21"/>
              </w:rPr>
              <w:t>）表</w:t>
            </w:r>
            <w:r w:rsidRPr="00343BCA">
              <w:rPr>
                <w:rFonts w:ascii="Times New Roman" w:cs="Times New Roman"/>
                <w:snapToGrid w:val="0"/>
                <w:sz w:val="21"/>
                <w:szCs w:val="21"/>
              </w:rPr>
              <w:t>1</w:t>
            </w:r>
            <w:r w:rsidRPr="00343BCA">
              <w:rPr>
                <w:rFonts w:ascii="Times New Roman" w:cs="Times New Roman"/>
                <w:snapToGrid w:val="0"/>
                <w:sz w:val="21"/>
                <w:szCs w:val="21"/>
              </w:rPr>
              <w:t>中的</w:t>
            </w:r>
            <w:r w:rsidRPr="00343BCA">
              <w:rPr>
                <w:rFonts w:ascii="Times New Roman" w:cs="Times New Roman"/>
                <w:snapToGrid w:val="0"/>
                <w:sz w:val="21"/>
                <w:szCs w:val="21"/>
              </w:rPr>
              <w:t>45</w:t>
            </w:r>
            <w:r w:rsidRPr="00343BCA">
              <w:rPr>
                <w:rFonts w:ascii="Times New Roman" w:cs="Times New Roman"/>
                <w:snapToGrid w:val="0"/>
                <w:sz w:val="21"/>
                <w:szCs w:val="21"/>
              </w:rPr>
              <w:t>项、锌和</w:t>
            </w:r>
            <w:r w:rsidRPr="00343BCA">
              <w:rPr>
                <w:rFonts w:ascii="Times New Roman" w:cs="Times New Roman"/>
                <w:snapToGrid w:val="0"/>
                <w:sz w:val="21"/>
                <w:szCs w:val="21"/>
              </w:rPr>
              <w:t>pH</w:t>
            </w:r>
          </w:p>
        </w:tc>
      </w:tr>
      <w:tr w:rsidR="00343BCA" w:rsidRPr="00343BCA" w14:paraId="21B989FC" w14:textId="77777777">
        <w:trPr>
          <w:trHeight w:val="340"/>
        </w:trPr>
        <w:tc>
          <w:tcPr>
            <w:tcW w:w="344" w:type="pct"/>
            <w:vMerge/>
            <w:vAlign w:val="center"/>
          </w:tcPr>
          <w:p w14:paraId="54C32CA3" w14:textId="77777777" w:rsidR="00761DE7" w:rsidRPr="00343BCA" w:rsidRDefault="00761DE7">
            <w:pPr>
              <w:adjustRightInd w:val="0"/>
              <w:snapToGrid w:val="0"/>
              <w:spacing w:line="300" w:lineRule="exact"/>
              <w:jc w:val="center"/>
              <w:rPr>
                <w:rFonts w:ascii="Times New Roman" w:hAnsi="Times New Roman"/>
                <w:snapToGrid w:val="0"/>
                <w:szCs w:val="21"/>
              </w:rPr>
            </w:pPr>
          </w:p>
        </w:tc>
        <w:tc>
          <w:tcPr>
            <w:tcW w:w="849" w:type="pct"/>
            <w:vAlign w:val="center"/>
          </w:tcPr>
          <w:p w14:paraId="5E94515D"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预测评价因子</w:t>
            </w:r>
          </w:p>
        </w:tc>
        <w:tc>
          <w:tcPr>
            <w:tcW w:w="3807" w:type="pct"/>
            <w:vAlign w:val="center"/>
          </w:tcPr>
          <w:p w14:paraId="7B02490E"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铜、铅和锌</w:t>
            </w:r>
          </w:p>
        </w:tc>
      </w:tr>
      <w:tr w:rsidR="00343BCA" w:rsidRPr="00343BCA" w14:paraId="73AC3C18" w14:textId="77777777">
        <w:trPr>
          <w:trHeight w:val="340"/>
        </w:trPr>
        <w:tc>
          <w:tcPr>
            <w:tcW w:w="1193" w:type="pct"/>
            <w:gridSpan w:val="2"/>
            <w:vAlign w:val="center"/>
          </w:tcPr>
          <w:p w14:paraId="65EF519A"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固体废物</w:t>
            </w:r>
          </w:p>
        </w:tc>
        <w:tc>
          <w:tcPr>
            <w:tcW w:w="3807" w:type="pct"/>
            <w:vAlign w:val="center"/>
          </w:tcPr>
          <w:p w14:paraId="291A5E9B"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尾矿砂、生活垃圾</w:t>
            </w:r>
          </w:p>
        </w:tc>
      </w:tr>
      <w:tr w:rsidR="00343BCA" w:rsidRPr="00343BCA" w14:paraId="310A339E" w14:textId="77777777">
        <w:trPr>
          <w:trHeight w:val="340"/>
        </w:trPr>
        <w:tc>
          <w:tcPr>
            <w:tcW w:w="1193" w:type="pct"/>
            <w:gridSpan w:val="2"/>
            <w:vAlign w:val="center"/>
          </w:tcPr>
          <w:p w14:paraId="318A521E"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生态环境</w:t>
            </w:r>
          </w:p>
        </w:tc>
        <w:tc>
          <w:tcPr>
            <w:tcW w:w="3807" w:type="pct"/>
            <w:vAlign w:val="center"/>
          </w:tcPr>
          <w:p w14:paraId="227D03DE"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水土流失、土地占用、动植物生境、生态景观、水土流失、群落系统</w:t>
            </w:r>
          </w:p>
        </w:tc>
      </w:tr>
      <w:tr w:rsidR="00343BCA" w:rsidRPr="00343BCA" w14:paraId="64BD19F8" w14:textId="77777777">
        <w:trPr>
          <w:trHeight w:val="340"/>
        </w:trPr>
        <w:tc>
          <w:tcPr>
            <w:tcW w:w="1193" w:type="pct"/>
            <w:gridSpan w:val="2"/>
            <w:vAlign w:val="center"/>
          </w:tcPr>
          <w:p w14:paraId="6F6AF150"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环境风险</w:t>
            </w:r>
          </w:p>
        </w:tc>
        <w:tc>
          <w:tcPr>
            <w:tcW w:w="3807" w:type="pct"/>
            <w:vAlign w:val="center"/>
          </w:tcPr>
          <w:p w14:paraId="74B87DC0"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溃坝、洪水、</w:t>
            </w:r>
            <w:proofErr w:type="gramStart"/>
            <w:r w:rsidRPr="00343BCA">
              <w:rPr>
                <w:rFonts w:ascii="Times New Roman" w:cs="Times New Roman"/>
                <w:snapToGrid w:val="0"/>
                <w:sz w:val="21"/>
                <w:szCs w:val="21"/>
              </w:rPr>
              <w:t>库址安全性</w:t>
            </w:r>
            <w:proofErr w:type="gramEnd"/>
            <w:r w:rsidRPr="00343BCA">
              <w:rPr>
                <w:rFonts w:ascii="Times New Roman" w:cs="Times New Roman"/>
                <w:snapToGrid w:val="0"/>
                <w:sz w:val="21"/>
                <w:szCs w:val="21"/>
              </w:rPr>
              <w:t>和稳定性分析</w:t>
            </w:r>
          </w:p>
        </w:tc>
      </w:tr>
    </w:tbl>
    <w:p w14:paraId="459A3C99" w14:textId="77777777" w:rsidR="00761DE7" w:rsidRPr="00343BCA" w:rsidRDefault="00C710B1">
      <w:pPr>
        <w:pStyle w:val="2"/>
        <w:rPr>
          <w:rFonts w:ascii="Times New Roman" w:hAnsi="Times New Roman"/>
        </w:rPr>
      </w:pPr>
      <w:bookmarkStart w:id="50" w:name="_Toc199831197"/>
      <w:r w:rsidRPr="00343BCA">
        <w:rPr>
          <w:rFonts w:ascii="Times New Roman" w:hAnsi="Times New Roman"/>
        </w:rPr>
        <w:t>环境功能区划及评价标准</w:t>
      </w:r>
      <w:bookmarkEnd w:id="50"/>
    </w:p>
    <w:p w14:paraId="49139CF0" w14:textId="77777777" w:rsidR="00761DE7" w:rsidRPr="00343BCA" w:rsidRDefault="00C710B1">
      <w:pPr>
        <w:pStyle w:val="3"/>
        <w:rPr>
          <w:rFonts w:ascii="Times New Roman" w:hAnsi="Times New Roman"/>
        </w:rPr>
      </w:pPr>
      <w:r w:rsidRPr="00343BCA">
        <w:rPr>
          <w:rFonts w:ascii="Times New Roman" w:hAnsi="Times New Roman"/>
        </w:rPr>
        <w:t>环境功能区划</w:t>
      </w:r>
    </w:p>
    <w:p w14:paraId="1078777C" w14:textId="77777777" w:rsidR="00761DE7" w:rsidRPr="00343BCA" w:rsidRDefault="00C710B1">
      <w:pPr>
        <w:pStyle w:val="MEL"/>
        <w:ind w:firstLine="480"/>
        <w:rPr>
          <w:rFonts w:ascii="Times New Roman" w:hAnsi="Times New Roman"/>
        </w:rPr>
      </w:pPr>
      <w:r w:rsidRPr="00343BCA">
        <w:rPr>
          <w:rFonts w:ascii="Times New Roman" w:hAnsi="Times New Roman"/>
        </w:rPr>
        <w:t>项目所在区域的环境功能区划划分情况见表</w:t>
      </w:r>
      <w:r w:rsidRPr="00343BCA">
        <w:rPr>
          <w:rFonts w:ascii="Times New Roman" w:hAnsi="Times New Roman"/>
        </w:rPr>
        <w:t>2.4-1</w:t>
      </w:r>
      <w:r w:rsidRPr="00343BCA">
        <w:rPr>
          <w:rFonts w:ascii="Times New Roman" w:hAnsi="Times New Roman"/>
        </w:rPr>
        <w:t>。</w:t>
      </w:r>
    </w:p>
    <w:p w14:paraId="788C90C8" w14:textId="77777777" w:rsidR="00761DE7" w:rsidRPr="00343BCA" w:rsidRDefault="00C710B1">
      <w:pPr>
        <w:pStyle w:val="MEL"/>
        <w:ind w:firstLineChars="0" w:firstLine="0"/>
        <w:jc w:val="center"/>
        <w:rPr>
          <w:rFonts w:ascii="Times New Roman" w:hAnsi="Times New Roman"/>
          <w:b/>
          <w:bCs/>
          <w:sz w:val="21"/>
          <w:szCs w:val="21"/>
        </w:rPr>
      </w:pPr>
      <w:r w:rsidRPr="00343BCA">
        <w:rPr>
          <w:rFonts w:ascii="Times New Roman" w:hAnsi="Times New Roman"/>
          <w:b/>
          <w:bCs/>
          <w:sz w:val="21"/>
          <w:szCs w:val="21"/>
        </w:rPr>
        <w:t>表</w:t>
      </w:r>
      <w:r w:rsidRPr="00343BCA">
        <w:rPr>
          <w:rFonts w:ascii="Times New Roman" w:hAnsi="Times New Roman"/>
          <w:b/>
          <w:bCs/>
          <w:sz w:val="21"/>
          <w:szCs w:val="21"/>
        </w:rPr>
        <w:t xml:space="preserve">2.4-1  </w:t>
      </w:r>
      <w:r w:rsidRPr="00343BCA">
        <w:rPr>
          <w:rFonts w:ascii="Times New Roman" w:hAnsi="Times New Roman"/>
          <w:b/>
          <w:bCs/>
          <w:sz w:val="21"/>
          <w:szCs w:val="21"/>
        </w:rPr>
        <w:t>区域环境功能区划一览表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4842"/>
        <w:gridCol w:w="2434"/>
      </w:tblGrid>
      <w:tr w:rsidR="00343BCA" w:rsidRPr="00343BCA" w14:paraId="5B31EB4C" w14:textId="77777777">
        <w:trPr>
          <w:trHeight w:val="340"/>
        </w:trPr>
        <w:tc>
          <w:tcPr>
            <w:tcW w:w="731" w:type="pct"/>
            <w:vAlign w:val="center"/>
          </w:tcPr>
          <w:p w14:paraId="439B4676"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eastAsia="宋体" w:hAnsi="Times New Roman"/>
              </w:rPr>
              <w:t>环境要素</w:t>
            </w:r>
          </w:p>
        </w:tc>
        <w:tc>
          <w:tcPr>
            <w:tcW w:w="2841" w:type="pct"/>
            <w:vAlign w:val="center"/>
          </w:tcPr>
          <w:p w14:paraId="36EAF5CF"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eastAsia="宋体" w:hAnsi="Times New Roman"/>
              </w:rPr>
              <w:t>环境功能区划</w:t>
            </w:r>
          </w:p>
        </w:tc>
        <w:tc>
          <w:tcPr>
            <w:tcW w:w="1428" w:type="pct"/>
            <w:vAlign w:val="center"/>
          </w:tcPr>
          <w:p w14:paraId="6EE4D0FA"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eastAsia="宋体" w:hAnsi="Times New Roman"/>
              </w:rPr>
              <w:t>划分依据</w:t>
            </w:r>
          </w:p>
        </w:tc>
      </w:tr>
      <w:tr w:rsidR="00343BCA" w:rsidRPr="00343BCA" w14:paraId="17947E46" w14:textId="77777777">
        <w:trPr>
          <w:trHeight w:val="340"/>
        </w:trPr>
        <w:tc>
          <w:tcPr>
            <w:tcW w:w="731" w:type="pct"/>
            <w:vAlign w:val="center"/>
          </w:tcPr>
          <w:p w14:paraId="251CB2C7"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eastAsia="宋体" w:hAnsi="Times New Roman"/>
              </w:rPr>
              <w:t>环境空气</w:t>
            </w:r>
          </w:p>
        </w:tc>
        <w:tc>
          <w:tcPr>
            <w:tcW w:w="2841" w:type="pct"/>
            <w:vAlign w:val="center"/>
          </w:tcPr>
          <w:p w14:paraId="590352E9"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eastAsia="宋体" w:hAnsi="Times New Roman"/>
              </w:rPr>
              <w:t>《环境空气质量标准》（</w:t>
            </w:r>
            <w:r w:rsidRPr="00343BCA">
              <w:rPr>
                <w:rFonts w:ascii="Times New Roman" w:eastAsia="宋体" w:hAnsi="Times New Roman"/>
              </w:rPr>
              <w:t>GB3095-2012</w:t>
            </w:r>
            <w:r w:rsidRPr="00343BCA">
              <w:rPr>
                <w:rFonts w:ascii="Times New Roman" w:eastAsia="宋体" w:hAnsi="Times New Roman"/>
              </w:rPr>
              <w:t>）二类功能区</w:t>
            </w:r>
          </w:p>
        </w:tc>
        <w:tc>
          <w:tcPr>
            <w:tcW w:w="1428" w:type="pct"/>
            <w:vAlign w:val="center"/>
          </w:tcPr>
          <w:p w14:paraId="6F908D95"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eastAsia="宋体" w:hAnsi="Times New Roman"/>
              </w:rPr>
              <w:t>项目区不属于自然保护区、风景名胜区和其他需要特殊保护的区域</w:t>
            </w:r>
          </w:p>
        </w:tc>
      </w:tr>
      <w:tr w:rsidR="00343BCA" w:rsidRPr="00343BCA" w14:paraId="44E86B54" w14:textId="77777777">
        <w:trPr>
          <w:trHeight w:val="340"/>
        </w:trPr>
        <w:tc>
          <w:tcPr>
            <w:tcW w:w="731" w:type="pct"/>
            <w:vAlign w:val="center"/>
          </w:tcPr>
          <w:p w14:paraId="36BD01B2"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eastAsia="宋体" w:hAnsi="Times New Roman"/>
              </w:rPr>
              <w:t>地下水环境</w:t>
            </w:r>
          </w:p>
        </w:tc>
        <w:tc>
          <w:tcPr>
            <w:tcW w:w="2841" w:type="pct"/>
            <w:vAlign w:val="center"/>
          </w:tcPr>
          <w:p w14:paraId="0BF6E155"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eastAsia="宋体" w:hAnsi="Times New Roman"/>
              </w:rPr>
              <w:t>《地下水质量标准》（</w:t>
            </w:r>
            <w:r w:rsidRPr="00343BCA">
              <w:rPr>
                <w:rFonts w:ascii="Times New Roman" w:eastAsia="宋体" w:hAnsi="Times New Roman"/>
              </w:rPr>
              <w:t>GB/T14848-2017</w:t>
            </w:r>
            <w:r w:rsidRPr="00343BCA">
              <w:rPr>
                <w:rFonts w:ascii="Times New Roman" w:eastAsia="宋体" w:hAnsi="Times New Roman"/>
              </w:rPr>
              <w:t>）</w:t>
            </w:r>
            <w:r w:rsidRPr="00343BCA">
              <w:rPr>
                <w:rFonts w:ascii="Times New Roman" w:eastAsia="宋体" w:hAnsi="Times New Roman"/>
              </w:rPr>
              <w:t>Ⅲ</w:t>
            </w:r>
            <w:r w:rsidRPr="00343BCA">
              <w:rPr>
                <w:rFonts w:ascii="Times New Roman" w:eastAsia="宋体" w:hAnsi="Times New Roman"/>
              </w:rPr>
              <w:t>类区</w:t>
            </w:r>
          </w:p>
        </w:tc>
        <w:tc>
          <w:tcPr>
            <w:tcW w:w="1428" w:type="pct"/>
            <w:vAlign w:val="center"/>
          </w:tcPr>
          <w:p w14:paraId="192F414A"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eastAsia="宋体" w:hAnsi="Times New Roman"/>
              </w:rPr>
              <w:t>主要用于工业用水</w:t>
            </w:r>
          </w:p>
        </w:tc>
      </w:tr>
      <w:tr w:rsidR="00343BCA" w:rsidRPr="00343BCA" w14:paraId="7C734B5C" w14:textId="77777777">
        <w:trPr>
          <w:trHeight w:val="340"/>
        </w:trPr>
        <w:tc>
          <w:tcPr>
            <w:tcW w:w="731" w:type="pct"/>
            <w:vAlign w:val="center"/>
          </w:tcPr>
          <w:p w14:paraId="236A5F3E"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eastAsia="宋体" w:hAnsi="Times New Roman"/>
              </w:rPr>
              <w:t>声环境</w:t>
            </w:r>
          </w:p>
        </w:tc>
        <w:tc>
          <w:tcPr>
            <w:tcW w:w="2841" w:type="pct"/>
            <w:vAlign w:val="center"/>
          </w:tcPr>
          <w:p w14:paraId="42D48C50"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eastAsia="宋体" w:hAnsi="Times New Roman"/>
              </w:rPr>
              <w:t>《声环境质量标准》（</w:t>
            </w:r>
            <w:r w:rsidRPr="00343BCA">
              <w:rPr>
                <w:rFonts w:ascii="Times New Roman" w:eastAsia="宋体" w:hAnsi="Times New Roman"/>
              </w:rPr>
              <w:t>GB3096-2008</w:t>
            </w:r>
            <w:r w:rsidRPr="00343BCA">
              <w:rPr>
                <w:rFonts w:ascii="Times New Roman" w:eastAsia="宋体" w:hAnsi="Times New Roman"/>
              </w:rPr>
              <w:t>）</w:t>
            </w:r>
            <w:r w:rsidRPr="00343BCA">
              <w:rPr>
                <w:rFonts w:ascii="Times New Roman" w:eastAsia="宋体" w:hAnsi="Times New Roman"/>
              </w:rPr>
              <w:t>2</w:t>
            </w:r>
            <w:r w:rsidRPr="00343BCA">
              <w:rPr>
                <w:rFonts w:ascii="Times New Roman" w:eastAsia="宋体" w:hAnsi="Times New Roman"/>
              </w:rPr>
              <w:t>类功能区</w:t>
            </w:r>
          </w:p>
        </w:tc>
        <w:tc>
          <w:tcPr>
            <w:tcW w:w="1428" w:type="pct"/>
            <w:vAlign w:val="center"/>
          </w:tcPr>
          <w:p w14:paraId="6F17BB24"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eastAsia="宋体" w:hAnsi="Times New Roman"/>
              </w:rPr>
              <w:t>位于</w:t>
            </w:r>
            <w:r w:rsidRPr="00343BCA">
              <w:rPr>
                <w:rFonts w:ascii="Times New Roman" w:eastAsia="宋体" w:hAnsi="Times New Roman"/>
              </w:rPr>
              <w:t>2</w:t>
            </w:r>
            <w:r w:rsidRPr="00343BCA">
              <w:rPr>
                <w:rFonts w:ascii="Times New Roman" w:eastAsia="宋体" w:hAnsi="Times New Roman"/>
              </w:rPr>
              <w:t>类功能区</w:t>
            </w:r>
          </w:p>
        </w:tc>
      </w:tr>
      <w:tr w:rsidR="00343BCA" w:rsidRPr="00343BCA" w14:paraId="67EA4254" w14:textId="77777777">
        <w:trPr>
          <w:trHeight w:val="340"/>
        </w:trPr>
        <w:tc>
          <w:tcPr>
            <w:tcW w:w="731" w:type="pct"/>
            <w:vAlign w:val="center"/>
          </w:tcPr>
          <w:p w14:paraId="6E1F0F37"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eastAsia="宋体" w:hAnsi="Times New Roman"/>
              </w:rPr>
              <w:t>土壤环境</w:t>
            </w:r>
          </w:p>
        </w:tc>
        <w:tc>
          <w:tcPr>
            <w:tcW w:w="2841" w:type="pct"/>
            <w:vAlign w:val="center"/>
          </w:tcPr>
          <w:p w14:paraId="3897A87E"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eastAsia="宋体" w:hAnsi="Times New Roman"/>
              </w:rPr>
              <w:t>《土壤环境质量</w:t>
            </w:r>
            <w:r w:rsidRPr="00343BCA">
              <w:rPr>
                <w:rFonts w:ascii="Times New Roman" w:eastAsia="宋体" w:hAnsi="Times New Roman"/>
              </w:rPr>
              <w:t xml:space="preserve">  </w:t>
            </w:r>
            <w:r w:rsidRPr="00343BCA">
              <w:rPr>
                <w:rFonts w:ascii="Times New Roman" w:eastAsia="宋体" w:hAnsi="Times New Roman"/>
              </w:rPr>
              <w:t>建设用地土壤污染风险管控标准（试行）》（</w:t>
            </w:r>
            <w:r w:rsidRPr="00343BCA">
              <w:rPr>
                <w:rFonts w:ascii="Times New Roman" w:eastAsia="宋体" w:hAnsi="Times New Roman"/>
              </w:rPr>
              <w:t>GB36600-2018</w:t>
            </w:r>
            <w:r w:rsidRPr="00343BCA">
              <w:rPr>
                <w:rFonts w:ascii="Times New Roman" w:eastAsia="宋体" w:hAnsi="Times New Roman"/>
              </w:rPr>
              <w:t>）第二类用地筛选值</w:t>
            </w:r>
          </w:p>
        </w:tc>
        <w:tc>
          <w:tcPr>
            <w:tcW w:w="1428" w:type="pct"/>
            <w:vAlign w:val="center"/>
          </w:tcPr>
          <w:p w14:paraId="2D27B8D3"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eastAsia="宋体" w:hAnsi="Times New Roman"/>
              </w:rPr>
              <w:t>占地属于第二类建设项目用地</w:t>
            </w:r>
          </w:p>
        </w:tc>
      </w:tr>
      <w:tr w:rsidR="00343BCA" w:rsidRPr="00343BCA" w14:paraId="3D2607BD" w14:textId="77777777">
        <w:trPr>
          <w:trHeight w:val="340"/>
        </w:trPr>
        <w:tc>
          <w:tcPr>
            <w:tcW w:w="731" w:type="pct"/>
            <w:vAlign w:val="center"/>
          </w:tcPr>
          <w:p w14:paraId="20FF7BE4"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eastAsia="宋体" w:hAnsi="Times New Roman"/>
              </w:rPr>
              <w:t>生态环境</w:t>
            </w:r>
          </w:p>
        </w:tc>
        <w:tc>
          <w:tcPr>
            <w:tcW w:w="4269" w:type="pct"/>
            <w:gridSpan w:val="2"/>
            <w:vAlign w:val="center"/>
          </w:tcPr>
          <w:p w14:paraId="04409879" w14:textId="77777777" w:rsidR="00761DE7" w:rsidRPr="00343BCA" w:rsidRDefault="00C710B1">
            <w:pPr>
              <w:pStyle w:val="MEL-0"/>
              <w:snapToGrid w:val="0"/>
              <w:spacing w:line="300" w:lineRule="exact"/>
              <w:rPr>
                <w:rFonts w:ascii="Times New Roman" w:eastAsia="宋体" w:hAnsi="Times New Roman"/>
              </w:rPr>
            </w:pPr>
            <w:r w:rsidRPr="00343BCA">
              <w:rPr>
                <w:rFonts w:ascii="Times New Roman" w:eastAsia="宋体" w:hAnsi="Times New Roman"/>
              </w:rPr>
              <w:t>项目所在区域属于</w:t>
            </w:r>
            <w:r w:rsidRPr="00343BCA">
              <w:rPr>
                <w:rFonts w:ascii="Times New Roman" w:eastAsia="宋体" w:hAnsi="Times New Roman"/>
              </w:rPr>
              <w:t>I</w:t>
            </w:r>
            <w:r w:rsidRPr="00343BCA">
              <w:rPr>
                <w:rFonts w:ascii="Times New Roman" w:eastAsia="宋体" w:hAnsi="Times New Roman"/>
              </w:rPr>
              <w:t>阿尔泰</w:t>
            </w:r>
            <w:r w:rsidRPr="00343BCA">
              <w:rPr>
                <w:rFonts w:ascii="Times New Roman" w:eastAsia="宋体" w:hAnsi="Times New Roman"/>
              </w:rPr>
              <w:t>-</w:t>
            </w:r>
            <w:r w:rsidRPr="00343BCA">
              <w:rPr>
                <w:rFonts w:ascii="Times New Roman" w:eastAsia="宋体" w:hAnsi="Times New Roman"/>
              </w:rPr>
              <w:t>准噶尔西部山地温凉森林、草原生态区</w:t>
            </w:r>
            <w:r w:rsidRPr="00343BCA">
              <w:rPr>
                <w:rFonts w:ascii="Times New Roman" w:eastAsia="宋体" w:hAnsi="Times New Roman"/>
              </w:rPr>
              <w:t>-I1</w:t>
            </w:r>
            <w:r w:rsidRPr="00343BCA">
              <w:rPr>
                <w:rFonts w:ascii="Times New Roman" w:eastAsia="宋体" w:hAnsi="Times New Roman"/>
              </w:rPr>
              <w:t>阿尔泰山南坡寒温带针叶林、山地草原水源涵养及草地畜牧业生态亚区</w:t>
            </w:r>
            <w:r w:rsidRPr="00343BCA">
              <w:rPr>
                <w:rFonts w:ascii="Times New Roman" w:eastAsia="宋体" w:hAnsi="Times New Roman"/>
              </w:rPr>
              <w:t>-2.</w:t>
            </w:r>
            <w:r w:rsidRPr="00343BCA">
              <w:rPr>
                <w:rFonts w:ascii="Times New Roman" w:eastAsia="宋体" w:hAnsi="Times New Roman"/>
              </w:rPr>
              <w:t>阿尔泰山中部林草保育及矿业开发环境恢复生态功能区。</w:t>
            </w:r>
          </w:p>
        </w:tc>
      </w:tr>
    </w:tbl>
    <w:p w14:paraId="7703B6D2" w14:textId="77777777" w:rsidR="00761DE7" w:rsidRPr="00343BCA" w:rsidRDefault="00C710B1">
      <w:pPr>
        <w:pStyle w:val="3"/>
        <w:rPr>
          <w:rFonts w:ascii="Times New Roman" w:hAnsi="Times New Roman"/>
        </w:rPr>
      </w:pPr>
      <w:r w:rsidRPr="00343BCA">
        <w:rPr>
          <w:rFonts w:ascii="Times New Roman" w:hAnsi="Times New Roman"/>
        </w:rPr>
        <w:lastRenderedPageBreak/>
        <w:t>评价标准</w:t>
      </w:r>
    </w:p>
    <w:p w14:paraId="64899C55"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w:t>
      </w:r>
      <w:r w:rsidRPr="00343BCA">
        <w:rPr>
          <w:rFonts w:ascii="Times New Roman" w:hAnsi="Times New Roman"/>
        </w:rPr>
        <w:t>）环境质量标准</w:t>
      </w:r>
    </w:p>
    <w:p w14:paraId="0E3F6770" w14:textId="77777777" w:rsidR="00761DE7" w:rsidRPr="00343BCA" w:rsidRDefault="00C710B1">
      <w:pPr>
        <w:spacing w:line="500" w:lineRule="exact"/>
        <w:ind w:firstLineChars="200" w:firstLine="480"/>
        <w:rPr>
          <w:rFonts w:ascii="Times New Roman" w:eastAsia="宋体" w:hAnsi="Times New Roman"/>
          <w:sz w:val="24"/>
          <w:szCs w:val="24"/>
        </w:rPr>
      </w:pPr>
      <w:r w:rsidRPr="00343BCA">
        <w:rPr>
          <w:rFonts w:ascii="宋体" w:eastAsia="宋体" w:hAnsi="宋体" w:cs="宋体" w:hint="eastAsia"/>
          <w:sz w:val="24"/>
          <w:szCs w:val="24"/>
        </w:rPr>
        <w:t>①</w:t>
      </w:r>
      <w:r w:rsidRPr="00343BCA">
        <w:rPr>
          <w:rFonts w:ascii="Times New Roman" w:eastAsia="宋体" w:hAnsi="Times New Roman"/>
          <w:sz w:val="24"/>
          <w:szCs w:val="24"/>
        </w:rPr>
        <w:t>环境空气</w:t>
      </w:r>
    </w:p>
    <w:p w14:paraId="316FDF26" w14:textId="77777777" w:rsidR="00761DE7" w:rsidRPr="00343BCA" w:rsidRDefault="00C710B1">
      <w:pPr>
        <w:spacing w:line="500" w:lineRule="exact"/>
        <w:ind w:firstLineChars="200" w:firstLine="480"/>
        <w:rPr>
          <w:rFonts w:ascii="Times New Roman" w:eastAsia="宋体" w:hAnsi="Times New Roman"/>
          <w:sz w:val="24"/>
          <w:szCs w:val="24"/>
        </w:rPr>
      </w:pPr>
      <w:r w:rsidRPr="00343BCA">
        <w:rPr>
          <w:rFonts w:ascii="Times New Roman" w:eastAsia="宋体" w:hAnsi="Times New Roman"/>
          <w:sz w:val="24"/>
          <w:szCs w:val="24"/>
        </w:rPr>
        <w:t>SO</w:t>
      </w:r>
      <w:r w:rsidRPr="00343BCA">
        <w:rPr>
          <w:rFonts w:ascii="Times New Roman" w:eastAsia="宋体" w:hAnsi="Times New Roman"/>
          <w:sz w:val="24"/>
          <w:szCs w:val="24"/>
          <w:vertAlign w:val="subscript"/>
        </w:rPr>
        <w:t>2</w:t>
      </w:r>
      <w:r w:rsidRPr="00343BCA">
        <w:rPr>
          <w:rFonts w:ascii="Times New Roman" w:eastAsia="宋体" w:hAnsi="Times New Roman"/>
          <w:sz w:val="24"/>
          <w:szCs w:val="24"/>
        </w:rPr>
        <w:t>、</w:t>
      </w:r>
      <w:r w:rsidRPr="00343BCA">
        <w:rPr>
          <w:rFonts w:ascii="Times New Roman" w:eastAsia="宋体" w:hAnsi="Times New Roman"/>
          <w:sz w:val="24"/>
          <w:szCs w:val="24"/>
        </w:rPr>
        <w:t>NO</w:t>
      </w:r>
      <w:r w:rsidRPr="00343BCA">
        <w:rPr>
          <w:rFonts w:ascii="Times New Roman" w:eastAsia="宋体" w:hAnsi="Times New Roman"/>
          <w:sz w:val="24"/>
          <w:szCs w:val="24"/>
          <w:vertAlign w:val="subscript"/>
        </w:rPr>
        <w:t>2</w:t>
      </w:r>
      <w:r w:rsidRPr="00343BCA">
        <w:rPr>
          <w:rFonts w:ascii="Times New Roman" w:eastAsia="宋体" w:hAnsi="Times New Roman"/>
          <w:sz w:val="24"/>
          <w:szCs w:val="24"/>
        </w:rPr>
        <w:t>、</w:t>
      </w:r>
      <w:r w:rsidRPr="00343BCA">
        <w:rPr>
          <w:rFonts w:ascii="Times New Roman" w:eastAsia="宋体" w:hAnsi="Times New Roman"/>
          <w:sz w:val="24"/>
          <w:szCs w:val="24"/>
        </w:rPr>
        <w:t>PM</w:t>
      </w:r>
      <w:r w:rsidRPr="00343BCA">
        <w:rPr>
          <w:rFonts w:ascii="Times New Roman" w:eastAsia="宋体" w:hAnsi="Times New Roman"/>
          <w:sz w:val="24"/>
          <w:szCs w:val="24"/>
          <w:vertAlign w:val="subscript"/>
        </w:rPr>
        <w:t>10</w:t>
      </w:r>
      <w:r w:rsidRPr="00343BCA">
        <w:rPr>
          <w:rFonts w:ascii="Times New Roman" w:eastAsia="宋体" w:hAnsi="Times New Roman"/>
          <w:sz w:val="24"/>
          <w:szCs w:val="24"/>
        </w:rPr>
        <w:t>、</w:t>
      </w:r>
      <w:r w:rsidRPr="00343BCA">
        <w:rPr>
          <w:rFonts w:ascii="Times New Roman" w:eastAsia="宋体" w:hAnsi="Times New Roman"/>
          <w:sz w:val="24"/>
          <w:szCs w:val="24"/>
        </w:rPr>
        <w:t>PM</w:t>
      </w:r>
      <w:r w:rsidRPr="00343BCA">
        <w:rPr>
          <w:rFonts w:ascii="Times New Roman" w:eastAsia="宋体" w:hAnsi="Times New Roman"/>
          <w:sz w:val="24"/>
          <w:szCs w:val="24"/>
          <w:vertAlign w:val="subscript"/>
        </w:rPr>
        <w:t>2.5</w:t>
      </w:r>
      <w:r w:rsidRPr="00343BCA">
        <w:rPr>
          <w:rFonts w:ascii="Times New Roman" w:eastAsia="宋体" w:hAnsi="Times New Roman"/>
          <w:sz w:val="24"/>
          <w:szCs w:val="24"/>
        </w:rPr>
        <w:t>、</w:t>
      </w:r>
      <w:r w:rsidRPr="00343BCA">
        <w:rPr>
          <w:rFonts w:ascii="Times New Roman" w:eastAsia="宋体" w:hAnsi="Times New Roman"/>
          <w:sz w:val="24"/>
          <w:szCs w:val="24"/>
        </w:rPr>
        <w:t>CO</w:t>
      </w:r>
      <w:r w:rsidRPr="00343BCA">
        <w:rPr>
          <w:rFonts w:ascii="Times New Roman" w:eastAsia="宋体" w:hAnsi="Times New Roman"/>
          <w:sz w:val="24"/>
          <w:szCs w:val="24"/>
        </w:rPr>
        <w:t>、</w:t>
      </w:r>
      <w:r w:rsidRPr="00343BCA">
        <w:rPr>
          <w:rFonts w:ascii="Times New Roman" w:eastAsia="宋体" w:hAnsi="Times New Roman"/>
          <w:sz w:val="24"/>
          <w:szCs w:val="24"/>
        </w:rPr>
        <w:t>O</w:t>
      </w:r>
      <w:r w:rsidRPr="00343BCA">
        <w:rPr>
          <w:rFonts w:ascii="Times New Roman" w:eastAsia="宋体" w:hAnsi="Times New Roman"/>
          <w:sz w:val="24"/>
          <w:szCs w:val="24"/>
          <w:vertAlign w:val="subscript"/>
        </w:rPr>
        <w:t>3</w:t>
      </w:r>
      <w:proofErr w:type="gramStart"/>
      <w:r w:rsidRPr="00343BCA">
        <w:rPr>
          <w:rFonts w:ascii="Times New Roman" w:eastAsia="宋体" w:hAnsi="Times New Roman"/>
          <w:sz w:val="24"/>
          <w:szCs w:val="24"/>
        </w:rPr>
        <w:t>六</w:t>
      </w:r>
      <w:proofErr w:type="gramEnd"/>
      <w:r w:rsidRPr="00343BCA">
        <w:rPr>
          <w:rFonts w:ascii="Times New Roman" w:eastAsia="宋体" w:hAnsi="Times New Roman"/>
          <w:sz w:val="24"/>
          <w:szCs w:val="24"/>
        </w:rPr>
        <w:t>项基本污染物和总悬浮颗粒物（</w:t>
      </w:r>
      <w:r w:rsidRPr="00343BCA">
        <w:rPr>
          <w:rFonts w:ascii="Times New Roman" w:eastAsia="宋体" w:hAnsi="Times New Roman"/>
          <w:sz w:val="24"/>
          <w:szCs w:val="24"/>
        </w:rPr>
        <w:t>TSP</w:t>
      </w:r>
      <w:r w:rsidRPr="00343BCA">
        <w:rPr>
          <w:rFonts w:ascii="Times New Roman" w:eastAsia="宋体" w:hAnsi="Times New Roman"/>
          <w:sz w:val="24"/>
          <w:szCs w:val="24"/>
        </w:rPr>
        <w:t>）执行《环境空气质量标准》（</w:t>
      </w:r>
      <w:r w:rsidRPr="00343BCA">
        <w:rPr>
          <w:rFonts w:ascii="Times New Roman" w:eastAsia="宋体" w:hAnsi="Times New Roman"/>
          <w:sz w:val="24"/>
          <w:szCs w:val="24"/>
        </w:rPr>
        <w:t>GB3095-2012</w:t>
      </w:r>
      <w:r w:rsidRPr="00343BCA">
        <w:rPr>
          <w:rFonts w:ascii="Times New Roman" w:eastAsia="宋体" w:hAnsi="Times New Roman"/>
          <w:sz w:val="24"/>
          <w:szCs w:val="24"/>
        </w:rPr>
        <w:t>）及修改单中的二级浓度限值，各标准取值见表</w:t>
      </w:r>
      <w:r w:rsidRPr="00343BCA">
        <w:rPr>
          <w:rFonts w:ascii="Times New Roman" w:eastAsia="宋体" w:hAnsi="Times New Roman"/>
          <w:sz w:val="24"/>
          <w:szCs w:val="24"/>
        </w:rPr>
        <w:t>2.4-2</w:t>
      </w:r>
      <w:r w:rsidRPr="00343BCA">
        <w:rPr>
          <w:rFonts w:ascii="Times New Roman" w:eastAsia="宋体" w:hAnsi="Times New Roman"/>
          <w:sz w:val="24"/>
          <w:szCs w:val="24"/>
        </w:rPr>
        <w:t>。</w:t>
      </w:r>
    </w:p>
    <w:p w14:paraId="2BD075C5" w14:textId="77777777" w:rsidR="00761DE7" w:rsidRPr="00343BCA" w:rsidRDefault="00C710B1">
      <w:pPr>
        <w:spacing w:line="500" w:lineRule="atLeast"/>
        <w:jc w:val="center"/>
        <w:rPr>
          <w:rFonts w:ascii="Times New Roman" w:eastAsia="宋体" w:hAnsi="Times New Roman"/>
          <w:b/>
          <w:bCs/>
          <w:szCs w:val="20"/>
        </w:rPr>
      </w:pPr>
      <w:r w:rsidRPr="00343BCA">
        <w:rPr>
          <w:rFonts w:ascii="Times New Roman" w:eastAsia="宋体" w:hAnsi="Times New Roman"/>
          <w:b/>
          <w:bCs/>
          <w:szCs w:val="20"/>
        </w:rPr>
        <w:t>表</w:t>
      </w:r>
      <w:r w:rsidRPr="00343BCA">
        <w:rPr>
          <w:rFonts w:ascii="Times New Roman" w:eastAsia="宋体" w:hAnsi="Times New Roman"/>
          <w:b/>
          <w:bCs/>
          <w:szCs w:val="20"/>
        </w:rPr>
        <w:t xml:space="preserve">2.4-2  </w:t>
      </w:r>
      <w:r w:rsidRPr="00343BCA">
        <w:rPr>
          <w:rFonts w:ascii="Times New Roman" w:eastAsia="宋体" w:hAnsi="Times New Roman"/>
          <w:b/>
          <w:bCs/>
          <w:szCs w:val="20"/>
        </w:rPr>
        <w:t>环境空气质量标准一览表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1231"/>
        <w:gridCol w:w="2038"/>
        <w:gridCol w:w="1168"/>
        <w:gridCol w:w="847"/>
        <w:gridCol w:w="2580"/>
      </w:tblGrid>
      <w:tr w:rsidR="00343BCA" w:rsidRPr="00343BCA" w14:paraId="3BDD60FD" w14:textId="77777777">
        <w:trPr>
          <w:trHeight w:val="340"/>
          <w:tblHeader/>
        </w:trPr>
        <w:tc>
          <w:tcPr>
            <w:tcW w:w="386" w:type="pct"/>
            <w:vAlign w:val="center"/>
          </w:tcPr>
          <w:p w14:paraId="7742CC8C"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序号</w:t>
            </w:r>
          </w:p>
        </w:tc>
        <w:tc>
          <w:tcPr>
            <w:tcW w:w="722" w:type="pct"/>
            <w:vAlign w:val="center"/>
          </w:tcPr>
          <w:p w14:paraId="58AE09B9"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污染物名称</w:t>
            </w:r>
          </w:p>
        </w:tc>
        <w:tc>
          <w:tcPr>
            <w:tcW w:w="1196" w:type="pct"/>
            <w:vAlign w:val="center"/>
          </w:tcPr>
          <w:p w14:paraId="27B7E995"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取值时间</w:t>
            </w:r>
          </w:p>
        </w:tc>
        <w:tc>
          <w:tcPr>
            <w:tcW w:w="685" w:type="pct"/>
            <w:vAlign w:val="center"/>
          </w:tcPr>
          <w:p w14:paraId="5588B7C5"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浓度限值</w:t>
            </w:r>
          </w:p>
        </w:tc>
        <w:tc>
          <w:tcPr>
            <w:tcW w:w="497" w:type="pct"/>
            <w:vAlign w:val="center"/>
          </w:tcPr>
          <w:p w14:paraId="78FED4B5"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单位</w:t>
            </w:r>
          </w:p>
        </w:tc>
        <w:tc>
          <w:tcPr>
            <w:tcW w:w="1514" w:type="pct"/>
            <w:vAlign w:val="center"/>
          </w:tcPr>
          <w:p w14:paraId="63332348"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标准来源</w:t>
            </w:r>
          </w:p>
        </w:tc>
      </w:tr>
      <w:tr w:rsidR="00343BCA" w:rsidRPr="00343BCA" w14:paraId="7D0346D2" w14:textId="77777777">
        <w:trPr>
          <w:trHeight w:val="340"/>
        </w:trPr>
        <w:tc>
          <w:tcPr>
            <w:tcW w:w="386" w:type="pct"/>
            <w:vMerge w:val="restart"/>
            <w:vAlign w:val="center"/>
          </w:tcPr>
          <w:p w14:paraId="36DEAFF7"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1</w:t>
            </w:r>
          </w:p>
        </w:tc>
        <w:tc>
          <w:tcPr>
            <w:tcW w:w="722" w:type="pct"/>
            <w:vMerge w:val="restart"/>
            <w:vAlign w:val="center"/>
          </w:tcPr>
          <w:p w14:paraId="18115958"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SO</w:t>
            </w:r>
            <w:r w:rsidRPr="00343BCA">
              <w:rPr>
                <w:rFonts w:ascii="Times New Roman" w:eastAsia="宋体" w:hAnsi="Times New Roman"/>
                <w:szCs w:val="21"/>
                <w:vertAlign w:val="subscript"/>
              </w:rPr>
              <w:t>2</w:t>
            </w:r>
          </w:p>
        </w:tc>
        <w:tc>
          <w:tcPr>
            <w:tcW w:w="1196" w:type="pct"/>
            <w:vAlign w:val="center"/>
          </w:tcPr>
          <w:p w14:paraId="6C9D4ACD"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年平均</w:t>
            </w:r>
          </w:p>
        </w:tc>
        <w:tc>
          <w:tcPr>
            <w:tcW w:w="685" w:type="pct"/>
            <w:vAlign w:val="center"/>
          </w:tcPr>
          <w:p w14:paraId="694B7F66"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60</w:t>
            </w:r>
          </w:p>
        </w:tc>
        <w:tc>
          <w:tcPr>
            <w:tcW w:w="497" w:type="pct"/>
            <w:vMerge w:val="restart"/>
            <w:vAlign w:val="center"/>
          </w:tcPr>
          <w:p w14:paraId="10635FAC" w14:textId="77777777" w:rsidR="00761DE7" w:rsidRPr="00343BCA" w:rsidRDefault="00C710B1">
            <w:pPr>
              <w:adjustRightInd w:val="0"/>
              <w:snapToGrid w:val="0"/>
              <w:spacing w:line="300" w:lineRule="exact"/>
              <w:jc w:val="center"/>
              <w:rPr>
                <w:rFonts w:ascii="Times New Roman" w:eastAsia="宋体" w:hAnsi="Times New Roman"/>
                <w:szCs w:val="21"/>
                <w:vertAlign w:val="superscript"/>
              </w:rPr>
            </w:pPr>
            <w:r w:rsidRPr="00343BCA">
              <w:rPr>
                <w:rFonts w:ascii="Times New Roman" w:eastAsia="宋体" w:hAnsi="Times New Roman"/>
                <w:szCs w:val="21"/>
              </w:rPr>
              <w:t>μg/m</w:t>
            </w:r>
            <w:r w:rsidRPr="00343BCA">
              <w:rPr>
                <w:rFonts w:ascii="Times New Roman" w:eastAsia="宋体" w:hAnsi="Times New Roman"/>
                <w:szCs w:val="21"/>
                <w:vertAlign w:val="superscript"/>
              </w:rPr>
              <w:t>3</w:t>
            </w:r>
          </w:p>
        </w:tc>
        <w:tc>
          <w:tcPr>
            <w:tcW w:w="1514" w:type="pct"/>
            <w:vMerge w:val="restart"/>
            <w:vAlign w:val="center"/>
          </w:tcPr>
          <w:p w14:paraId="4F5A0760"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GB3095-2012</w:t>
            </w:r>
            <w:r w:rsidRPr="00343BCA">
              <w:rPr>
                <w:rFonts w:ascii="Times New Roman" w:eastAsia="宋体" w:hAnsi="Times New Roman"/>
                <w:szCs w:val="21"/>
              </w:rPr>
              <w:t>及修改单</w:t>
            </w:r>
          </w:p>
          <w:p w14:paraId="4BD9C910"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（二级）</w:t>
            </w:r>
          </w:p>
        </w:tc>
      </w:tr>
      <w:tr w:rsidR="00343BCA" w:rsidRPr="00343BCA" w14:paraId="6D956007" w14:textId="77777777">
        <w:trPr>
          <w:trHeight w:val="340"/>
        </w:trPr>
        <w:tc>
          <w:tcPr>
            <w:tcW w:w="386" w:type="pct"/>
            <w:vMerge/>
            <w:vAlign w:val="center"/>
          </w:tcPr>
          <w:p w14:paraId="01C0E898"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722" w:type="pct"/>
            <w:vMerge/>
            <w:vAlign w:val="center"/>
          </w:tcPr>
          <w:p w14:paraId="60A7BDE6"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1196" w:type="pct"/>
            <w:vAlign w:val="center"/>
          </w:tcPr>
          <w:p w14:paraId="1E2D009E"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24</w:t>
            </w:r>
            <w:r w:rsidRPr="00343BCA">
              <w:rPr>
                <w:rFonts w:ascii="Times New Roman" w:eastAsia="宋体" w:hAnsi="Times New Roman"/>
                <w:szCs w:val="21"/>
              </w:rPr>
              <w:t>小时平均</w:t>
            </w:r>
          </w:p>
        </w:tc>
        <w:tc>
          <w:tcPr>
            <w:tcW w:w="685" w:type="pct"/>
            <w:vAlign w:val="center"/>
          </w:tcPr>
          <w:p w14:paraId="3F7D72A2"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150</w:t>
            </w:r>
          </w:p>
        </w:tc>
        <w:tc>
          <w:tcPr>
            <w:tcW w:w="497" w:type="pct"/>
            <w:vMerge/>
            <w:vAlign w:val="center"/>
          </w:tcPr>
          <w:p w14:paraId="4AA38465"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1514" w:type="pct"/>
            <w:vMerge/>
            <w:vAlign w:val="center"/>
          </w:tcPr>
          <w:p w14:paraId="7E1B04D5" w14:textId="77777777" w:rsidR="00761DE7" w:rsidRPr="00343BCA" w:rsidRDefault="00761DE7">
            <w:pPr>
              <w:adjustRightInd w:val="0"/>
              <w:snapToGrid w:val="0"/>
              <w:spacing w:line="300" w:lineRule="exact"/>
              <w:jc w:val="center"/>
              <w:rPr>
                <w:rFonts w:ascii="Times New Roman" w:eastAsia="宋体" w:hAnsi="Times New Roman"/>
                <w:szCs w:val="21"/>
              </w:rPr>
            </w:pPr>
          </w:p>
        </w:tc>
      </w:tr>
      <w:tr w:rsidR="00343BCA" w:rsidRPr="00343BCA" w14:paraId="0B5259FE" w14:textId="77777777">
        <w:trPr>
          <w:trHeight w:val="340"/>
        </w:trPr>
        <w:tc>
          <w:tcPr>
            <w:tcW w:w="386" w:type="pct"/>
            <w:vMerge/>
            <w:vAlign w:val="center"/>
          </w:tcPr>
          <w:p w14:paraId="1691E81A"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722" w:type="pct"/>
            <w:vMerge/>
            <w:vAlign w:val="center"/>
          </w:tcPr>
          <w:p w14:paraId="7681F526"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1196" w:type="pct"/>
            <w:vAlign w:val="center"/>
          </w:tcPr>
          <w:p w14:paraId="72A6AC7C"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1</w:t>
            </w:r>
            <w:r w:rsidRPr="00343BCA">
              <w:rPr>
                <w:rFonts w:ascii="Times New Roman" w:eastAsia="宋体" w:hAnsi="Times New Roman"/>
                <w:szCs w:val="21"/>
              </w:rPr>
              <w:t>小时平均</w:t>
            </w:r>
          </w:p>
        </w:tc>
        <w:tc>
          <w:tcPr>
            <w:tcW w:w="685" w:type="pct"/>
            <w:vAlign w:val="center"/>
          </w:tcPr>
          <w:p w14:paraId="7F3410A5"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500</w:t>
            </w:r>
          </w:p>
        </w:tc>
        <w:tc>
          <w:tcPr>
            <w:tcW w:w="497" w:type="pct"/>
            <w:vMerge/>
            <w:vAlign w:val="center"/>
          </w:tcPr>
          <w:p w14:paraId="0B6F9709"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1514" w:type="pct"/>
            <w:vMerge/>
            <w:vAlign w:val="center"/>
          </w:tcPr>
          <w:p w14:paraId="5301E8F1" w14:textId="77777777" w:rsidR="00761DE7" w:rsidRPr="00343BCA" w:rsidRDefault="00761DE7">
            <w:pPr>
              <w:adjustRightInd w:val="0"/>
              <w:snapToGrid w:val="0"/>
              <w:spacing w:line="300" w:lineRule="exact"/>
              <w:jc w:val="center"/>
              <w:rPr>
                <w:rFonts w:ascii="Times New Roman" w:eastAsia="宋体" w:hAnsi="Times New Roman"/>
                <w:szCs w:val="21"/>
              </w:rPr>
            </w:pPr>
          </w:p>
        </w:tc>
      </w:tr>
      <w:tr w:rsidR="00343BCA" w:rsidRPr="00343BCA" w14:paraId="75FC084F" w14:textId="77777777">
        <w:trPr>
          <w:trHeight w:val="340"/>
        </w:trPr>
        <w:tc>
          <w:tcPr>
            <w:tcW w:w="386" w:type="pct"/>
            <w:vMerge w:val="restart"/>
            <w:vAlign w:val="center"/>
          </w:tcPr>
          <w:p w14:paraId="71532316"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2</w:t>
            </w:r>
          </w:p>
        </w:tc>
        <w:tc>
          <w:tcPr>
            <w:tcW w:w="722" w:type="pct"/>
            <w:vMerge w:val="restart"/>
            <w:vAlign w:val="center"/>
          </w:tcPr>
          <w:p w14:paraId="1D75FD94"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NO</w:t>
            </w:r>
            <w:r w:rsidRPr="00343BCA">
              <w:rPr>
                <w:rFonts w:ascii="Times New Roman" w:eastAsia="宋体" w:hAnsi="Times New Roman"/>
                <w:szCs w:val="21"/>
                <w:vertAlign w:val="subscript"/>
              </w:rPr>
              <w:t>2</w:t>
            </w:r>
          </w:p>
        </w:tc>
        <w:tc>
          <w:tcPr>
            <w:tcW w:w="1196" w:type="pct"/>
            <w:vAlign w:val="center"/>
          </w:tcPr>
          <w:p w14:paraId="528DD089"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年平均</w:t>
            </w:r>
          </w:p>
        </w:tc>
        <w:tc>
          <w:tcPr>
            <w:tcW w:w="685" w:type="pct"/>
            <w:vAlign w:val="center"/>
          </w:tcPr>
          <w:p w14:paraId="2585F355"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40</w:t>
            </w:r>
          </w:p>
        </w:tc>
        <w:tc>
          <w:tcPr>
            <w:tcW w:w="497" w:type="pct"/>
            <w:vMerge/>
            <w:vAlign w:val="center"/>
          </w:tcPr>
          <w:p w14:paraId="1ED4DC5F"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1514" w:type="pct"/>
            <w:vMerge/>
            <w:vAlign w:val="center"/>
          </w:tcPr>
          <w:p w14:paraId="6716EFD7" w14:textId="77777777" w:rsidR="00761DE7" w:rsidRPr="00343BCA" w:rsidRDefault="00761DE7">
            <w:pPr>
              <w:adjustRightInd w:val="0"/>
              <w:snapToGrid w:val="0"/>
              <w:spacing w:line="300" w:lineRule="exact"/>
              <w:jc w:val="center"/>
              <w:rPr>
                <w:rFonts w:ascii="Times New Roman" w:eastAsia="宋体" w:hAnsi="Times New Roman"/>
                <w:szCs w:val="21"/>
              </w:rPr>
            </w:pPr>
          </w:p>
        </w:tc>
      </w:tr>
      <w:tr w:rsidR="00343BCA" w:rsidRPr="00343BCA" w14:paraId="73F3FCC6" w14:textId="77777777">
        <w:trPr>
          <w:trHeight w:val="340"/>
        </w:trPr>
        <w:tc>
          <w:tcPr>
            <w:tcW w:w="386" w:type="pct"/>
            <w:vMerge/>
            <w:vAlign w:val="center"/>
          </w:tcPr>
          <w:p w14:paraId="60D7AC8B"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722" w:type="pct"/>
            <w:vMerge/>
            <w:vAlign w:val="center"/>
          </w:tcPr>
          <w:p w14:paraId="4D03356D"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1196" w:type="pct"/>
            <w:vAlign w:val="center"/>
          </w:tcPr>
          <w:p w14:paraId="0F2563C7"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24</w:t>
            </w:r>
            <w:r w:rsidRPr="00343BCA">
              <w:rPr>
                <w:rFonts w:ascii="Times New Roman" w:eastAsia="宋体" w:hAnsi="Times New Roman"/>
                <w:szCs w:val="21"/>
              </w:rPr>
              <w:t>小时平均</w:t>
            </w:r>
          </w:p>
        </w:tc>
        <w:tc>
          <w:tcPr>
            <w:tcW w:w="685" w:type="pct"/>
            <w:vAlign w:val="center"/>
          </w:tcPr>
          <w:p w14:paraId="28718038"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80</w:t>
            </w:r>
          </w:p>
        </w:tc>
        <w:tc>
          <w:tcPr>
            <w:tcW w:w="497" w:type="pct"/>
            <w:vMerge/>
            <w:vAlign w:val="center"/>
          </w:tcPr>
          <w:p w14:paraId="25509D4B"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1514" w:type="pct"/>
            <w:vMerge/>
            <w:vAlign w:val="center"/>
          </w:tcPr>
          <w:p w14:paraId="20AEFB86" w14:textId="77777777" w:rsidR="00761DE7" w:rsidRPr="00343BCA" w:rsidRDefault="00761DE7">
            <w:pPr>
              <w:adjustRightInd w:val="0"/>
              <w:snapToGrid w:val="0"/>
              <w:spacing w:line="300" w:lineRule="exact"/>
              <w:jc w:val="center"/>
              <w:rPr>
                <w:rFonts w:ascii="Times New Roman" w:eastAsia="宋体" w:hAnsi="Times New Roman"/>
                <w:szCs w:val="21"/>
              </w:rPr>
            </w:pPr>
          </w:p>
        </w:tc>
      </w:tr>
      <w:tr w:rsidR="00343BCA" w:rsidRPr="00343BCA" w14:paraId="7223DF65" w14:textId="77777777">
        <w:trPr>
          <w:trHeight w:val="340"/>
        </w:trPr>
        <w:tc>
          <w:tcPr>
            <w:tcW w:w="386" w:type="pct"/>
            <w:vMerge/>
            <w:vAlign w:val="center"/>
          </w:tcPr>
          <w:p w14:paraId="72352180"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722" w:type="pct"/>
            <w:vMerge/>
            <w:vAlign w:val="center"/>
          </w:tcPr>
          <w:p w14:paraId="7B532927"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1196" w:type="pct"/>
            <w:vAlign w:val="center"/>
          </w:tcPr>
          <w:p w14:paraId="405EAE89"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1</w:t>
            </w:r>
            <w:r w:rsidRPr="00343BCA">
              <w:rPr>
                <w:rFonts w:ascii="Times New Roman" w:eastAsia="宋体" w:hAnsi="Times New Roman"/>
                <w:szCs w:val="21"/>
              </w:rPr>
              <w:t>小时平均</w:t>
            </w:r>
          </w:p>
        </w:tc>
        <w:tc>
          <w:tcPr>
            <w:tcW w:w="685" w:type="pct"/>
            <w:vAlign w:val="center"/>
          </w:tcPr>
          <w:p w14:paraId="0B5A90DE"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200</w:t>
            </w:r>
          </w:p>
        </w:tc>
        <w:tc>
          <w:tcPr>
            <w:tcW w:w="497" w:type="pct"/>
            <w:vMerge/>
            <w:vAlign w:val="center"/>
          </w:tcPr>
          <w:p w14:paraId="2C7458FC"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1514" w:type="pct"/>
            <w:vMerge/>
            <w:vAlign w:val="center"/>
          </w:tcPr>
          <w:p w14:paraId="06868834" w14:textId="77777777" w:rsidR="00761DE7" w:rsidRPr="00343BCA" w:rsidRDefault="00761DE7">
            <w:pPr>
              <w:adjustRightInd w:val="0"/>
              <w:snapToGrid w:val="0"/>
              <w:spacing w:line="300" w:lineRule="exact"/>
              <w:jc w:val="center"/>
              <w:rPr>
                <w:rFonts w:ascii="Times New Roman" w:eastAsia="宋体" w:hAnsi="Times New Roman"/>
                <w:szCs w:val="21"/>
              </w:rPr>
            </w:pPr>
          </w:p>
        </w:tc>
      </w:tr>
      <w:tr w:rsidR="00343BCA" w:rsidRPr="00343BCA" w14:paraId="0BAD862E" w14:textId="77777777">
        <w:trPr>
          <w:trHeight w:val="340"/>
        </w:trPr>
        <w:tc>
          <w:tcPr>
            <w:tcW w:w="386" w:type="pct"/>
            <w:vMerge w:val="restart"/>
            <w:vAlign w:val="center"/>
          </w:tcPr>
          <w:p w14:paraId="653E21D8"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3</w:t>
            </w:r>
          </w:p>
        </w:tc>
        <w:tc>
          <w:tcPr>
            <w:tcW w:w="722" w:type="pct"/>
            <w:vMerge w:val="restart"/>
            <w:vAlign w:val="center"/>
          </w:tcPr>
          <w:p w14:paraId="1BA55AED"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PM</w:t>
            </w:r>
            <w:r w:rsidRPr="00343BCA">
              <w:rPr>
                <w:rFonts w:ascii="Times New Roman" w:eastAsia="宋体" w:hAnsi="Times New Roman"/>
                <w:szCs w:val="21"/>
                <w:vertAlign w:val="subscript"/>
              </w:rPr>
              <w:t>10</w:t>
            </w:r>
          </w:p>
        </w:tc>
        <w:tc>
          <w:tcPr>
            <w:tcW w:w="1196" w:type="pct"/>
            <w:vAlign w:val="center"/>
          </w:tcPr>
          <w:p w14:paraId="319DE873"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年平均</w:t>
            </w:r>
          </w:p>
        </w:tc>
        <w:tc>
          <w:tcPr>
            <w:tcW w:w="685" w:type="pct"/>
            <w:vAlign w:val="center"/>
          </w:tcPr>
          <w:p w14:paraId="11EB6004"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70</w:t>
            </w:r>
          </w:p>
        </w:tc>
        <w:tc>
          <w:tcPr>
            <w:tcW w:w="497" w:type="pct"/>
            <w:vMerge/>
            <w:vAlign w:val="center"/>
          </w:tcPr>
          <w:p w14:paraId="0DCF43EF"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1514" w:type="pct"/>
            <w:vMerge/>
            <w:vAlign w:val="center"/>
          </w:tcPr>
          <w:p w14:paraId="636DF06E" w14:textId="77777777" w:rsidR="00761DE7" w:rsidRPr="00343BCA" w:rsidRDefault="00761DE7">
            <w:pPr>
              <w:adjustRightInd w:val="0"/>
              <w:snapToGrid w:val="0"/>
              <w:spacing w:line="300" w:lineRule="exact"/>
              <w:jc w:val="center"/>
              <w:rPr>
                <w:rFonts w:ascii="Times New Roman" w:eastAsia="宋体" w:hAnsi="Times New Roman"/>
                <w:szCs w:val="21"/>
              </w:rPr>
            </w:pPr>
          </w:p>
        </w:tc>
      </w:tr>
      <w:tr w:rsidR="00343BCA" w:rsidRPr="00343BCA" w14:paraId="0E47AAB6" w14:textId="77777777">
        <w:trPr>
          <w:trHeight w:val="340"/>
        </w:trPr>
        <w:tc>
          <w:tcPr>
            <w:tcW w:w="386" w:type="pct"/>
            <w:vMerge/>
            <w:vAlign w:val="center"/>
          </w:tcPr>
          <w:p w14:paraId="1B013A80"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722" w:type="pct"/>
            <w:vMerge/>
            <w:vAlign w:val="center"/>
          </w:tcPr>
          <w:p w14:paraId="192E0549"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1196" w:type="pct"/>
            <w:vAlign w:val="center"/>
          </w:tcPr>
          <w:p w14:paraId="158D919F"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24</w:t>
            </w:r>
            <w:r w:rsidRPr="00343BCA">
              <w:rPr>
                <w:rFonts w:ascii="Times New Roman" w:eastAsia="宋体" w:hAnsi="Times New Roman"/>
                <w:szCs w:val="21"/>
              </w:rPr>
              <w:t>小时平均</w:t>
            </w:r>
          </w:p>
        </w:tc>
        <w:tc>
          <w:tcPr>
            <w:tcW w:w="685" w:type="pct"/>
            <w:vAlign w:val="center"/>
          </w:tcPr>
          <w:p w14:paraId="73183AE7"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150</w:t>
            </w:r>
          </w:p>
        </w:tc>
        <w:tc>
          <w:tcPr>
            <w:tcW w:w="497" w:type="pct"/>
            <w:vMerge/>
            <w:vAlign w:val="center"/>
          </w:tcPr>
          <w:p w14:paraId="0398AE53"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1514" w:type="pct"/>
            <w:vMerge/>
            <w:vAlign w:val="center"/>
          </w:tcPr>
          <w:p w14:paraId="13646A1E" w14:textId="77777777" w:rsidR="00761DE7" w:rsidRPr="00343BCA" w:rsidRDefault="00761DE7">
            <w:pPr>
              <w:adjustRightInd w:val="0"/>
              <w:snapToGrid w:val="0"/>
              <w:spacing w:line="300" w:lineRule="exact"/>
              <w:jc w:val="center"/>
              <w:rPr>
                <w:rFonts w:ascii="Times New Roman" w:eastAsia="宋体" w:hAnsi="Times New Roman"/>
                <w:szCs w:val="21"/>
              </w:rPr>
            </w:pPr>
          </w:p>
        </w:tc>
      </w:tr>
      <w:tr w:rsidR="00343BCA" w:rsidRPr="00343BCA" w14:paraId="63957633" w14:textId="77777777">
        <w:trPr>
          <w:trHeight w:val="340"/>
        </w:trPr>
        <w:tc>
          <w:tcPr>
            <w:tcW w:w="386" w:type="pct"/>
            <w:vMerge w:val="restart"/>
            <w:vAlign w:val="center"/>
          </w:tcPr>
          <w:p w14:paraId="6E6CC93A"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4</w:t>
            </w:r>
          </w:p>
        </w:tc>
        <w:tc>
          <w:tcPr>
            <w:tcW w:w="722" w:type="pct"/>
            <w:vMerge w:val="restart"/>
            <w:vAlign w:val="center"/>
          </w:tcPr>
          <w:p w14:paraId="5E70B05A"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PM</w:t>
            </w:r>
            <w:r w:rsidRPr="00343BCA">
              <w:rPr>
                <w:rFonts w:ascii="Times New Roman" w:eastAsia="宋体" w:hAnsi="Times New Roman"/>
                <w:szCs w:val="21"/>
                <w:vertAlign w:val="subscript"/>
              </w:rPr>
              <w:t>2.5</w:t>
            </w:r>
          </w:p>
        </w:tc>
        <w:tc>
          <w:tcPr>
            <w:tcW w:w="1196" w:type="pct"/>
            <w:vAlign w:val="center"/>
          </w:tcPr>
          <w:p w14:paraId="242A5752"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年平均</w:t>
            </w:r>
          </w:p>
        </w:tc>
        <w:tc>
          <w:tcPr>
            <w:tcW w:w="685" w:type="pct"/>
            <w:vAlign w:val="center"/>
          </w:tcPr>
          <w:p w14:paraId="0764AA7A"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35</w:t>
            </w:r>
          </w:p>
        </w:tc>
        <w:tc>
          <w:tcPr>
            <w:tcW w:w="497" w:type="pct"/>
            <w:vMerge/>
            <w:vAlign w:val="center"/>
          </w:tcPr>
          <w:p w14:paraId="3BECBAF3"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1514" w:type="pct"/>
            <w:vMerge/>
            <w:vAlign w:val="center"/>
          </w:tcPr>
          <w:p w14:paraId="03CCD1B3" w14:textId="77777777" w:rsidR="00761DE7" w:rsidRPr="00343BCA" w:rsidRDefault="00761DE7">
            <w:pPr>
              <w:adjustRightInd w:val="0"/>
              <w:snapToGrid w:val="0"/>
              <w:spacing w:line="300" w:lineRule="exact"/>
              <w:jc w:val="center"/>
              <w:rPr>
                <w:rFonts w:ascii="Times New Roman" w:eastAsia="宋体" w:hAnsi="Times New Roman"/>
                <w:szCs w:val="21"/>
              </w:rPr>
            </w:pPr>
          </w:p>
        </w:tc>
      </w:tr>
      <w:tr w:rsidR="00343BCA" w:rsidRPr="00343BCA" w14:paraId="222C9E97" w14:textId="77777777">
        <w:trPr>
          <w:trHeight w:val="340"/>
        </w:trPr>
        <w:tc>
          <w:tcPr>
            <w:tcW w:w="386" w:type="pct"/>
            <w:vMerge/>
            <w:vAlign w:val="center"/>
          </w:tcPr>
          <w:p w14:paraId="77E468E0"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722" w:type="pct"/>
            <w:vMerge/>
            <w:vAlign w:val="center"/>
          </w:tcPr>
          <w:p w14:paraId="10985E3A"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1196" w:type="pct"/>
            <w:vAlign w:val="center"/>
          </w:tcPr>
          <w:p w14:paraId="40638C7F"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24</w:t>
            </w:r>
            <w:r w:rsidRPr="00343BCA">
              <w:rPr>
                <w:rFonts w:ascii="Times New Roman" w:eastAsia="宋体" w:hAnsi="Times New Roman"/>
                <w:szCs w:val="21"/>
              </w:rPr>
              <w:t>小时平均</w:t>
            </w:r>
          </w:p>
        </w:tc>
        <w:tc>
          <w:tcPr>
            <w:tcW w:w="685" w:type="pct"/>
            <w:vAlign w:val="center"/>
          </w:tcPr>
          <w:p w14:paraId="4611AB2B"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75</w:t>
            </w:r>
          </w:p>
        </w:tc>
        <w:tc>
          <w:tcPr>
            <w:tcW w:w="497" w:type="pct"/>
            <w:vMerge/>
            <w:vAlign w:val="center"/>
          </w:tcPr>
          <w:p w14:paraId="2EE071F4"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1514" w:type="pct"/>
            <w:vMerge/>
            <w:vAlign w:val="center"/>
          </w:tcPr>
          <w:p w14:paraId="7380759B" w14:textId="77777777" w:rsidR="00761DE7" w:rsidRPr="00343BCA" w:rsidRDefault="00761DE7">
            <w:pPr>
              <w:adjustRightInd w:val="0"/>
              <w:snapToGrid w:val="0"/>
              <w:spacing w:line="300" w:lineRule="exact"/>
              <w:jc w:val="center"/>
              <w:rPr>
                <w:rFonts w:ascii="Times New Roman" w:eastAsia="宋体" w:hAnsi="Times New Roman"/>
                <w:szCs w:val="21"/>
              </w:rPr>
            </w:pPr>
          </w:p>
        </w:tc>
      </w:tr>
      <w:tr w:rsidR="00343BCA" w:rsidRPr="00343BCA" w14:paraId="7F6AFFFC" w14:textId="77777777">
        <w:trPr>
          <w:trHeight w:val="340"/>
        </w:trPr>
        <w:tc>
          <w:tcPr>
            <w:tcW w:w="386" w:type="pct"/>
            <w:vMerge w:val="restart"/>
            <w:vAlign w:val="center"/>
          </w:tcPr>
          <w:p w14:paraId="24CCD442"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5</w:t>
            </w:r>
          </w:p>
        </w:tc>
        <w:tc>
          <w:tcPr>
            <w:tcW w:w="722" w:type="pct"/>
            <w:vMerge w:val="restart"/>
            <w:vAlign w:val="center"/>
          </w:tcPr>
          <w:p w14:paraId="60F7B3CD"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O</w:t>
            </w:r>
            <w:r w:rsidRPr="00343BCA">
              <w:rPr>
                <w:rFonts w:ascii="Times New Roman" w:eastAsia="宋体" w:hAnsi="Times New Roman"/>
                <w:szCs w:val="21"/>
                <w:vertAlign w:val="subscript"/>
              </w:rPr>
              <w:t>3</w:t>
            </w:r>
          </w:p>
        </w:tc>
        <w:tc>
          <w:tcPr>
            <w:tcW w:w="1196" w:type="pct"/>
            <w:vAlign w:val="center"/>
          </w:tcPr>
          <w:p w14:paraId="19B9B8C9"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日最大</w:t>
            </w:r>
            <w:r w:rsidRPr="00343BCA">
              <w:rPr>
                <w:rFonts w:ascii="Times New Roman" w:eastAsia="宋体" w:hAnsi="Times New Roman"/>
                <w:szCs w:val="21"/>
              </w:rPr>
              <w:t>8</w:t>
            </w:r>
            <w:r w:rsidRPr="00343BCA">
              <w:rPr>
                <w:rFonts w:ascii="Times New Roman" w:eastAsia="宋体" w:hAnsi="Times New Roman"/>
                <w:szCs w:val="21"/>
              </w:rPr>
              <w:t>小时平均</w:t>
            </w:r>
          </w:p>
        </w:tc>
        <w:tc>
          <w:tcPr>
            <w:tcW w:w="685" w:type="pct"/>
            <w:vAlign w:val="center"/>
          </w:tcPr>
          <w:p w14:paraId="04F2AD6C"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160</w:t>
            </w:r>
          </w:p>
        </w:tc>
        <w:tc>
          <w:tcPr>
            <w:tcW w:w="497" w:type="pct"/>
            <w:vMerge/>
            <w:vAlign w:val="center"/>
          </w:tcPr>
          <w:p w14:paraId="6CF3B6C3"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1514" w:type="pct"/>
            <w:vMerge/>
            <w:vAlign w:val="center"/>
          </w:tcPr>
          <w:p w14:paraId="5CB74F53" w14:textId="77777777" w:rsidR="00761DE7" w:rsidRPr="00343BCA" w:rsidRDefault="00761DE7">
            <w:pPr>
              <w:adjustRightInd w:val="0"/>
              <w:snapToGrid w:val="0"/>
              <w:spacing w:line="300" w:lineRule="exact"/>
              <w:jc w:val="center"/>
              <w:rPr>
                <w:rFonts w:ascii="Times New Roman" w:eastAsia="宋体" w:hAnsi="Times New Roman"/>
                <w:szCs w:val="21"/>
              </w:rPr>
            </w:pPr>
          </w:p>
        </w:tc>
      </w:tr>
      <w:tr w:rsidR="00343BCA" w:rsidRPr="00343BCA" w14:paraId="4A08DAFA" w14:textId="77777777">
        <w:trPr>
          <w:trHeight w:val="340"/>
        </w:trPr>
        <w:tc>
          <w:tcPr>
            <w:tcW w:w="386" w:type="pct"/>
            <w:vMerge/>
            <w:vAlign w:val="center"/>
          </w:tcPr>
          <w:p w14:paraId="46EB68C6"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722" w:type="pct"/>
            <w:vMerge/>
            <w:vAlign w:val="center"/>
          </w:tcPr>
          <w:p w14:paraId="501F4214"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1196" w:type="pct"/>
            <w:vAlign w:val="center"/>
          </w:tcPr>
          <w:p w14:paraId="5A36E469"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1</w:t>
            </w:r>
            <w:r w:rsidRPr="00343BCA">
              <w:rPr>
                <w:rFonts w:ascii="Times New Roman" w:eastAsia="宋体" w:hAnsi="Times New Roman"/>
                <w:szCs w:val="21"/>
              </w:rPr>
              <w:t>小时平均</w:t>
            </w:r>
          </w:p>
        </w:tc>
        <w:tc>
          <w:tcPr>
            <w:tcW w:w="685" w:type="pct"/>
            <w:vAlign w:val="center"/>
          </w:tcPr>
          <w:p w14:paraId="06E5869C"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200</w:t>
            </w:r>
          </w:p>
        </w:tc>
        <w:tc>
          <w:tcPr>
            <w:tcW w:w="497" w:type="pct"/>
            <w:vMerge/>
            <w:vAlign w:val="center"/>
          </w:tcPr>
          <w:p w14:paraId="2E69C8D1"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1514" w:type="pct"/>
            <w:vMerge/>
            <w:vAlign w:val="center"/>
          </w:tcPr>
          <w:p w14:paraId="2B49D1F8" w14:textId="77777777" w:rsidR="00761DE7" w:rsidRPr="00343BCA" w:rsidRDefault="00761DE7">
            <w:pPr>
              <w:adjustRightInd w:val="0"/>
              <w:snapToGrid w:val="0"/>
              <w:spacing w:line="300" w:lineRule="exact"/>
              <w:jc w:val="center"/>
              <w:rPr>
                <w:rFonts w:ascii="Times New Roman" w:eastAsia="宋体" w:hAnsi="Times New Roman"/>
                <w:szCs w:val="21"/>
              </w:rPr>
            </w:pPr>
          </w:p>
        </w:tc>
      </w:tr>
      <w:tr w:rsidR="00343BCA" w:rsidRPr="00343BCA" w14:paraId="0494C78C" w14:textId="77777777">
        <w:trPr>
          <w:trHeight w:val="340"/>
        </w:trPr>
        <w:tc>
          <w:tcPr>
            <w:tcW w:w="386" w:type="pct"/>
            <w:vMerge w:val="restart"/>
            <w:vAlign w:val="center"/>
          </w:tcPr>
          <w:p w14:paraId="50C59863"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6</w:t>
            </w:r>
          </w:p>
        </w:tc>
        <w:tc>
          <w:tcPr>
            <w:tcW w:w="722" w:type="pct"/>
            <w:vMerge w:val="restart"/>
            <w:vAlign w:val="center"/>
          </w:tcPr>
          <w:p w14:paraId="4773F990"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CO</w:t>
            </w:r>
          </w:p>
        </w:tc>
        <w:tc>
          <w:tcPr>
            <w:tcW w:w="1196" w:type="pct"/>
            <w:vAlign w:val="center"/>
          </w:tcPr>
          <w:p w14:paraId="4739DCDC"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24</w:t>
            </w:r>
            <w:r w:rsidRPr="00343BCA">
              <w:rPr>
                <w:rFonts w:ascii="Times New Roman" w:eastAsia="宋体" w:hAnsi="Times New Roman"/>
                <w:szCs w:val="21"/>
              </w:rPr>
              <w:t>小时平均</w:t>
            </w:r>
          </w:p>
        </w:tc>
        <w:tc>
          <w:tcPr>
            <w:tcW w:w="685" w:type="pct"/>
            <w:vAlign w:val="center"/>
          </w:tcPr>
          <w:p w14:paraId="11DAABB5"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4</w:t>
            </w:r>
          </w:p>
        </w:tc>
        <w:tc>
          <w:tcPr>
            <w:tcW w:w="497" w:type="pct"/>
            <w:vMerge w:val="restart"/>
            <w:vAlign w:val="center"/>
          </w:tcPr>
          <w:p w14:paraId="0CF9F2AF"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mg/m</w:t>
            </w:r>
            <w:r w:rsidRPr="00343BCA">
              <w:rPr>
                <w:rFonts w:ascii="Times New Roman" w:eastAsia="宋体" w:hAnsi="Times New Roman"/>
                <w:szCs w:val="21"/>
                <w:vertAlign w:val="superscript"/>
              </w:rPr>
              <w:t>3</w:t>
            </w:r>
          </w:p>
        </w:tc>
        <w:tc>
          <w:tcPr>
            <w:tcW w:w="1514" w:type="pct"/>
            <w:vMerge/>
            <w:vAlign w:val="center"/>
          </w:tcPr>
          <w:p w14:paraId="6BDFD254" w14:textId="77777777" w:rsidR="00761DE7" w:rsidRPr="00343BCA" w:rsidRDefault="00761DE7">
            <w:pPr>
              <w:adjustRightInd w:val="0"/>
              <w:snapToGrid w:val="0"/>
              <w:spacing w:line="300" w:lineRule="exact"/>
              <w:jc w:val="center"/>
              <w:rPr>
                <w:rFonts w:ascii="Times New Roman" w:eastAsia="宋体" w:hAnsi="Times New Roman"/>
                <w:szCs w:val="21"/>
              </w:rPr>
            </w:pPr>
          </w:p>
        </w:tc>
      </w:tr>
      <w:tr w:rsidR="00343BCA" w:rsidRPr="00343BCA" w14:paraId="76012E7D" w14:textId="77777777">
        <w:trPr>
          <w:trHeight w:val="340"/>
        </w:trPr>
        <w:tc>
          <w:tcPr>
            <w:tcW w:w="386" w:type="pct"/>
            <w:vMerge/>
            <w:vAlign w:val="center"/>
          </w:tcPr>
          <w:p w14:paraId="5AB7F00B"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722" w:type="pct"/>
            <w:vMerge/>
            <w:vAlign w:val="center"/>
          </w:tcPr>
          <w:p w14:paraId="5D80B9F3"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1196" w:type="pct"/>
            <w:vAlign w:val="center"/>
          </w:tcPr>
          <w:p w14:paraId="2E6A84F5"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1</w:t>
            </w:r>
            <w:r w:rsidRPr="00343BCA">
              <w:rPr>
                <w:rFonts w:ascii="Times New Roman" w:eastAsia="宋体" w:hAnsi="Times New Roman"/>
                <w:szCs w:val="21"/>
              </w:rPr>
              <w:t>小时平均</w:t>
            </w:r>
          </w:p>
        </w:tc>
        <w:tc>
          <w:tcPr>
            <w:tcW w:w="685" w:type="pct"/>
            <w:vAlign w:val="center"/>
          </w:tcPr>
          <w:p w14:paraId="477B7123"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10</w:t>
            </w:r>
          </w:p>
        </w:tc>
        <w:tc>
          <w:tcPr>
            <w:tcW w:w="497" w:type="pct"/>
            <w:vMerge/>
            <w:vAlign w:val="center"/>
          </w:tcPr>
          <w:p w14:paraId="65B02627"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1514" w:type="pct"/>
            <w:vMerge/>
            <w:vAlign w:val="center"/>
          </w:tcPr>
          <w:p w14:paraId="31B48939" w14:textId="77777777" w:rsidR="00761DE7" w:rsidRPr="00343BCA" w:rsidRDefault="00761DE7">
            <w:pPr>
              <w:adjustRightInd w:val="0"/>
              <w:snapToGrid w:val="0"/>
              <w:spacing w:line="300" w:lineRule="exact"/>
              <w:jc w:val="center"/>
              <w:rPr>
                <w:rFonts w:ascii="Times New Roman" w:eastAsia="宋体" w:hAnsi="Times New Roman"/>
                <w:szCs w:val="21"/>
              </w:rPr>
            </w:pPr>
          </w:p>
        </w:tc>
      </w:tr>
      <w:tr w:rsidR="00343BCA" w:rsidRPr="00343BCA" w14:paraId="2E565B40" w14:textId="77777777">
        <w:trPr>
          <w:trHeight w:val="340"/>
        </w:trPr>
        <w:tc>
          <w:tcPr>
            <w:tcW w:w="386" w:type="pct"/>
            <w:vMerge w:val="restart"/>
            <w:vAlign w:val="center"/>
          </w:tcPr>
          <w:p w14:paraId="266168FF"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7</w:t>
            </w:r>
          </w:p>
        </w:tc>
        <w:tc>
          <w:tcPr>
            <w:tcW w:w="722" w:type="pct"/>
            <w:vMerge w:val="restart"/>
            <w:vAlign w:val="center"/>
          </w:tcPr>
          <w:p w14:paraId="0205D495"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TSP</w:t>
            </w:r>
          </w:p>
        </w:tc>
        <w:tc>
          <w:tcPr>
            <w:tcW w:w="1196" w:type="pct"/>
            <w:vAlign w:val="center"/>
          </w:tcPr>
          <w:p w14:paraId="34B918B8"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年平均</w:t>
            </w:r>
          </w:p>
        </w:tc>
        <w:tc>
          <w:tcPr>
            <w:tcW w:w="685" w:type="pct"/>
            <w:vAlign w:val="center"/>
          </w:tcPr>
          <w:p w14:paraId="3BF6145A"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200</w:t>
            </w:r>
          </w:p>
        </w:tc>
        <w:tc>
          <w:tcPr>
            <w:tcW w:w="497" w:type="pct"/>
            <w:vMerge w:val="restart"/>
            <w:vAlign w:val="center"/>
          </w:tcPr>
          <w:p w14:paraId="6A779271"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μg/m</w:t>
            </w:r>
            <w:r w:rsidRPr="00343BCA">
              <w:rPr>
                <w:rFonts w:ascii="Times New Roman" w:eastAsia="宋体" w:hAnsi="Times New Roman"/>
                <w:szCs w:val="21"/>
                <w:vertAlign w:val="superscript"/>
              </w:rPr>
              <w:t>3</w:t>
            </w:r>
          </w:p>
        </w:tc>
        <w:tc>
          <w:tcPr>
            <w:tcW w:w="1514" w:type="pct"/>
            <w:vMerge/>
            <w:vAlign w:val="center"/>
          </w:tcPr>
          <w:p w14:paraId="0839D96A" w14:textId="77777777" w:rsidR="00761DE7" w:rsidRPr="00343BCA" w:rsidRDefault="00761DE7">
            <w:pPr>
              <w:adjustRightInd w:val="0"/>
              <w:snapToGrid w:val="0"/>
              <w:spacing w:line="300" w:lineRule="exact"/>
              <w:jc w:val="center"/>
              <w:rPr>
                <w:rFonts w:ascii="Times New Roman" w:eastAsia="宋体" w:hAnsi="Times New Roman"/>
                <w:szCs w:val="21"/>
              </w:rPr>
            </w:pPr>
          </w:p>
        </w:tc>
      </w:tr>
      <w:tr w:rsidR="00343BCA" w:rsidRPr="00343BCA" w14:paraId="192EDE3B" w14:textId="77777777">
        <w:trPr>
          <w:trHeight w:val="340"/>
        </w:trPr>
        <w:tc>
          <w:tcPr>
            <w:tcW w:w="386" w:type="pct"/>
            <w:vMerge/>
            <w:vAlign w:val="center"/>
          </w:tcPr>
          <w:p w14:paraId="41F77261"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722" w:type="pct"/>
            <w:vMerge/>
            <w:vAlign w:val="center"/>
          </w:tcPr>
          <w:p w14:paraId="4CEBBBB2"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1196" w:type="pct"/>
            <w:vAlign w:val="center"/>
          </w:tcPr>
          <w:p w14:paraId="0A8C67F2"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24</w:t>
            </w:r>
            <w:r w:rsidRPr="00343BCA">
              <w:rPr>
                <w:rFonts w:ascii="Times New Roman" w:eastAsia="宋体" w:hAnsi="Times New Roman"/>
                <w:szCs w:val="21"/>
              </w:rPr>
              <w:t>小时评价</w:t>
            </w:r>
          </w:p>
        </w:tc>
        <w:tc>
          <w:tcPr>
            <w:tcW w:w="685" w:type="pct"/>
            <w:vAlign w:val="center"/>
          </w:tcPr>
          <w:p w14:paraId="477C5EF1"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300</w:t>
            </w:r>
          </w:p>
        </w:tc>
        <w:tc>
          <w:tcPr>
            <w:tcW w:w="497" w:type="pct"/>
            <w:vMerge/>
            <w:vAlign w:val="center"/>
          </w:tcPr>
          <w:p w14:paraId="09532DF4"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1514" w:type="pct"/>
            <w:vMerge/>
            <w:vAlign w:val="center"/>
          </w:tcPr>
          <w:p w14:paraId="57169A6B" w14:textId="77777777" w:rsidR="00761DE7" w:rsidRPr="00343BCA" w:rsidRDefault="00761DE7">
            <w:pPr>
              <w:adjustRightInd w:val="0"/>
              <w:snapToGrid w:val="0"/>
              <w:spacing w:line="300" w:lineRule="exact"/>
              <w:jc w:val="center"/>
              <w:rPr>
                <w:rFonts w:ascii="Times New Roman" w:eastAsia="宋体" w:hAnsi="Times New Roman"/>
                <w:szCs w:val="21"/>
              </w:rPr>
            </w:pPr>
          </w:p>
        </w:tc>
      </w:tr>
    </w:tbl>
    <w:p w14:paraId="36102B5E" w14:textId="77777777" w:rsidR="00761DE7" w:rsidRPr="00343BCA" w:rsidRDefault="00C710B1">
      <w:pPr>
        <w:spacing w:line="500" w:lineRule="exact"/>
        <w:ind w:firstLineChars="200" w:firstLine="480"/>
        <w:rPr>
          <w:rFonts w:ascii="Times New Roman" w:eastAsia="宋体" w:hAnsi="Times New Roman"/>
          <w:sz w:val="24"/>
          <w:szCs w:val="24"/>
        </w:rPr>
      </w:pPr>
      <w:r w:rsidRPr="00343BCA">
        <w:rPr>
          <w:rFonts w:ascii="宋体" w:eastAsia="宋体" w:hAnsi="宋体" w:cs="宋体" w:hint="eastAsia"/>
          <w:sz w:val="24"/>
          <w:szCs w:val="24"/>
        </w:rPr>
        <w:t>②</w:t>
      </w:r>
      <w:r w:rsidRPr="00343BCA">
        <w:rPr>
          <w:rFonts w:ascii="Times New Roman" w:eastAsia="宋体" w:hAnsi="Times New Roman"/>
          <w:sz w:val="24"/>
          <w:szCs w:val="24"/>
        </w:rPr>
        <w:t>地下水</w:t>
      </w:r>
    </w:p>
    <w:p w14:paraId="255C75E3" w14:textId="77777777" w:rsidR="00761DE7" w:rsidRPr="00343BCA" w:rsidRDefault="00C710B1">
      <w:pPr>
        <w:spacing w:line="500" w:lineRule="exact"/>
        <w:ind w:firstLineChars="200" w:firstLine="480"/>
        <w:rPr>
          <w:rFonts w:ascii="Times New Roman" w:eastAsia="宋体" w:hAnsi="Times New Roman"/>
          <w:kern w:val="0"/>
          <w:sz w:val="24"/>
          <w:szCs w:val="24"/>
        </w:rPr>
      </w:pPr>
      <w:r w:rsidRPr="00343BCA">
        <w:rPr>
          <w:rFonts w:ascii="Times New Roman" w:eastAsia="宋体" w:hAnsi="Times New Roman"/>
          <w:kern w:val="0"/>
          <w:sz w:val="24"/>
          <w:szCs w:val="24"/>
          <w:lang w:val="zh-CN"/>
        </w:rPr>
        <w:t>地下水环境质量执行《地下水质量标准》（</w:t>
      </w:r>
      <w:r w:rsidRPr="00343BCA">
        <w:rPr>
          <w:rFonts w:ascii="Times New Roman" w:eastAsia="宋体" w:hAnsi="Times New Roman"/>
          <w:kern w:val="0"/>
          <w:sz w:val="24"/>
          <w:szCs w:val="24"/>
          <w:lang w:val="zh-CN"/>
        </w:rPr>
        <w:t>GB/T14843-2017)Ⅲ</w:t>
      </w:r>
      <w:r w:rsidRPr="00343BCA">
        <w:rPr>
          <w:rFonts w:ascii="Times New Roman" w:eastAsia="宋体" w:hAnsi="Times New Roman"/>
          <w:kern w:val="0"/>
          <w:sz w:val="24"/>
          <w:szCs w:val="24"/>
          <w:lang w:val="zh-CN"/>
        </w:rPr>
        <w:t>类标准，石油类参照《地表水环境质量标准》（</w:t>
      </w:r>
      <w:r w:rsidRPr="00343BCA">
        <w:rPr>
          <w:rFonts w:ascii="Times New Roman" w:eastAsia="宋体" w:hAnsi="Times New Roman"/>
          <w:kern w:val="0"/>
          <w:sz w:val="24"/>
          <w:szCs w:val="24"/>
          <w:lang w:val="zh-CN"/>
        </w:rPr>
        <w:t>GB3838-2002</w:t>
      </w:r>
      <w:r w:rsidRPr="00343BCA">
        <w:rPr>
          <w:rFonts w:ascii="Times New Roman" w:eastAsia="宋体" w:hAnsi="Times New Roman"/>
          <w:kern w:val="0"/>
          <w:sz w:val="24"/>
          <w:szCs w:val="24"/>
          <w:lang w:val="zh-CN"/>
        </w:rPr>
        <w:t>）</w:t>
      </w:r>
      <w:r w:rsidRPr="00343BCA">
        <w:rPr>
          <w:rFonts w:ascii="Times New Roman" w:eastAsia="宋体" w:hAnsi="Times New Roman"/>
          <w:kern w:val="0"/>
          <w:sz w:val="24"/>
          <w:szCs w:val="24"/>
          <w:lang w:val="zh-CN"/>
        </w:rPr>
        <w:t>Ⅲ</w:t>
      </w:r>
      <w:r w:rsidRPr="00343BCA">
        <w:rPr>
          <w:rFonts w:ascii="Times New Roman" w:eastAsia="宋体" w:hAnsi="Times New Roman"/>
          <w:kern w:val="0"/>
          <w:sz w:val="24"/>
          <w:szCs w:val="24"/>
          <w:lang w:val="zh-CN"/>
        </w:rPr>
        <w:t>类标准，具体标</w:t>
      </w:r>
      <w:r w:rsidRPr="00343BCA">
        <w:rPr>
          <w:rFonts w:ascii="Times New Roman" w:eastAsia="宋体" w:hAnsi="Times New Roman"/>
          <w:kern w:val="0"/>
          <w:sz w:val="24"/>
          <w:szCs w:val="24"/>
        </w:rPr>
        <w:t>准值见表</w:t>
      </w:r>
      <w:r w:rsidRPr="00343BCA">
        <w:rPr>
          <w:rFonts w:ascii="Times New Roman" w:eastAsia="宋体" w:hAnsi="Times New Roman"/>
          <w:kern w:val="0"/>
          <w:sz w:val="24"/>
          <w:szCs w:val="24"/>
        </w:rPr>
        <w:t>2.4-3</w:t>
      </w:r>
      <w:r w:rsidRPr="00343BCA">
        <w:rPr>
          <w:rFonts w:ascii="Times New Roman" w:eastAsia="宋体" w:hAnsi="Times New Roman"/>
          <w:kern w:val="0"/>
          <w:sz w:val="24"/>
          <w:szCs w:val="24"/>
        </w:rPr>
        <w:t>。</w:t>
      </w:r>
    </w:p>
    <w:p w14:paraId="67235CE7" w14:textId="77777777" w:rsidR="00761DE7" w:rsidRPr="00343BCA" w:rsidRDefault="00C710B1">
      <w:pPr>
        <w:spacing w:line="500" w:lineRule="atLeast"/>
        <w:jc w:val="center"/>
        <w:rPr>
          <w:rFonts w:ascii="Times New Roman" w:eastAsia="宋体" w:hAnsi="Times New Roman"/>
          <w:b/>
          <w:bCs/>
          <w:szCs w:val="20"/>
        </w:rPr>
      </w:pPr>
      <w:r w:rsidRPr="00343BCA">
        <w:rPr>
          <w:rFonts w:ascii="Times New Roman" w:eastAsia="宋体" w:hAnsi="Times New Roman"/>
          <w:b/>
          <w:bCs/>
          <w:szCs w:val="20"/>
        </w:rPr>
        <w:t>表</w:t>
      </w:r>
      <w:r w:rsidRPr="00343BCA">
        <w:rPr>
          <w:rFonts w:ascii="Times New Roman" w:eastAsia="宋体" w:hAnsi="Times New Roman"/>
          <w:b/>
          <w:bCs/>
          <w:szCs w:val="20"/>
        </w:rPr>
        <w:t xml:space="preserve">2.4-3  </w:t>
      </w:r>
      <w:r w:rsidRPr="00343BCA">
        <w:rPr>
          <w:rFonts w:ascii="Times New Roman" w:eastAsia="宋体" w:hAnsi="Times New Roman"/>
          <w:b/>
          <w:bCs/>
          <w:szCs w:val="20"/>
        </w:rPr>
        <w:t>地下水质量标准值</w:t>
      </w:r>
      <w:r w:rsidRPr="00343BCA">
        <w:rPr>
          <w:rFonts w:ascii="Times New Roman" w:eastAsia="宋体" w:hAnsi="Times New Roman"/>
          <w:b/>
          <w:bCs/>
          <w:szCs w:val="20"/>
        </w:rPr>
        <w:t xml:space="preserve">          [</w:t>
      </w:r>
      <w:r w:rsidRPr="00343BCA">
        <w:rPr>
          <w:rFonts w:ascii="Times New Roman" w:eastAsia="宋体" w:hAnsi="Times New Roman"/>
          <w:b/>
          <w:bCs/>
          <w:szCs w:val="20"/>
        </w:rPr>
        <w:t>单位</w:t>
      </w:r>
      <w:r w:rsidRPr="00343BCA">
        <w:rPr>
          <w:rFonts w:ascii="Times New Roman" w:eastAsia="宋体" w:hAnsi="Times New Roman"/>
          <w:b/>
          <w:bCs/>
          <w:szCs w:val="20"/>
        </w:rPr>
        <w:t>mg/L</w:t>
      </w:r>
      <w:r w:rsidRPr="00343BCA">
        <w:rPr>
          <w:rFonts w:ascii="Times New Roman" w:eastAsia="宋体" w:hAnsi="Times New Roman"/>
          <w:b/>
          <w:bCs/>
          <w:szCs w:val="20"/>
        </w:rPr>
        <w:t>，</w:t>
      </w:r>
      <w:r w:rsidRPr="00343BCA">
        <w:rPr>
          <w:rFonts w:ascii="Times New Roman" w:eastAsia="宋体" w:hAnsi="Times New Roman"/>
          <w:b/>
          <w:bCs/>
          <w:szCs w:val="20"/>
        </w:rPr>
        <w:t>pH</w:t>
      </w:r>
      <w:r w:rsidRPr="00343BCA">
        <w:rPr>
          <w:rFonts w:ascii="Times New Roman" w:eastAsia="宋体" w:hAnsi="Times New Roman"/>
          <w:b/>
          <w:bCs/>
          <w:szCs w:val="20"/>
        </w:rPr>
        <w:t>无量纲</w:t>
      </w:r>
      <w:r w:rsidRPr="00343BCA">
        <w:rPr>
          <w:rFonts w:ascii="Times New Roman" w:eastAsia="宋体" w:hAnsi="Times New Roman"/>
          <w:b/>
          <w:bCs/>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13"/>
        <w:gridCol w:w="1485"/>
        <w:gridCol w:w="1486"/>
        <w:gridCol w:w="1215"/>
        <w:gridCol w:w="1594"/>
        <w:gridCol w:w="1829"/>
      </w:tblGrid>
      <w:tr w:rsidR="00343BCA" w:rsidRPr="00343BCA" w14:paraId="2C34CAF3" w14:textId="77777777">
        <w:trPr>
          <w:cantSplit/>
          <w:trHeight w:val="340"/>
          <w:jc w:val="center"/>
        </w:trPr>
        <w:tc>
          <w:tcPr>
            <w:tcW w:w="536" w:type="pct"/>
            <w:vAlign w:val="center"/>
          </w:tcPr>
          <w:p w14:paraId="52B00925"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序号</w:t>
            </w:r>
          </w:p>
        </w:tc>
        <w:tc>
          <w:tcPr>
            <w:tcW w:w="871" w:type="pct"/>
            <w:vAlign w:val="center"/>
          </w:tcPr>
          <w:p w14:paraId="465BBA9D"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监测因子</w:t>
            </w:r>
          </w:p>
        </w:tc>
        <w:tc>
          <w:tcPr>
            <w:tcW w:w="872" w:type="pct"/>
            <w:vAlign w:val="center"/>
          </w:tcPr>
          <w:p w14:paraId="481301A3"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标准值</w:t>
            </w:r>
          </w:p>
          <w:p w14:paraId="1C329392"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w:t>
            </w:r>
            <w:r w:rsidRPr="00343BCA">
              <w:rPr>
                <w:rFonts w:ascii="Times New Roman" w:eastAsia="宋体" w:hAnsi="Times New Roman"/>
                <w:spacing w:val="6"/>
                <w:kern w:val="0"/>
                <w:szCs w:val="21"/>
              </w:rPr>
              <w:t>Ⅲ</w:t>
            </w:r>
            <w:r w:rsidRPr="00343BCA">
              <w:rPr>
                <w:rFonts w:ascii="Times New Roman" w:eastAsia="宋体" w:hAnsi="Times New Roman"/>
                <w:kern w:val="0"/>
                <w:szCs w:val="21"/>
              </w:rPr>
              <w:t>类）</w:t>
            </w:r>
          </w:p>
        </w:tc>
        <w:tc>
          <w:tcPr>
            <w:tcW w:w="713" w:type="pct"/>
            <w:vAlign w:val="center"/>
          </w:tcPr>
          <w:p w14:paraId="5B541B35"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序号</w:t>
            </w:r>
          </w:p>
        </w:tc>
        <w:tc>
          <w:tcPr>
            <w:tcW w:w="935" w:type="pct"/>
            <w:vAlign w:val="center"/>
          </w:tcPr>
          <w:p w14:paraId="44A4B1EC"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监测因子</w:t>
            </w:r>
          </w:p>
        </w:tc>
        <w:tc>
          <w:tcPr>
            <w:tcW w:w="1073" w:type="pct"/>
            <w:vAlign w:val="center"/>
          </w:tcPr>
          <w:p w14:paraId="7D4A7343"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标准值（</w:t>
            </w:r>
            <w:r w:rsidRPr="00343BCA">
              <w:rPr>
                <w:rFonts w:ascii="Times New Roman" w:eastAsia="宋体" w:hAnsi="Times New Roman"/>
                <w:spacing w:val="6"/>
                <w:kern w:val="0"/>
                <w:szCs w:val="21"/>
              </w:rPr>
              <w:t>Ⅲ</w:t>
            </w:r>
            <w:r w:rsidRPr="00343BCA">
              <w:rPr>
                <w:rFonts w:ascii="Times New Roman" w:eastAsia="宋体" w:hAnsi="Times New Roman"/>
                <w:kern w:val="0"/>
                <w:szCs w:val="21"/>
              </w:rPr>
              <w:t>类）</w:t>
            </w:r>
          </w:p>
        </w:tc>
      </w:tr>
      <w:tr w:rsidR="00343BCA" w:rsidRPr="00343BCA" w14:paraId="765CB8CF" w14:textId="77777777">
        <w:trPr>
          <w:cantSplit/>
          <w:trHeight w:val="340"/>
          <w:jc w:val="center"/>
        </w:trPr>
        <w:tc>
          <w:tcPr>
            <w:tcW w:w="536" w:type="pct"/>
            <w:vAlign w:val="center"/>
          </w:tcPr>
          <w:p w14:paraId="005A9EA1"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w:t>
            </w:r>
          </w:p>
        </w:tc>
        <w:tc>
          <w:tcPr>
            <w:tcW w:w="871" w:type="pct"/>
            <w:vAlign w:val="center"/>
          </w:tcPr>
          <w:p w14:paraId="2F842B81"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pH</w:t>
            </w:r>
            <w:r w:rsidRPr="00343BCA">
              <w:rPr>
                <w:rFonts w:ascii="Times New Roman" w:eastAsia="宋体" w:hAnsi="Times New Roman"/>
                <w:kern w:val="0"/>
                <w:szCs w:val="21"/>
              </w:rPr>
              <w:t>值</w:t>
            </w:r>
          </w:p>
        </w:tc>
        <w:tc>
          <w:tcPr>
            <w:tcW w:w="872" w:type="pct"/>
            <w:vAlign w:val="center"/>
          </w:tcPr>
          <w:p w14:paraId="7C85C35C"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6.5≤pH≤8.5</w:t>
            </w:r>
          </w:p>
        </w:tc>
        <w:tc>
          <w:tcPr>
            <w:tcW w:w="713" w:type="pct"/>
            <w:vAlign w:val="center"/>
          </w:tcPr>
          <w:p w14:paraId="32A4A44C"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13</w:t>
            </w:r>
          </w:p>
        </w:tc>
        <w:tc>
          <w:tcPr>
            <w:tcW w:w="935" w:type="pct"/>
            <w:vAlign w:val="center"/>
          </w:tcPr>
          <w:p w14:paraId="713FC575"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六价铬</w:t>
            </w:r>
          </w:p>
        </w:tc>
        <w:tc>
          <w:tcPr>
            <w:tcW w:w="1073" w:type="pct"/>
            <w:vAlign w:val="center"/>
          </w:tcPr>
          <w:p w14:paraId="36870F24"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≤0.05</w:t>
            </w:r>
          </w:p>
        </w:tc>
      </w:tr>
      <w:tr w:rsidR="00343BCA" w:rsidRPr="00343BCA" w14:paraId="4D60F56C" w14:textId="77777777">
        <w:trPr>
          <w:cantSplit/>
          <w:trHeight w:val="340"/>
          <w:jc w:val="center"/>
        </w:trPr>
        <w:tc>
          <w:tcPr>
            <w:tcW w:w="536" w:type="pct"/>
            <w:vAlign w:val="center"/>
          </w:tcPr>
          <w:p w14:paraId="5E2ACA25"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2</w:t>
            </w:r>
          </w:p>
        </w:tc>
        <w:tc>
          <w:tcPr>
            <w:tcW w:w="871" w:type="pct"/>
            <w:vAlign w:val="center"/>
          </w:tcPr>
          <w:p w14:paraId="2A99CB7A"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总硬度</w:t>
            </w:r>
          </w:p>
        </w:tc>
        <w:tc>
          <w:tcPr>
            <w:tcW w:w="872" w:type="pct"/>
            <w:vAlign w:val="center"/>
          </w:tcPr>
          <w:p w14:paraId="691FDF95"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≤450</w:t>
            </w:r>
          </w:p>
        </w:tc>
        <w:tc>
          <w:tcPr>
            <w:tcW w:w="713" w:type="pct"/>
            <w:vAlign w:val="center"/>
          </w:tcPr>
          <w:p w14:paraId="06D15649"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14</w:t>
            </w:r>
          </w:p>
        </w:tc>
        <w:tc>
          <w:tcPr>
            <w:tcW w:w="935" w:type="pct"/>
            <w:vAlign w:val="center"/>
          </w:tcPr>
          <w:p w14:paraId="27E7EB5D"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砷</w:t>
            </w:r>
          </w:p>
        </w:tc>
        <w:tc>
          <w:tcPr>
            <w:tcW w:w="1073" w:type="pct"/>
            <w:vAlign w:val="center"/>
          </w:tcPr>
          <w:p w14:paraId="073D1526"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≤0.01</w:t>
            </w:r>
          </w:p>
        </w:tc>
      </w:tr>
      <w:tr w:rsidR="00343BCA" w:rsidRPr="00343BCA" w14:paraId="570EED9D" w14:textId="77777777">
        <w:trPr>
          <w:cantSplit/>
          <w:trHeight w:val="340"/>
          <w:jc w:val="center"/>
        </w:trPr>
        <w:tc>
          <w:tcPr>
            <w:tcW w:w="536" w:type="pct"/>
            <w:vAlign w:val="center"/>
          </w:tcPr>
          <w:p w14:paraId="1BB406EE"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lastRenderedPageBreak/>
              <w:t>3</w:t>
            </w:r>
          </w:p>
        </w:tc>
        <w:tc>
          <w:tcPr>
            <w:tcW w:w="871" w:type="pct"/>
            <w:vAlign w:val="center"/>
          </w:tcPr>
          <w:p w14:paraId="647A9201"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溶解性总固体</w:t>
            </w:r>
          </w:p>
        </w:tc>
        <w:tc>
          <w:tcPr>
            <w:tcW w:w="872" w:type="pct"/>
            <w:vAlign w:val="center"/>
          </w:tcPr>
          <w:p w14:paraId="4D401D62"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≤1000</w:t>
            </w:r>
          </w:p>
        </w:tc>
        <w:tc>
          <w:tcPr>
            <w:tcW w:w="713" w:type="pct"/>
            <w:vAlign w:val="center"/>
          </w:tcPr>
          <w:p w14:paraId="2FB41D75"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15</w:t>
            </w:r>
          </w:p>
        </w:tc>
        <w:tc>
          <w:tcPr>
            <w:tcW w:w="935" w:type="pct"/>
            <w:vAlign w:val="center"/>
          </w:tcPr>
          <w:p w14:paraId="2BDAD7B7"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镉</w:t>
            </w:r>
          </w:p>
        </w:tc>
        <w:tc>
          <w:tcPr>
            <w:tcW w:w="1073" w:type="pct"/>
            <w:vAlign w:val="center"/>
          </w:tcPr>
          <w:p w14:paraId="05924287"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≤0.005</w:t>
            </w:r>
          </w:p>
        </w:tc>
      </w:tr>
      <w:tr w:rsidR="00343BCA" w:rsidRPr="00343BCA" w14:paraId="1E351175" w14:textId="77777777">
        <w:trPr>
          <w:cantSplit/>
          <w:trHeight w:val="340"/>
          <w:jc w:val="center"/>
        </w:trPr>
        <w:tc>
          <w:tcPr>
            <w:tcW w:w="536" w:type="pct"/>
            <w:vAlign w:val="center"/>
          </w:tcPr>
          <w:p w14:paraId="72BE7F31"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4</w:t>
            </w:r>
          </w:p>
        </w:tc>
        <w:tc>
          <w:tcPr>
            <w:tcW w:w="871" w:type="pct"/>
            <w:vAlign w:val="center"/>
          </w:tcPr>
          <w:p w14:paraId="11226EDE"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耗氧量</w:t>
            </w:r>
          </w:p>
        </w:tc>
        <w:tc>
          <w:tcPr>
            <w:tcW w:w="872" w:type="pct"/>
            <w:vAlign w:val="center"/>
          </w:tcPr>
          <w:p w14:paraId="7103FC0F"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≤3.0</w:t>
            </w:r>
          </w:p>
        </w:tc>
        <w:tc>
          <w:tcPr>
            <w:tcW w:w="713" w:type="pct"/>
            <w:vAlign w:val="center"/>
          </w:tcPr>
          <w:p w14:paraId="40E9BB3E"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16</w:t>
            </w:r>
          </w:p>
        </w:tc>
        <w:tc>
          <w:tcPr>
            <w:tcW w:w="935" w:type="pct"/>
            <w:vAlign w:val="center"/>
          </w:tcPr>
          <w:p w14:paraId="61C113A9"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铁</w:t>
            </w:r>
          </w:p>
        </w:tc>
        <w:tc>
          <w:tcPr>
            <w:tcW w:w="1073" w:type="pct"/>
            <w:vAlign w:val="center"/>
          </w:tcPr>
          <w:p w14:paraId="471C27F1"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≤0.3</w:t>
            </w:r>
          </w:p>
        </w:tc>
      </w:tr>
      <w:tr w:rsidR="00343BCA" w:rsidRPr="00343BCA" w14:paraId="32B30A5C" w14:textId="77777777">
        <w:trPr>
          <w:cantSplit/>
          <w:trHeight w:val="340"/>
          <w:jc w:val="center"/>
        </w:trPr>
        <w:tc>
          <w:tcPr>
            <w:tcW w:w="536" w:type="pct"/>
            <w:vAlign w:val="center"/>
          </w:tcPr>
          <w:p w14:paraId="74EB853A"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5</w:t>
            </w:r>
          </w:p>
        </w:tc>
        <w:tc>
          <w:tcPr>
            <w:tcW w:w="871" w:type="pct"/>
            <w:vAlign w:val="center"/>
          </w:tcPr>
          <w:p w14:paraId="0A62E61A"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氨氮</w:t>
            </w:r>
          </w:p>
        </w:tc>
        <w:tc>
          <w:tcPr>
            <w:tcW w:w="872" w:type="pct"/>
            <w:vAlign w:val="center"/>
          </w:tcPr>
          <w:p w14:paraId="0F2239CE"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≤0.50</w:t>
            </w:r>
          </w:p>
        </w:tc>
        <w:tc>
          <w:tcPr>
            <w:tcW w:w="713" w:type="pct"/>
            <w:vAlign w:val="center"/>
          </w:tcPr>
          <w:p w14:paraId="2F105CD1"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17</w:t>
            </w:r>
          </w:p>
        </w:tc>
        <w:tc>
          <w:tcPr>
            <w:tcW w:w="935" w:type="pct"/>
            <w:vAlign w:val="center"/>
          </w:tcPr>
          <w:p w14:paraId="21C5949F"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锰</w:t>
            </w:r>
          </w:p>
        </w:tc>
        <w:tc>
          <w:tcPr>
            <w:tcW w:w="1073" w:type="pct"/>
            <w:vAlign w:val="center"/>
          </w:tcPr>
          <w:p w14:paraId="33E3514F"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≤1.5</w:t>
            </w:r>
          </w:p>
        </w:tc>
      </w:tr>
      <w:tr w:rsidR="00343BCA" w:rsidRPr="00343BCA" w14:paraId="1812436A" w14:textId="77777777">
        <w:trPr>
          <w:cantSplit/>
          <w:trHeight w:val="340"/>
          <w:jc w:val="center"/>
        </w:trPr>
        <w:tc>
          <w:tcPr>
            <w:tcW w:w="536" w:type="pct"/>
            <w:vAlign w:val="center"/>
          </w:tcPr>
          <w:p w14:paraId="19A129EA"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6</w:t>
            </w:r>
          </w:p>
        </w:tc>
        <w:tc>
          <w:tcPr>
            <w:tcW w:w="871" w:type="pct"/>
            <w:vAlign w:val="center"/>
          </w:tcPr>
          <w:p w14:paraId="56D1BC37"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硝酸盐</w:t>
            </w:r>
          </w:p>
        </w:tc>
        <w:tc>
          <w:tcPr>
            <w:tcW w:w="872" w:type="pct"/>
            <w:vAlign w:val="center"/>
          </w:tcPr>
          <w:p w14:paraId="472E6B63"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≤20.0</w:t>
            </w:r>
          </w:p>
        </w:tc>
        <w:tc>
          <w:tcPr>
            <w:tcW w:w="713" w:type="pct"/>
            <w:vAlign w:val="center"/>
          </w:tcPr>
          <w:p w14:paraId="5ADA93E6"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18</w:t>
            </w:r>
          </w:p>
        </w:tc>
        <w:tc>
          <w:tcPr>
            <w:tcW w:w="935" w:type="pct"/>
            <w:vAlign w:val="center"/>
          </w:tcPr>
          <w:p w14:paraId="0E68BDB8"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铅</w:t>
            </w:r>
          </w:p>
        </w:tc>
        <w:tc>
          <w:tcPr>
            <w:tcW w:w="1073" w:type="pct"/>
            <w:vAlign w:val="center"/>
          </w:tcPr>
          <w:p w14:paraId="6342E32E"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≤0.01</w:t>
            </w:r>
          </w:p>
        </w:tc>
      </w:tr>
      <w:tr w:rsidR="00343BCA" w:rsidRPr="00343BCA" w14:paraId="0BC90BC0" w14:textId="77777777">
        <w:trPr>
          <w:cantSplit/>
          <w:trHeight w:val="340"/>
          <w:jc w:val="center"/>
        </w:trPr>
        <w:tc>
          <w:tcPr>
            <w:tcW w:w="536" w:type="pct"/>
            <w:vAlign w:val="center"/>
          </w:tcPr>
          <w:p w14:paraId="0FB0FBF9"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7</w:t>
            </w:r>
          </w:p>
        </w:tc>
        <w:tc>
          <w:tcPr>
            <w:tcW w:w="871" w:type="pct"/>
            <w:vAlign w:val="center"/>
          </w:tcPr>
          <w:p w14:paraId="13BF375B"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亚硝酸盐</w:t>
            </w:r>
          </w:p>
        </w:tc>
        <w:tc>
          <w:tcPr>
            <w:tcW w:w="872" w:type="pct"/>
            <w:vAlign w:val="center"/>
          </w:tcPr>
          <w:p w14:paraId="29BB64DE"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≤1.00</w:t>
            </w:r>
          </w:p>
        </w:tc>
        <w:tc>
          <w:tcPr>
            <w:tcW w:w="713" w:type="pct"/>
            <w:vAlign w:val="center"/>
          </w:tcPr>
          <w:p w14:paraId="15196514"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19</w:t>
            </w:r>
          </w:p>
        </w:tc>
        <w:tc>
          <w:tcPr>
            <w:tcW w:w="935" w:type="pct"/>
            <w:vAlign w:val="center"/>
          </w:tcPr>
          <w:p w14:paraId="0A476E3C"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汞</w:t>
            </w:r>
          </w:p>
        </w:tc>
        <w:tc>
          <w:tcPr>
            <w:tcW w:w="1073" w:type="pct"/>
            <w:vAlign w:val="center"/>
          </w:tcPr>
          <w:p w14:paraId="715CAF96"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≤0.001</w:t>
            </w:r>
          </w:p>
        </w:tc>
      </w:tr>
      <w:tr w:rsidR="00343BCA" w:rsidRPr="00343BCA" w14:paraId="13256B2A" w14:textId="77777777">
        <w:trPr>
          <w:cantSplit/>
          <w:trHeight w:val="340"/>
          <w:jc w:val="center"/>
        </w:trPr>
        <w:tc>
          <w:tcPr>
            <w:tcW w:w="536" w:type="pct"/>
            <w:vAlign w:val="center"/>
          </w:tcPr>
          <w:p w14:paraId="3AD47AC6"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8</w:t>
            </w:r>
          </w:p>
        </w:tc>
        <w:tc>
          <w:tcPr>
            <w:tcW w:w="871" w:type="pct"/>
            <w:vAlign w:val="center"/>
          </w:tcPr>
          <w:p w14:paraId="0476D659"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氯化物</w:t>
            </w:r>
          </w:p>
        </w:tc>
        <w:tc>
          <w:tcPr>
            <w:tcW w:w="872" w:type="pct"/>
            <w:vAlign w:val="center"/>
          </w:tcPr>
          <w:p w14:paraId="5E09D4B2"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≤250</w:t>
            </w:r>
          </w:p>
        </w:tc>
        <w:tc>
          <w:tcPr>
            <w:tcW w:w="713" w:type="pct"/>
            <w:vAlign w:val="center"/>
          </w:tcPr>
          <w:p w14:paraId="3A318BA1"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20</w:t>
            </w:r>
          </w:p>
        </w:tc>
        <w:tc>
          <w:tcPr>
            <w:tcW w:w="935" w:type="pct"/>
            <w:vAlign w:val="center"/>
          </w:tcPr>
          <w:p w14:paraId="19C66699"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总大肠菌群</w:t>
            </w:r>
          </w:p>
        </w:tc>
        <w:tc>
          <w:tcPr>
            <w:tcW w:w="1073" w:type="pct"/>
            <w:vAlign w:val="center"/>
          </w:tcPr>
          <w:p w14:paraId="6B5ABD84"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≤3.0</w:t>
            </w:r>
          </w:p>
        </w:tc>
      </w:tr>
      <w:tr w:rsidR="00343BCA" w:rsidRPr="00343BCA" w14:paraId="7DD45034" w14:textId="77777777">
        <w:trPr>
          <w:cantSplit/>
          <w:trHeight w:val="340"/>
          <w:jc w:val="center"/>
        </w:trPr>
        <w:tc>
          <w:tcPr>
            <w:tcW w:w="536" w:type="pct"/>
            <w:vAlign w:val="center"/>
          </w:tcPr>
          <w:p w14:paraId="1D8CE7A0"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9</w:t>
            </w:r>
          </w:p>
        </w:tc>
        <w:tc>
          <w:tcPr>
            <w:tcW w:w="871" w:type="pct"/>
            <w:vAlign w:val="center"/>
          </w:tcPr>
          <w:p w14:paraId="419EB5E6"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硫酸盐</w:t>
            </w:r>
          </w:p>
        </w:tc>
        <w:tc>
          <w:tcPr>
            <w:tcW w:w="872" w:type="pct"/>
            <w:vAlign w:val="center"/>
          </w:tcPr>
          <w:p w14:paraId="00B50B0E"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≤250</w:t>
            </w:r>
          </w:p>
        </w:tc>
        <w:tc>
          <w:tcPr>
            <w:tcW w:w="713" w:type="pct"/>
            <w:vAlign w:val="center"/>
          </w:tcPr>
          <w:p w14:paraId="3C75CB0A"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21</w:t>
            </w:r>
          </w:p>
        </w:tc>
        <w:tc>
          <w:tcPr>
            <w:tcW w:w="935" w:type="pct"/>
            <w:vAlign w:val="center"/>
          </w:tcPr>
          <w:p w14:paraId="0DFB05E5"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菌落总数</w:t>
            </w:r>
          </w:p>
        </w:tc>
        <w:tc>
          <w:tcPr>
            <w:tcW w:w="1073" w:type="pct"/>
            <w:vAlign w:val="center"/>
          </w:tcPr>
          <w:p w14:paraId="721DD72A"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≤100</w:t>
            </w:r>
          </w:p>
        </w:tc>
      </w:tr>
      <w:tr w:rsidR="00343BCA" w:rsidRPr="00343BCA" w14:paraId="025B2425" w14:textId="77777777">
        <w:trPr>
          <w:cantSplit/>
          <w:trHeight w:val="340"/>
          <w:jc w:val="center"/>
        </w:trPr>
        <w:tc>
          <w:tcPr>
            <w:tcW w:w="536" w:type="pct"/>
            <w:vAlign w:val="center"/>
          </w:tcPr>
          <w:p w14:paraId="5515D519"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10</w:t>
            </w:r>
          </w:p>
        </w:tc>
        <w:tc>
          <w:tcPr>
            <w:tcW w:w="871" w:type="pct"/>
            <w:vAlign w:val="center"/>
          </w:tcPr>
          <w:p w14:paraId="419D03D0"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氟化物</w:t>
            </w:r>
          </w:p>
        </w:tc>
        <w:tc>
          <w:tcPr>
            <w:tcW w:w="872" w:type="pct"/>
            <w:vAlign w:val="center"/>
          </w:tcPr>
          <w:p w14:paraId="3FA81356"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≤1.0</w:t>
            </w:r>
          </w:p>
        </w:tc>
        <w:tc>
          <w:tcPr>
            <w:tcW w:w="713" w:type="pct"/>
            <w:vAlign w:val="center"/>
          </w:tcPr>
          <w:p w14:paraId="2DFA9CBD"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22</w:t>
            </w:r>
          </w:p>
        </w:tc>
        <w:tc>
          <w:tcPr>
            <w:tcW w:w="935" w:type="pct"/>
            <w:vAlign w:val="center"/>
          </w:tcPr>
          <w:p w14:paraId="025BD7FB"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钠</w:t>
            </w:r>
          </w:p>
        </w:tc>
        <w:tc>
          <w:tcPr>
            <w:tcW w:w="1073" w:type="pct"/>
            <w:vAlign w:val="center"/>
          </w:tcPr>
          <w:p w14:paraId="18795914"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≤200</w:t>
            </w:r>
          </w:p>
        </w:tc>
      </w:tr>
      <w:tr w:rsidR="00343BCA" w:rsidRPr="00343BCA" w14:paraId="1CC5298D" w14:textId="77777777">
        <w:trPr>
          <w:cantSplit/>
          <w:trHeight w:val="340"/>
          <w:jc w:val="center"/>
        </w:trPr>
        <w:tc>
          <w:tcPr>
            <w:tcW w:w="536" w:type="pct"/>
            <w:vAlign w:val="center"/>
          </w:tcPr>
          <w:p w14:paraId="7D865BAE"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11</w:t>
            </w:r>
          </w:p>
        </w:tc>
        <w:tc>
          <w:tcPr>
            <w:tcW w:w="871" w:type="pct"/>
            <w:vAlign w:val="center"/>
          </w:tcPr>
          <w:p w14:paraId="267823EB"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氰化物</w:t>
            </w:r>
          </w:p>
        </w:tc>
        <w:tc>
          <w:tcPr>
            <w:tcW w:w="872" w:type="pct"/>
            <w:vAlign w:val="center"/>
          </w:tcPr>
          <w:p w14:paraId="6A06A298"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≤0.05</w:t>
            </w:r>
          </w:p>
        </w:tc>
        <w:tc>
          <w:tcPr>
            <w:tcW w:w="713" w:type="pct"/>
            <w:vAlign w:val="center"/>
          </w:tcPr>
          <w:p w14:paraId="1B989237"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23</w:t>
            </w:r>
          </w:p>
        </w:tc>
        <w:tc>
          <w:tcPr>
            <w:tcW w:w="935" w:type="pct"/>
            <w:vAlign w:val="center"/>
          </w:tcPr>
          <w:p w14:paraId="472DF829"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硫化物</w:t>
            </w:r>
          </w:p>
        </w:tc>
        <w:tc>
          <w:tcPr>
            <w:tcW w:w="1073" w:type="pct"/>
            <w:vAlign w:val="center"/>
          </w:tcPr>
          <w:p w14:paraId="49960EDE"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≤0.02</w:t>
            </w:r>
          </w:p>
        </w:tc>
      </w:tr>
      <w:tr w:rsidR="00343BCA" w:rsidRPr="00343BCA" w14:paraId="05DF6FF7" w14:textId="77777777">
        <w:trPr>
          <w:cantSplit/>
          <w:trHeight w:val="340"/>
          <w:jc w:val="center"/>
        </w:trPr>
        <w:tc>
          <w:tcPr>
            <w:tcW w:w="536" w:type="pct"/>
            <w:vAlign w:val="center"/>
          </w:tcPr>
          <w:p w14:paraId="52D7C3F6"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12</w:t>
            </w:r>
          </w:p>
        </w:tc>
        <w:tc>
          <w:tcPr>
            <w:tcW w:w="871" w:type="pct"/>
            <w:vAlign w:val="center"/>
          </w:tcPr>
          <w:p w14:paraId="3A85A7FB"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挥发</w:t>
            </w:r>
            <w:proofErr w:type="gramStart"/>
            <w:r w:rsidRPr="00343BCA">
              <w:rPr>
                <w:rFonts w:ascii="Times New Roman" w:eastAsia="宋体" w:hAnsi="Times New Roman"/>
                <w:kern w:val="0"/>
                <w:szCs w:val="21"/>
              </w:rPr>
              <w:t>酚</w:t>
            </w:r>
            <w:proofErr w:type="gramEnd"/>
          </w:p>
        </w:tc>
        <w:tc>
          <w:tcPr>
            <w:tcW w:w="872" w:type="pct"/>
            <w:vAlign w:val="center"/>
          </w:tcPr>
          <w:p w14:paraId="348A2C70"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≤0.002</w:t>
            </w:r>
          </w:p>
        </w:tc>
        <w:tc>
          <w:tcPr>
            <w:tcW w:w="713" w:type="pct"/>
            <w:vAlign w:val="center"/>
          </w:tcPr>
          <w:p w14:paraId="33D79FE0"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24</w:t>
            </w:r>
          </w:p>
        </w:tc>
        <w:tc>
          <w:tcPr>
            <w:tcW w:w="935" w:type="pct"/>
            <w:vAlign w:val="center"/>
          </w:tcPr>
          <w:p w14:paraId="721D3062"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石油类</w:t>
            </w:r>
          </w:p>
        </w:tc>
        <w:tc>
          <w:tcPr>
            <w:tcW w:w="1073" w:type="pct"/>
            <w:vAlign w:val="center"/>
          </w:tcPr>
          <w:p w14:paraId="64D621E6"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≤0.05</w:t>
            </w:r>
          </w:p>
        </w:tc>
      </w:tr>
    </w:tbl>
    <w:p w14:paraId="67D7106C" w14:textId="77777777" w:rsidR="00761DE7" w:rsidRPr="00343BCA" w:rsidRDefault="00C710B1">
      <w:pPr>
        <w:spacing w:line="500" w:lineRule="exact"/>
        <w:ind w:firstLineChars="200" w:firstLine="480"/>
        <w:rPr>
          <w:rFonts w:ascii="Times New Roman" w:eastAsia="宋体" w:hAnsi="Times New Roman"/>
          <w:sz w:val="24"/>
          <w:szCs w:val="24"/>
        </w:rPr>
      </w:pPr>
      <w:r w:rsidRPr="00343BCA">
        <w:rPr>
          <w:rFonts w:ascii="宋体" w:eastAsia="宋体" w:hAnsi="宋体" w:cs="宋体" w:hint="eastAsia"/>
          <w:sz w:val="24"/>
          <w:szCs w:val="24"/>
        </w:rPr>
        <w:t>③</w:t>
      </w:r>
      <w:r w:rsidRPr="00343BCA">
        <w:rPr>
          <w:rFonts w:ascii="Times New Roman" w:eastAsia="宋体" w:hAnsi="Times New Roman"/>
          <w:sz w:val="24"/>
          <w:szCs w:val="24"/>
        </w:rPr>
        <w:t>声环境</w:t>
      </w:r>
    </w:p>
    <w:p w14:paraId="409DFA31" w14:textId="77777777" w:rsidR="00761DE7" w:rsidRPr="00343BCA" w:rsidRDefault="00C710B1">
      <w:pPr>
        <w:spacing w:line="500" w:lineRule="exact"/>
        <w:ind w:firstLineChars="200" w:firstLine="480"/>
        <w:rPr>
          <w:rFonts w:ascii="Times New Roman" w:eastAsia="宋体" w:hAnsi="Times New Roman"/>
          <w:kern w:val="0"/>
          <w:sz w:val="24"/>
          <w:szCs w:val="24"/>
        </w:rPr>
      </w:pPr>
      <w:r w:rsidRPr="00343BCA">
        <w:rPr>
          <w:rFonts w:ascii="Times New Roman" w:eastAsia="宋体" w:hAnsi="Times New Roman"/>
          <w:kern w:val="0"/>
          <w:sz w:val="24"/>
          <w:szCs w:val="24"/>
        </w:rPr>
        <w:t>声环境质量执行《声环境质量标准》（</w:t>
      </w:r>
      <w:r w:rsidRPr="00343BCA">
        <w:rPr>
          <w:rFonts w:ascii="Times New Roman" w:eastAsia="宋体" w:hAnsi="Times New Roman"/>
          <w:kern w:val="0"/>
          <w:sz w:val="24"/>
          <w:szCs w:val="24"/>
        </w:rPr>
        <w:t>GB3096-2008</w:t>
      </w:r>
      <w:r w:rsidRPr="00343BCA">
        <w:rPr>
          <w:rFonts w:ascii="Times New Roman" w:eastAsia="宋体" w:hAnsi="Times New Roman"/>
          <w:kern w:val="0"/>
          <w:sz w:val="24"/>
          <w:szCs w:val="24"/>
        </w:rPr>
        <w:t>）</w:t>
      </w:r>
      <w:r w:rsidRPr="00343BCA">
        <w:rPr>
          <w:rFonts w:ascii="Times New Roman" w:eastAsia="宋体" w:hAnsi="Times New Roman"/>
          <w:kern w:val="0"/>
          <w:sz w:val="24"/>
          <w:szCs w:val="24"/>
        </w:rPr>
        <w:t>2</w:t>
      </w:r>
      <w:r w:rsidRPr="00343BCA">
        <w:rPr>
          <w:rFonts w:ascii="Times New Roman" w:eastAsia="宋体" w:hAnsi="Times New Roman"/>
          <w:kern w:val="0"/>
          <w:sz w:val="24"/>
          <w:szCs w:val="24"/>
        </w:rPr>
        <w:t>类区限值，详见</w:t>
      </w:r>
      <w:r w:rsidRPr="00343BCA">
        <w:rPr>
          <w:rFonts w:ascii="Times New Roman" w:eastAsia="宋体" w:hAnsi="Times New Roman"/>
          <w:sz w:val="24"/>
          <w:szCs w:val="24"/>
        </w:rPr>
        <w:t>表</w:t>
      </w:r>
      <w:r w:rsidRPr="00343BCA">
        <w:rPr>
          <w:rFonts w:ascii="Times New Roman" w:eastAsia="宋体" w:hAnsi="Times New Roman"/>
          <w:sz w:val="24"/>
          <w:szCs w:val="24"/>
        </w:rPr>
        <w:t>2.4-4</w:t>
      </w:r>
      <w:r w:rsidRPr="00343BCA">
        <w:rPr>
          <w:rFonts w:ascii="Times New Roman" w:eastAsia="宋体" w:hAnsi="Times New Roman"/>
          <w:kern w:val="0"/>
          <w:sz w:val="24"/>
          <w:szCs w:val="24"/>
        </w:rPr>
        <w:t>。</w:t>
      </w:r>
    </w:p>
    <w:p w14:paraId="0794066A" w14:textId="77777777" w:rsidR="00761DE7" w:rsidRPr="00343BCA" w:rsidRDefault="00C710B1">
      <w:pPr>
        <w:spacing w:line="500" w:lineRule="atLeast"/>
        <w:jc w:val="center"/>
        <w:rPr>
          <w:rFonts w:ascii="Times New Roman" w:eastAsia="宋体" w:hAnsi="Times New Roman"/>
          <w:b/>
          <w:bCs/>
          <w:szCs w:val="20"/>
        </w:rPr>
      </w:pPr>
      <w:r w:rsidRPr="00343BCA">
        <w:rPr>
          <w:rFonts w:ascii="Times New Roman" w:eastAsia="宋体" w:hAnsi="Times New Roman"/>
          <w:b/>
          <w:bCs/>
          <w:szCs w:val="20"/>
        </w:rPr>
        <w:t>表</w:t>
      </w:r>
      <w:r w:rsidRPr="00343BCA">
        <w:rPr>
          <w:rFonts w:ascii="Times New Roman" w:eastAsia="宋体" w:hAnsi="Times New Roman"/>
          <w:b/>
          <w:bCs/>
          <w:szCs w:val="20"/>
        </w:rPr>
        <w:t xml:space="preserve">2.4-4  </w:t>
      </w:r>
      <w:r w:rsidRPr="00343BCA">
        <w:rPr>
          <w:rFonts w:ascii="Times New Roman" w:eastAsia="宋体" w:hAnsi="Times New Roman"/>
          <w:b/>
          <w:bCs/>
          <w:szCs w:val="20"/>
        </w:rPr>
        <w:t>声环境质量评价标准一览表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38"/>
        <w:gridCol w:w="2025"/>
        <w:gridCol w:w="2045"/>
        <w:gridCol w:w="2254"/>
      </w:tblGrid>
      <w:tr w:rsidR="00343BCA" w:rsidRPr="00343BCA" w14:paraId="79616450" w14:textId="77777777">
        <w:trPr>
          <w:trHeight w:val="340"/>
          <w:jc w:val="center"/>
        </w:trPr>
        <w:tc>
          <w:tcPr>
            <w:tcW w:w="1218" w:type="pct"/>
            <w:vMerge w:val="restart"/>
            <w:vAlign w:val="center"/>
          </w:tcPr>
          <w:p w14:paraId="54C6D777"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评价因子</w:t>
            </w:r>
          </w:p>
        </w:tc>
        <w:tc>
          <w:tcPr>
            <w:tcW w:w="2434" w:type="pct"/>
            <w:gridSpan w:val="2"/>
            <w:vAlign w:val="center"/>
          </w:tcPr>
          <w:p w14:paraId="6B44CA97"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标准值</w:t>
            </w:r>
            <w:r w:rsidRPr="00343BCA">
              <w:rPr>
                <w:rFonts w:ascii="Times New Roman" w:eastAsia="宋体" w:hAnsi="Times New Roman"/>
                <w:kern w:val="0"/>
                <w:szCs w:val="21"/>
              </w:rPr>
              <w:t>[dB</w:t>
            </w:r>
            <w:r w:rsidRPr="00343BCA">
              <w:rPr>
                <w:rFonts w:ascii="Times New Roman" w:eastAsia="宋体" w:hAnsi="Times New Roman"/>
                <w:kern w:val="0"/>
                <w:szCs w:val="21"/>
              </w:rPr>
              <w:t>（</w:t>
            </w:r>
            <w:r w:rsidRPr="00343BCA">
              <w:rPr>
                <w:rFonts w:ascii="Times New Roman" w:eastAsia="宋体" w:hAnsi="Times New Roman"/>
                <w:kern w:val="0"/>
                <w:szCs w:val="21"/>
              </w:rPr>
              <w:t>A)]</w:t>
            </w:r>
          </w:p>
        </w:tc>
        <w:tc>
          <w:tcPr>
            <w:tcW w:w="1348" w:type="pct"/>
            <w:vMerge w:val="restart"/>
            <w:vAlign w:val="center"/>
          </w:tcPr>
          <w:p w14:paraId="491D054E"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标准来源</w:t>
            </w:r>
          </w:p>
        </w:tc>
      </w:tr>
      <w:tr w:rsidR="00343BCA" w:rsidRPr="00343BCA" w14:paraId="21CA0BFE" w14:textId="77777777">
        <w:trPr>
          <w:trHeight w:val="340"/>
          <w:jc w:val="center"/>
        </w:trPr>
        <w:tc>
          <w:tcPr>
            <w:tcW w:w="1218" w:type="pct"/>
            <w:vMerge/>
            <w:vAlign w:val="center"/>
          </w:tcPr>
          <w:p w14:paraId="28524F3E" w14:textId="77777777" w:rsidR="00761DE7" w:rsidRPr="00343BCA" w:rsidRDefault="00761DE7">
            <w:pPr>
              <w:adjustRightInd w:val="0"/>
              <w:snapToGrid w:val="0"/>
              <w:spacing w:line="300" w:lineRule="exact"/>
              <w:jc w:val="center"/>
              <w:rPr>
                <w:rFonts w:ascii="Times New Roman" w:eastAsia="宋体" w:hAnsi="Times New Roman"/>
                <w:kern w:val="0"/>
                <w:szCs w:val="21"/>
              </w:rPr>
            </w:pPr>
          </w:p>
        </w:tc>
        <w:tc>
          <w:tcPr>
            <w:tcW w:w="1211" w:type="pct"/>
            <w:vAlign w:val="center"/>
          </w:tcPr>
          <w:p w14:paraId="78B6D2DD"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昼间</w:t>
            </w:r>
          </w:p>
        </w:tc>
        <w:tc>
          <w:tcPr>
            <w:tcW w:w="1223" w:type="pct"/>
            <w:vAlign w:val="center"/>
          </w:tcPr>
          <w:p w14:paraId="18C46438"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夜间</w:t>
            </w:r>
          </w:p>
        </w:tc>
        <w:tc>
          <w:tcPr>
            <w:tcW w:w="1348" w:type="pct"/>
            <w:vMerge/>
            <w:vAlign w:val="center"/>
          </w:tcPr>
          <w:p w14:paraId="41457C9B" w14:textId="77777777" w:rsidR="00761DE7" w:rsidRPr="00343BCA" w:rsidRDefault="00761DE7">
            <w:pPr>
              <w:adjustRightInd w:val="0"/>
              <w:snapToGrid w:val="0"/>
              <w:spacing w:line="300" w:lineRule="exact"/>
              <w:jc w:val="center"/>
              <w:rPr>
                <w:rFonts w:ascii="Times New Roman" w:eastAsia="宋体" w:hAnsi="Times New Roman"/>
                <w:kern w:val="0"/>
                <w:szCs w:val="21"/>
              </w:rPr>
            </w:pPr>
          </w:p>
        </w:tc>
      </w:tr>
      <w:tr w:rsidR="00343BCA" w:rsidRPr="00343BCA" w14:paraId="017A323A" w14:textId="77777777">
        <w:trPr>
          <w:trHeight w:val="340"/>
          <w:jc w:val="center"/>
        </w:trPr>
        <w:tc>
          <w:tcPr>
            <w:tcW w:w="1218" w:type="pct"/>
            <w:vAlign w:val="center"/>
          </w:tcPr>
          <w:p w14:paraId="5F3AE643"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等效连续</w:t>
            </w:r>
            <w:r w:rsidRPr="00343BCA">
              <w:rPr>
                <w:rFonts w:ascii="Times New Roman" w:eastAsia="宋体" w:hAnsi="Times New Roman"/>
                <w:kern w:val="0"/>
                <w:szCs w:val="21"/>
              </w:rPr>
              <w:t>A</w:t>
            </w:r>
            <w:r w:rsidRPr="00343BCA">
              <w:rPr>
                <w:rFonts w:ascii="Times New Roman" w:eastAsia="宋体" w:hAnsi="Times New Roman"/>
                <w:kern w:val="0"/>
                <w:szCs w:val="21"/>
              </w:rPr>
              <w:t>声级</w:t>
            </w:r>
          </w:p>
        </w:tc>
        <w:tc>
          <w:tcPr>
            <w:tcW w:w="1211" w:type="pct"/>
            <w:vAlign w:val="center"/>
          </w:tcPr>
          <w:p w14:paraId="71A0941E"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60</w:t>
            </w:r>
          </w:p>
        </w:tc>
        <w:tc>
          <w:tcPr>
            <w:tcW w:w="1223" w:type="pct"/>
            <w:vAlign w:val="center"/>
          </w:tcPr>
          <w:p w14:paraId="385F45CD"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50</w:t>
            </w:r>
          </w:p>
        </w:tc>
        <w:tc>
          <w:tcPr>
            <w:tcW w:w="1348" w:type="pct"/>
            <w:vAlign w:val="center"/>
          </w:tcPr>
          <w:p w14:paraId="3A058989"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GB3096-2008 2</w:t>
            </w:r>
            <w:r w:rsidRPr="00343BCA">
              <w:rPr>
                <w:rFonts w:ascii="Times New Roman" w:eastAsia="宋体" w:hAnsi="Times New Roman"/>
                <w:kern w:val="0"/>
                <w:szCs w:val="21"/>
              </w:rPr>
              <w:t>类</w:t>
            </w:r>
          </w:p>
        </w:tc>
      </w:tr>
    </w:tbl>
    <w:p w14:paraId="47E58C4C" w14:textId="77777777" w:rsidR="00761DE7" w:rsidRPr="00343BCA" w:rsidRDefault="00C710B1">
      <w:pPr>
        <w:spacing w:line="500" w:lineRule="exact"/>
        <w:ind w:firstLineChars="200" w:firstLine="480"/>
        <w:rPr>
          <w:rFonts w:ascii="Times New Roman" w:eastAsia="宋体" w:hAnsi="Times New Roman"/>
          <w:sz w:val="24"/>
          <w:szCs w:val="24"/>
        </w:rPr>
      </w:pPr>
      <w:r w:rsidRPr="00343BCA">
        <w:rPr>
          <w:rFonts w:ascii="宋体" w:eastAsia="宋体" w:hAnsi="宋体" w:cs="宋体" w:hint="eastAsia"/>
          <w:sz w:val="24"/>
          <w:szCs w:val="24"/>
        </w:rPr>
        <w:t>④</w:t>
      </w:r>
      <w:r w:rsidRPr="00343BCA">
        <w:rPr>
          <w:rFonts w:ascii="Times New Roman" w:eastAsia="宋体" w:hAnsi="Times New Roman"/>
          <w:sz w:val="24"/>
          <w:szCs w:val="24"/>
        </w:rPr>
        <w:t>土壤环境</w:t>
      </w:r>
    </w:p>
    <w:p w14:paraId="4C442669" w14:textId="77777777" w:rsidR="00761DE7" w:rsidRPr="00343BCA" w:rsidRDefault="00C710B1">
      <w:pPr>
        <w:spacing w:line="500" w:lineRule="exact"/>
        <w:ind w:firstLineChars="200" w:firstLine="480"/>
        <w:rPr>
          <w:rFonts w:ascii="Times New Roman" w:eastAsia="宋体" w:hAnsi="Times New Roman"/>
          <w:sz w:val="24"/>
          <w:szCs w:val="20"/>
        </w:rPr>
      </w:pPr>
      <w:r w:rsidRPr="00343BCA">
        <w:rPr>
          <w:rFonts w:ascii="Times New Roman" w:eastAsia="宋体" w:hAnsi="Times New Roman"/>
          <w:sz w:val="24"/>
          <w:szCs w:val="20"/>
        </w:rPr>
        <w:t>占地范围内土壤环境质量执行《土壤环境质量</w:t>
      </w:r>
      <w:r w:rsidRPr="00343BCA">
        <w:rPr>
          <w:rFonts w:ascii="Times New Roman" w:eastAsia="宋体" w:hAnsi="Times New Roman"/>
          <w:sz w:val="24"/>
          <w:szCs w:val="20"/>
        </w:rPr>
        <w:t xml:space="preserve">  </w:t>
      </w:r>
      <w:r w:rsidRPr="00343BCA">
        <w:rPr>
          <w:rFonts w:ascii="Times New Roman" w:eastAsia="宋体" w:hAnsi="Times New Roman"/>
          <w:sz w:val="24"/>
          <w:szCs w:val="20"/>
        </w:rPr>
        <w:t>建设用地土壤污染风险管控标准（试行）》（</w:t>
      </w:r>
      <w:r w:rsidRPr="00343BCA">
        <w:rPr>
          <w:rFonts w:ascii="Times New Roman" w:eastAsia="宋体" w:hAnsi="Times New Roman"/>
          <w:sz w:val="24"/>
          <w:szCs w:val="20"/>
        </w:rPr>
        <w:t>GB36600-2018</w:t>
      </w:r>
      <w:r w:rsidRPr="00343BCA">
        <w:rPr>
          <w:rFonts w:ascii="Times New Roman" w:eastAsia="宋体" w:hAnsi="Times New Roman"/>
          <w:sz w:val="24"/>
          <w:szCs w:val="20"/>
        </w:rPr>
        <w:t>）中第二类用地筛选值，</w:t>
      </w:r>
      <w:bookmarkStart w:id="51" w:name="_Hlk193177948"/>
      <w:r w:rsidRPr="00343BCA">
        <w:rPr>
          <w:rFonts w:ascii="Times New Roman" w:eastAsia="宋体" w:hAnsi="Times New Roman"/>
          <w:sz w:val="24"/>
          <w:szCs w:val="20"/>
        </w:rPr>
        <w:t>占地范围内的锌参照执行《土壤环境质量</w:t>
      </w:r>
      <w:r w:rsidRPr="00343BCA">
        <w:rPr>
          <w:rFonts w:ascii="Times New Roman" w:eastAsia="宋体" w:hAnsi="Times New Roman"/>
          <w:sz w:val="24"/>
          <w:szCs w:val="20"/>
        </w:rPr>
        <w:t xml:space="preserve"> </w:t>
      </w:r>
      <w:r w:rsidRPr="00343BCA">
        <w:rPr>
          <w:rFonts w:ascii="Times New Roman" w:eastAsia="宋体" w:hAnsi="Times New Roman"/>
          <w:sz w:val="24"/>
          <w:szCs w:val="20"/>
        </w:rPr>
        <w:t>农用地土壤污染风险管控标准（试行）》</w:t>
      </w:r>
      <w:r w:rsidRPr="00343BCA">
        <w:rPr>
          <w:rFonts w:ascii="Times New Roman" w:eastAsia="宋体" w:hAnsi="Times New Roman"/>
          <w:sz w:val="24"/>
          <w:szCs w:val="20"/>
        </w:rPr>
        <w:t>(GB15618—2018)</w:t>
      </w:r>
      <w:r w:rsidRPr="00343BCA">
        <w:rPr>
          <w:rFonts w:ascii="Times New Roman" w:eastAsia="宋体" w:hAnsi="Times New Roman"/>
          <w:sz w:val="24"/>
          <w:szCs w:val="20"/>
        </w:rPr>
        <w:t>表</w:t>
      </w:r>
      <w:r w:rsidRPr="00343BCA">
        <w:rPr>
          <w:rFonts w:ascii="Times New Roman" w:eastAsia="宋体" w:hAnsi="Times New Roman"/>
          <w:sz w:val="24"/>
          <w:szCs w:val="20"/>
        </w:rPr>
        <w:t>1</w:t>
      </w:r>
      <w:r w:rsidRPr="00343BCA">
        <w:rPr>
          <w:rFonts w:ascii="Times New Roman" w:eastAsia="宋体" w:hAnsi="Times New Roman"/>
          <w:sz w:val="24"/>
          <w:szCs w:val="20"/>
        </w:rPr>
        <w:t>限值要求，占地范围外土壤环境质量执行《土壤环境质量</w:t>
      </w:r>
      <w:r w:rsidRPr="00343BCA">
        <w:rPr>
          <w:rFonts w:ascii="Times New Roman" w:eastAsia="宋体" w:hAnsi="Times New Roman"/>
          <w:sz w:val="24"/>
          <w:szCs w:val="20"/>
        </w:rPr>
        <w:t xml:space="preserve"> </w:t>
      </w:r>
      <w:r w:rsidRPr="00343BCA">
        <w:rPr>
          <w:rFonts w:ascii="Times New Roman" w:eastAsia="宋体" w:hAnsi="Times New Roman"/>
          <w:sz w:val="24"/>
          <w:szCs w:val="20"/>
        </w:rPr>
        <w:t>农用地土壤污染风险管控标准（试行）》</w:t>
      </w:r>
      <w:r w:rsidRPr="00343BCA">
        <w:rPr>
          <w:rFonts w:ascii="Times New Roman" w:eastAsia="宋体" w:hAnsi="Times New Roman"/>
          <w:sz w:val="24"/>
          <w:szCs w:val="20"/>
        </w:rPr>
        <w:t>(GB15618—2018)</w:t>
      </w:r>
      <w:r w:rsidRPr="00343BCA">
        <w:rPr>
          <w:rFonts w:ascii="Times New Roman" w:eastAsia="宋体" w:hAnsi="Times New Roman"/>
          <w:sz w:val="24"/>
          <w:szCs w:val="20"/>
        </w:rPr>
        <w:t>表</w:t>
      </w:r>
      <w:r w:rsidRPr="00343BCA">
        <w:rPr>
          <w:rFonts w:ascii="Times New Roman" w:eastAsia="宋体" w:hAnsi="Times New Roman"/>
          <w:sz w:val="24"/>
          <w:szCs w:val="20"/>
        </w:rPr>
        <w:t>1</w:t>
      </w:r>
      <w:r w:rsidRPr="00343BCA">
        <w:rPr>
          <w:rFonts w:ascii="Times New Roman" w:eastAsia="宋体" w:hAnsi="Times New Roman"/>
          <w:sz w:val="24"/>
          <w:szCs w:val="20"/>
        </w:rPr>
        <w:t>限值要求。</w:t>
      </w:r>
      <w:bookmarkEnd w:id="51"/>
      <w:r w:rsidRPr="00343BCA">
        <w:rPr>
          <w:rFonts w:ascii="Times New Roman" w:eastAsia="宋体" w:hAnsi="Times New Roman"/>
          <w:sz w:val="24"/>
          <w:szCs w:val="20"/>
        </w:rPr>
        <w:t>标准限值见表</w:t>
      </w:r>
      <w:r w:rsidRPr="00343BCA">
        <w:rPr>
          <w:rFonts w:ascii="Times New Roman" w:eastAsia="宋体" w:hAnsi="Times New Roman"/>
          <w:sz w:val="24"/>
          <w:szCs w:val="20"/>
        </w:rPr>
        <w:t>2.4-5</w:t>
      </w:r>
      <w:r w:rsidRPr="00343BCA">
        <w:rPr>
          <w:rFonts w:ascii="Times New Roman" w:eastAsia="宋体" w:hAnsi="Times New Roman"/>
          <w:sz w:val="24"/>
          <w:szCs w:val="20"/>
        </w:rPr>
        <w:t>。</w:t>
      </w:r>
    </w:p>
    <w:p w14:paraId="6D82778A" w14:textId="77777777" w:rsidR="00761DE7" w:rsidRPr="00343BCA" w:rsidRDefault="00C710B1">
      <w:pPr>
        <w:spacing w:line="500" w:lineRule="atLeast"/>
        <w:jc w:val="center"/>
        <w:rPr>
          <w:rFonts w:ascii="Times New Roman" w:eastAsia="宋体" w:hAnsi="Times New Roman"/>
          <w:b/>
          <w:bCs/>
          <w:szCs w:val="20"/>
        </w:rPr>
      </w:pPr>
      <w:r w:rsidRPr="00343BCA">
        <w:rPr>
          <w:rFonts w:ascii="Times New Roman" w:eastAsia="宋体" w:hAnsi="Times New Roman"/>
          <w:b/>
          <w:bCs/>
          <w:szCs w:val="20"/>
        </w:rPr>
        <w:t>表</w:t>
      </w:r>
      <w:r w:rsidRPr="00343BCA">
        <w:rPr>
          <w:rFonts w:ascii="Times New Roman" w:eastAsia="宋体" w:hAnsi="Times New Roman"/>
          <w:b/>
          <w:bCs/>
          <w:szCs w:val="20"/>
        </w:rPr>
        <w:t xml:space="preserve">2.4-5  </w:t>
      </w:r>
      <w:r w:rsidRPr="00343BCA">
        <w:rPr>
          <w:rFonts w:ascii="Times New Roman" w:eastAsia="宋体" w:hAnsi="Times New Roman"/>
          <w:b/>
          <w:bCs/>
          <w:szCs w:val="20"/>
        </w:rPr>
        <w:t>土壤环境质量评价标准一览表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31"/>
        <w:gridCol w:w="1856"/>
        <w:gridCol w:w="1457"/>
        <w:gridCol w:w="1060"/>
        <w:gridCol w:w="1975"/>
        <w:gridCol w:w="1383"/>
      </w:tblGrid>
      <w:tr w:rsidR="00343BCA" w:rsidRPr="00343BCA" w14:paraId="2A251ECE" w14:textId="77777777">
        <w:trPr>
          <w:trHeight w:val="340"/>
          <w:tblHeader/>
          <w:jc w:val="center"/>
        </w:trPr>
        <w:tc>
          <w:tcPr>
            <w:tcW w:w="377" w:type="pct"/>
            <w:vAlign w:val="center"/>
          </w:tcPr>
          <w:p w14:paraId="4130CA77"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序号</w:t>
            </w:r>
          </w:p>
        </w:tc>
        <w:tc>
          <w:tcPr>
            <w:tcW w:w="1110" w:type="pct"/>
            <w:vAlign w:val="center"/>
          </w:tcPr>
          <w:p w14:paraId="07D40F46"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污染物项目</w:t>
            </w:r>
          </w:p>
        </w:tc>
        <w:tc>
          <w:tcPr>
            <w:tcW w:w="871" w:type="pct"/>
            <w:vAlign w:val="center"/>
          </w:tcPr>
          <w:p w14:paraId="6D5AB450"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第二类用地筛选值（</w:t>
            </w:r>
            <w:r w:rsidRPr="00343BCA">
              <w:rPr>
                <w:rFonts w:ascii="Times New Roman" w:eastAsia="宋体" w:hAnsi="Times New Roman"/>
                <w:kern w:val="0"/>
                <w:szCs w:val="21"/>
              </w:rPr>
              <w:t>mg/kg</w:t>
            </w:r>
            <w:r w:rsidRPr="00343BCA">
              <w:rPr>
                <w:rFonts w:ascii="Times New Roman" w:eastAsia="宋体" w:hAnsi="Times New Roman"/>
                <w:kern w:val="0"/>
                <w:szCs w:val="21"/>
              </w:rPr>
              <w:t>）</w:t>
            </w:r>
          </w:p>
        </w:tc>
        <w:tc>
          <w:tcPr>
            <w:tcW w:w="634" w:type="pct"/>
            <w:vAlign w:val="center"/>
          </w:tcPr>
          <w:p w14:paraId="4BC450A1"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序号</w:t>
            </w:r>
          </w:p>
        </w:tc>
        <w:tc>
          <w:tcPr>
            <w:tcW w:w="1181" w:type="pct"/>
            <w:vAlign w:val="center"/>
          </w:tcPr>
          <w:p w14:paraId="45561C29"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污染物项目</w:t>
            </w:r>
          </w:p>
        </w:tc>
        <w:tc>
          <w:tcPr>
            <w:tcW w:w="827" w:type="pct"/>
            <w:vAlign w:val="center"/>
          </w:tcPr>
          <w:p w14:paraId="13832B69"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第二类用地筛选值（</w:t>
            </w:r>
            <w:r w:rsidRPr="00343BCA">
              <w:rPr>
                <w:rFonts w:ascii="Times New Roman" w:eastAsia="宋体" w:hAnsi="Times New Roman"/>
                <w:kern w:val="0"/>
                <w:szCs w:val="21"/>
              </w:rPr>
              <w:t>mg/kg</w:t>
            </w:r>
            <w:r w:rsidRPr="00343BCA">
              <w:rPr>
                <w:rFonts w:ascii="Times New Roman" w:eastAsia="宋体" w:hAnsi="Times New Roman"/>
                <w:kern w:val="0"/>
                <w:szCs w:val="21"/>
              </w:rPr>
              <w:t>）</w:t>
            </w:r>
          </w:p>
        </w:tc>
      </w:tr>
      <w:tr w:rsidR="00343BCA" w:rsidRPr="00343BCA" w14:paraId="57C2C319" w14:textId="77777777">
        <w:trPr>
          <w:trHeight w:val="340"/>
          <w:jc w:val="center"/>
        </w:trPr>
        <w:tc>
          <w:tcPr>
            <w:tcW w:w="5000" w:type="pct"/>
            <w:gridSpan w:val="6"/>
            <w:vAlign w:val="center"/>
          </w:tcPr>
          <w:p w14:paraId="6D1B9F7F"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基本项目（重金属和无机物）</w:t>
            </w:r>
          </w:p>
        </w:tc>
      </w:tr>
      <w:tr w:rsidR="00343BCA" w:rsidRPr="00343BCA" w14:paraId="5B0FFAF0" w14:textId="77777777">
        <w:trPr>
          <w:trHeight w:val="340"/>
          <w:jc w:val="center"/>
        </w:trPr>
        <w:tc>
          <w:tcPr>
            <w:tcW w:w="377" w:type="pct"/>
            <w:vAlign w:val="center"/>
          </w:tcPr>
          <w:p w14:paraId="65C36893"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w:t>
            </w:r>
          </w:p>
        </w:tc>
        <w:tc>
          <w:tcPr>
            <w:tcW w:w="1110" w:type="pct"/>
            <w:vAlign w:val="center"/>
          </w:tcPr>
          <w:p w14:paraId="148FCF15"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砷</w:t>
            </w:r>
          </w:p>
        </w:tc>
        <w:tc>
          <w:tcPr>
            <w:tcW w:w="871" w:type="pct"/>
            <w:vAlign w:val="center"/>
          </w:tcPr>
          <w:p w14:paraId="6C081FE2"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60</w:t>
            </w:r>
          </w:p>
        </w:tc>
        <w:tc>
          <w:tcPr>
            <w:tcW w:w="634" w:type="pct"/>
            <w:vAlign w:val="center"/>
          </w:tcPr>
          <w:p w14:paraId="0EBC1757"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5</w:t>
            </w:r>
          </w:p>
        </w:tc>
        <w:tc>
          <w:tcPr>
            <w:tcW w:w="1181" w:type="pct"/>
            <w:vAlign w:val="center"/>
          </w:tcPr>
          <w:p w14:paraId="60D8305B"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铅</w:t>
            </w:r>
          </w:p>
        </w:tc>
        <w:tc>
          <w:tcPr>
            <w:tcW w:w="827" w:type="pct"/>
            <w:vAlign w:val="center"/>
          </w:tcPr>
          <w:p w14:paraId="60C40566"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800</w:t>
            </w:r>
          </w:p>
        </w:tc>
      </w:tr>
      <w:tr w:rsidR="00343BCA" w:rsidRPr="00343BCA" w14:paraId="6DC458F6" w14:textId="77777777">
        <w:trPr>
          <w:trHeight w:val="340"/>
          <w:jc w:val="center"/>
        </w:trPr>
        <w:tc>
          <w:tcPr>
            <w:tcW w:w="377" w:type="pct"/>
            <w:vAlign w:val="center"/>
          </w:tcPr>
          <w:p w14:paraId="0F1A9DB6"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2</w:t>
            </w:r>
          </w:p>
        </w:tc>
        <w:tc>
          <w:tcPr>
            <w:tcW w:w="1110" w:type="pct"/>
            <w:vAlign w:val="center"/>
          </w:tcPr>
          <w:p w14:paraId="0B20FE67"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镉</w:t>
            </w:r>
          </w:p>
        </w:tc>
        <w:tc>
          <w:tcPr>
            <w:tcW w:w="871" w:type="pct"/>
            <w:vAlign w:val="center"/>
          </w:tcPr>
          <w:p w14:paraId="0BCC5A23"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65</w:t>
            </w:r>
          </w:p>
        </w:tc>
        <w:tc>
          <w:tcPr>
            <w:tcW w:w="634" w:type="pct"/>
            <w:vAlign w:val="center"/>
          </w:tcPr>
          <w:p w14:paraId="39AAA457"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6</w:t>
            </w:r>
          </w:p>
        </w:tc>
        <w:tc>
          <w:tcPr>
            <w:tcW w:w="1181" w:type="pct"/>
            <w:vAlign w:val="center"/>
          </w:tcPr>
          <w:p w14:paraId="626F7D36"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汞</w:t>
            </w:r>
          </w:p>
        </w:tc>
        <w:tc>
          <w:tcPr>
            <w:tcW w:w="827" w:type="pct"/>
            <w:vAlign w:val="center"/>
          </w:tcPr>
          <w:p w14:paraId="6A237820"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38</w:t>
            </w:r>
          </w:p>
        </w:tc>
      </w:tr>
      <w:tr w:rsidR="00343BCA" w:rsidRPr="00343BCA" w14:paraId="18601ADB" w14:textId="77777777">
        <w:trPr>
          <w:trHeight w:val="340"/>
          <w:jc w:val="center"/>
        </w:trPr>
        <w:tc>
          <w:tcPr>
            <w:tcW w:w="377" w:type="pct"/>
            <w:vAlign w:val="center"/>
          </w:tcPr>
          <w:p w14:paraId="2095C071"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3</w:t>
            </w:r>
          </w:p>
        </w:tc>
        <w:tc>
          <w:tcPr>
            <w:tcW w:w="1110" w:type="pct"/>
            <w:vAlign w:val="center"/>
          </w:tcPr>
          <w:p w14:paraId="2C047842"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铬（六价）</w:t>
            </w:r>
          </w:p>
        </w:tc>
        <w:tc>
          <w:tcPr>
            <w:tcW w:w="871" w:type="pct"/>
            <w:vAlign w:val="center"/>
          </w:tcPr>
          <w:p w14:paraId="42864136"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5.7</w:t>
            </w:r>
          </w:p>
        </w:tc>
        <w:tc>
          <w:tcPr>
            <w:tcW w:w="634" w:type="pct"/>
            <w:vAlign w:val="center"/>
          </w:tcPr>
          <w:p w14:paraId="3380882A"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7</w:t>
            </w:r>
          </w:p>
        </w:tc>
        <w:tc>
          <w:tcPr>
            <w:tcW w:w="1181" w:type="pct"/>
            <w:vAlign w:val="center"/>
          </w:tcPr>
          <w:p w14:paraId="64F47B0A"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镍</w:t>
            </w:r>
          </w:p>
        </w:tc>
        <w:tc>
          <w:tcPr>
            <w:tcW w:w="827" w:type="pct"/>
            <w:vAlign w:val="center"/>
          </w:tcPr>
          <w:p w14:paraId="122108ED"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900</w:t>
            </w:r>
          </w:p>
        </w:tc>
      </w:tr>
      <w:tr w:rsidR="00343BCA" w:rsidRPr="00343BCA" w14:paraId="62A80BAE" w14:textId="77777777">
        <w:trPr>
          <w:trHeight w:val="340"/>
          <w:jc w:val="center"/>
        </w:trPr>
        <w:tc>
          <w:tcPr>
            <w:tcW w:w="377" w:type="pct"/>
            <w:vAlign w:val="center"/>
          </w:tcPr>
          <w:p w14:paraId="39F30439"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4</w:t>
            </w:r>
          </w:p>
        </w:tc>
        <w:tc>
          <w:tcPr>
            <w:tcW w:w="1110" w:type="pct"/>
            <w:vAlign w:val="center"/>
          </w:tcPr>
          <w:p w14:paraId="3AF5CF2E"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铜</w:t>
            </w:r>
          </w:p>
        </w:tc>
        <w:tc>
          <w:tcPr>
            <w:tcW w:w="871" w:type="pct"/>
            <w:vAlign w:val="center"/>
          </w:tcPr>
          <w:p w14:paraId="0319F4B3"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18000</w:t>
            </w:r>
          </w:p>
        </w:tc>
        <w:tc>
          <w:tcPr>
            <w:tcW w:w="634" w:type="pct"/>
            <w:vAlign w:val="center"/>
          </w:tcPr>
          <w:p w14:paraId="15CD3A77" w14:textId="77777777" w:rsidR="00761DE7" w:rsidRPr="00343BCA" w:rsidRDefault="00761DE7">
            <w:pPr>
              <w:adjustRightInd w:val="0"/>
              <w:snapToGrid w:val="0"/>
              <w:spacing w:line="300" w:lineRule="exact"/>
              <w:jc w:val="center"/>
              <w:rPr>
                <w:rFonts w:ascii="Times New Roman" w:eastAsia="宋体" w:hAnsi="Times New Roman"/>
                <w:kern w:val="0"/>
                <w:szCs w:val="21"/>
              </w:rPr>
            </w:pPr>
          </w:p>
        </w:tc>
        <w:tc>
          <w:tcPr>
            <w:tcW w:w="1181" w:type="pct"/>
            <w:vAlign w:val="center"/>
          </w:tcPr>
          <w:p w14:paraId="7D48ACFD" w14:textId="77777777" w:rsidR="00761DE7" w:rsidRPr="00343BCA" w:rsidRDefault="00761DE7">
            <w:pPr>
              <w:adjustRightInd w:val="0"/>
              <w:snapToGrid w:val="0"/>
              <w:spacing w:line="300" w:lineRule="exact"/>
              <w:jc w:val="center"/>
              <w:rPr>
                <w:rFonts w:ascii="Times New Roman" w:eastAsia="宋体" w:hAnsi="Times New Roman"/>
                <w:kern w:val="0"/>
                <w:szCs w:val="21"/>
              </w:rPr>
            </w:pPr>
          </w:p>
        </w:tc>
        <w:tc>
          <w:tcPr>
            <w:tcW w:w="827" w:type="pct"/>
            <w:vAlign w:val="center"/>
          </w:tcPr>
          <w:p w14:paraId="68215ADF" w14:textId="77777777" w:rsidR="00761DE7" w:rsidRPr="00343BCA" w:rsidRDefault="00761DE7">
            <w:pPr>
              <w:adjustRightInd w:val="0"/>
              <w:snapToGrid w:val="0"/>
              <w:spacing w:line="300" w:lineRule="exact"/>
              <w:jc w:val="center"/>
              <w:rPr>
                <w:rFonts w:ascii="Times New Roman" w:eastAsia="宋体" w:hAnsi="Times New Roman"/>
                <w:kern w:val="0"/>
                <w:szCs w:val="21"/>
              </w:rPr>
            </w:pPr>
          </w:p>
        </w:tc>
      </w:tr>
      <w:tr w:rsidR="00343BCA" w:rsidRPr="00343BCA" w14:paraId="7C114DA4" w14:textId="77777777">
        <w:trPr>
          <w:trHeight w:val="340"/>
          <w:jc w:val="center"/>
        </w:trPr>
        <w:tc>
          <w:tcPr>
            <w:tcW w:w="5000" w:type="pct"/>
            <w:gridSpan w:val="6"/>
            <w:vAlign w:val="center"/>
          </w:tcPr>
          <w:p w14:paraId="63D4F6EA"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基本项目（挥发性有机物）</w:t>
            </w:r>
          </w:p>
        </w:tc>
      </w:tr>
      <w:tr w:rsidR="00343BCA" w:rsidRPr="00343BCA" w14:paraId="5F0DDF19" w14:textId="77777777">
        <w:trPr>
          <w:trHeight w:val="340"/>
          <w:jc w:val="center"/>
        </w:trPr>
        <w:tc>
          <w:tcPr>
            <w:tcW w:w="377" w:type="pct"/>
            <w:vAlign w:val="center"/>
          </w:tcPr>
          <w:p w14:paraId="3EDC763A"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8</w:t>
            </w:r>
          </w:p>
        </w:tc>
        <w:tc>
          <w:tcPr>
            <w:tcW w:w="1110" w:type="pct"/>
            <w:vAlign w:val="center"/>
          </w:tcPr>
          <w:p w14:paraId="2AB06D68"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四氯化碳</w:t>
            </w:r>
          </w:p>
        </w:tc>
        <w:tc>
          <w:tcPr>
            <w:tcW w:w="871" w:type="pct"/>
            <w:vAlign w:val="center"/>
          </w:tcPr>
          <w:p w14:paraId="4D61FC8E"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2.8</w:t>
            </w:r>
          </w:p>
        </w:tc>
        <w:tc>
          <w:tcPr>
            <w:tcW w:w="634" w:type="pct"/>
            <w:vAlign w:val="center"/>
          </w:tcPr>
          <w:p w14:paraId="4322C241"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22</w:t>
            </w:r>
          </w:p>
        </w:tc>
        <w:tc>
          <w:tcPr>
            <w:tcW w:w="1181" w:type="pct"/>
            <w:vAlign w:val="center"/>
          </w:tcPr>
          <w:p w14:paraId="27831C52"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1,1,2-</w:t>
            </w:r>
            <w:r w:rsidRPr="00343BCA">
              <w:rPr>
                <w:rFonts w:ascii="Times New Roman" w:eastAsia="宋体" w:hAnsi="Times New Roman"/>
                <w:kern w:val="0"/>
                <w:szCs w:val="21"/>
              </w:rPr>
              <w:t>三氯乙烷</w:t>
            </w:r>
          </w:p>
        </w:tc>
        <w:tc>
          <w:tcPr>
            <w:tcW w:w="827" w:type="pct"/>
            <w:vAlign w:val="center"/>
          </w:tcPr>
          <w:p w14:paraId="6BE22E0F"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2.8</w:t>
            </w:r>
          </w:p>
        </w:tc>
      </w:tr>
      <w:tr w:rsidR="00343BCA" w:rsidRPr="00343BCA" w14:paraId="3C1F0B8F" w14:textId="77777777">
        <w:trPr>
          <w:trHeight w:val="340"/>
          <w:jc w:val="center"/>
        </w:trPr>
        <w:tc>
          <w:tcPr>
            <w:tcW w:w="377" w:type="pct"/>
            <w:vAlign w:val="center"/>
          </w:tcPr>
          <w:p w14:paraId="3234A06B"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9</w:t>
            </w:r>
          </w:p>
        </w:tc>
        <w:tc>
          <w:tcPr>
            <w:tcW w:w="1110" w:type="pct"/>
            <w:vAlign w:val="center"/>
          </w:tcPr>
          <w:p w14:paraId="27FAF6A6"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氯仿</w:t>
            </w:r>
          </w:p>
        </w:tc>
        <w:tc>
          <w:tcPr>
            <w:tcW w:w="871" w:type="pct"/>
            <w:vAlign w:val="center"/>
          </w:tcPr>
          <w:p w14:paraId="61D5069C"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0.9</w:t>
            </w:r>
          </w:p>
        </w:tc>
        <w:tc>
          <w:tcPr>
            <w:tcW w:w="634" w:type="pct"/>
            <w:vAlign w:val="center"/>
          </w:tcPr>
          <w:p w14:paraId="446B7360"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23</w:t>
            </w:r>
          </w:p>
        </w:tc>
        <w:tc>
          <w:tcPr>
            <w:tcW w:w="1181" w:type="pct"/>
            <w:vAlign w:val="center"/>
          </w:tcPr>
          <w:p w14:paraId="69360882"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三氯乙烯</w:t>
            </w:r>
          </w:p>
        </w:tc>
        <w:tc>
          <w:tcPr>
            <w:tcW w:w="827" w:type="pct"/>
            <w:vAlign w:val="center"/>
          </w:tcPr>
          <w:p w14:paraId="58F14CE0"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2.8</w:t>
            </w:r>
          </w:p>
        </w:tc>
      </w:tr>
      <w:tr w:rsidR="00343BCA" w:rsidRPr="00343BCA" w14:paraId="47C2EB75" w14:textId="77777777">
        <w:trPr>
          <w:trHeight w:val="340"/>
          <w:jc w:val="center"/>
        </w:trPr>
        <w:tc>
          <w:tcPr>
            <w:tcW w:w="377" w:type="pct"/>
            <w:vAlign w:val="center"/>
          </w:tcPr>
          <w:p w14:paraId="0E0B5328"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lastRenderedPageBreak/>
              <w:t>10</w:t>
            </w:r>
          </w:p>
        </w:tc>
        <w:tc>
          <w:tcPr>
            <w:tcW w:w="1110" w:type="pct"/>
            <w:vAlign w:val="center"/>
          </w:tcPr>
          <w:p w14:paraId="6381CFB7"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氯甲烷</w:t>
            </w:r>
          </w:p>
        </w:tc>
        <w:tc>
          <w:tcPr>
            <w:tcW w:w="871" w:type="pct"/>
            <w:vAlign w:val="center"/>
          </w:tcPr>
          <w:p w14:paraId="060A8370"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37</w:t>
            </w:r>
          </w:p>
        </w:tc>
        <w:tc>
          <w:tcPr>
            <w:tcW w:w="634" w:type="pct"/>
            <w:vAlign w:val="center"/>
          </w:tcPr>
          <w:p w14:paraId="5C611F00"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24</w:t>
            </w:r>
          </w:p>
        </w:tc>
        <w:tc>
          <w:tcPr>
            <w:tcW w:w="1181" w:type="pct"/>
            <w:vAlign w:val="center"/>
          </w:tcPr>
          <w:p w14:paraId="14EF2F80"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1,2,3-</w:t>
            </w:r>
            <w:r w:rsidRPr="00343BCA">
              <w:rPr>
                <w:rFonts w:ascii="Times New Roman" w:eastAsia="宋体" w:hAnsi="Times New Roman"/>
                <w:kern w:val="0"/>
                <w:szCs w:val="21"/>
              </w:rPr>
              <w:t>三氯丙烷</w:t>
            </w:r>
          </w:p>
        </w:tc>
        <w:tc>
          <w:tcPr>
            <w:tcW w:w="827" w:type="pct"/>
            <w:vAlign w:val="center"/>
          </w:tcPr>
          <w:p w14:paraId="36FDF593"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0.5</w:t>
            </w:r>
          </w:p>
        </w:tc>
      </w:tr>
      <w:tr w:rsidR="00343BCA" w:rsidRPr="00343BCA" w14:paraId="5AD2C7D0" w14:textId="77777777">
        <w:trPr>
          <w:trHeight w:val="340"/>
          <w:jc w:val="center"/>
        </w:trPr>
        <w:tc>
          <w:tcPr>
            <w:tcW w:w="377" w:type="pct"/>
            <w:vAlign w:val="center"/>
          </w:tcPr>
          <w:p w14:paraId="1BCFC64A"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11</w:t>
            </w:r>
          </w:p>
        </w:tc>
        <w:tc>
          <w:tcPr>
            <w:tcW w:w="1110" w:type="pct"/>
            <w:vAlign w:val="center"/>
          </w:tcPr>
          <w:p w14:paraId="0CF6D61C"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1,1-</w:t>
            </w:r>
            <w:r w:rsidRPr="00343BCA">
              <w:rPr>
                <w:rFonts w:ascii="Times New Roman" w:eastAsia="宋体" w:hAnsi="Times New Roman"/>
                <w:kern w:val="0"/>
                <w:szCs w:val="21"/>
              </w:rPr>
              <w:t>二氯乙烷</w:t>
            </w:r>
          </w:p>
        </w:tc>
        <w:tc>
          <w:tcPr>
            <w:tcW w:w="871" w:type="pct"/>
            <w:vAlign w:val="center"/>
          </w:tcPr>
          <w:p w14:paraId="74809FC0"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9</w:t>
            </w:r>
          </w:p>
        </w:tc>
        <w:tc>
          <w:tcPr>
            <w:tcW w:w="634" w:type="pct"/>
            <w:vAlign w:val="center"/>
          </w:tcPr>
          <w:p w14:paraId="057D6FB5"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25</w:t>
            </w:r>
          </w:p>
        </w:tc>
        <w:tc>
          <w:tcPr>
            <w:tcW w:w="1181" w:type="pct"/>
            <w:vAlign w:val="center"/>
          </w:tcPr>
          <w:p w14:paraId="3833160C"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氯乙烯</w:t>
            </w:r>
          </w:p>
        </w:tc>
        <w:tc>
          <w:tcPr>
            <w:tcW w:w="827" w:type="pct"/>
            <w:vAlign w:val="center"/>
          </w:tcPr>
          <w:p w14:paraId="1AE1930B"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0.43</w:t>
            </w:r>
          </w:p>
        </w:tc>
      </w:tr>
      <w:tr w:rsidR="00343BCA" w:rsidRPr="00343BCA" w14:paraId="36B82147" w14:textId="77777777">
        <w:trPr>
          <w:trHeight w:val="340"/>
          <w:jc w:val="center"/>
        </w:trPr>
        <w:tc>
          <w:tcPr>
            <w:tcW w:w="377" w:type="pct"/>
            <w:vAlign w:val="center"/>
          </w:tcPr>
          <w:p w14:paraId="634866F4"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12</w:t>
            </w:r>
          </w:p>
        </w:tc>
        <w:tc>
          <w:tcPr>
            <w:tcW w:w="1110" w:type="pct"/>
            <w:vAlign w:val="center"/>
          </w:tcPr>
          <w:p w14:paraId="6BA28A29"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1,2-</w:t>
            </w:r>
            <w:r w:rsidRPr="00343BCA">
              <w:rPr>
                <w:rFonts w:ascii="Times New Roman" w:eastAsia="宋体" w:hAnsi="Times New Roman"/>
                <w:kern w:val="0"/>
                <w:szCs w:val="21"/>
              </w:rPr>
              <w:t>二氯乙烷</w:t>
            </w:r>
          </w:p>
        </w:tc>
        <w:tc>
          <w:tcPr>
            <w:tcW w:w="871" w:type="pct"/>
            <w:vAlign w:val="center"/>
          </w:tcPr>
          <w:p w14:paraId="559B39D5"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5</w:t>
            </w:r>
          </w:p>
        </w:tc>
        <w:tc>
          <w:tcPr>
            <w:tcW w:w="634" w:type="pct"/>
            <w:vAlign w:val="center"/>
          </w:tcPr>
          <w:p w14:paraId="3F0692CB"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26</w:t>
            </w:r>
          </w:p>
        </w:tc>
        <w:tc>
          <w:tcPr>
            <w:tcW w:w="1181" w:type="pct"/>
            <w:vAlign w:val="center"/>
          </w:tcPr>
          <w:p w14:paraId="7A3A5D98"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苯</w:t>
            </w:r>
          </w:p>
        </w:tc>
        <w:tc>
          <w:tcPr>
            <w:tcW w:w="827" w:type="pct"/>
            <w:vAlign w:val="center"/>
          </w:tcPr>
          <w:p w14:paraId="2C2586FB"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4</w:t>
            </w:r>
          </w:p>
        </w:tc>
      </w:tr>
      <w:tr w:rsidR="00343BCA" w:rsidRPr="00343BCA" w14:paraId="6F475509" w14:textId="77777777">
        <w:trPr>
          <w:trHeight w:val="340"/>
          <w:jc w:val="center"/>
        </w:trPr>
        <w:tc>
          <w:tcPr>
            <w:tcW w:w="377" w:type="pct"/>
            <w:vAlign w:val="center"/>
          </w:tcPr>
          <w:p w14:paraId="50E16F51"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13</w:t>
            </w:r>
          </w:p>
        </w:tc>
        <w:tc>
          <w:tcPr>
            <w:tcW w:w="1110" w:type="pct"/>
            <w:vAlign w:val="center"/>
          </w:tcPr>
          <w:p w14:paraId="73785E0C"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1,1-</w:t>
            </w:r>
            <w:r w:rsidRPr="00343BCA">
              <w:rPr>
                <w:rFonts w:ascii="Times New Roman" w:eastAsia="宋体" w:hAnsi="Times New Roman"/>
                <w:kern w:val="0"/>
                <w:szCs w:val="21"/>
              </w:rPr>
              <w:t>二氯乙烯</w:t>
            </w:r>
          </w:p>
        </w:tc>
        <w:tc>
          <w:tcPr>
            <w:tcW w:w="871" w:type="pct"/>
            <w:vAlign w:val="center"/>
          </w:tcPr>
          <w:p w14:paraId="6BBCFA94"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66</w:t>
            </w:r>
          </w:p>
        </w:tc>
        <w:tc>
          <w:tcPr>
            <w:tcW w:w="634" w:type="pct"/>
            <w:vAlign w:val="center"/>
          </w:tcPr>
          <w:p w14:paraId="4BE5E24C"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27</w:t>
            </w:r>
          </w:p>
        </w:tc>
        <w:tc>
          <w:tcPr>
            <w:tcW w:w="1181" w:type="pct"/>
            <w:vAlign w:val="center"/>
          </w:tcPr>
          <w:p w14:paraId="4D27520E"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氯苯</w:t>
            </w:r>
          </w:p>
        </w:tc>
        <w:tc>
          <w:tcPr>
            <w:tcW w:w="827" w:type="pct"/>
            <w:vAlign w:val="center"/>
          </w:tcPr>
          <w:p w14:paraId="7883B1C2"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270</w:t>
            </w:r>
          </w:p>
        </w:tc>
      </w:tr>
      <w:tr w:rsidR="00343BCA" w:rsidRPr="00343BCA" w14:paraId="571AD0A9" w14:textId="77777777">
        <w:trPr>
          <w:trHeight w:val="340"/>
          <w:jc w:val="center"/>
        </w:trPr>
        <w:tc>
          <w:tcPr>
            <w:tcW w:w="377" w:type="pct"/>
            <w:vAlign w:val="center"/>
          </w:tcPr>
          <w:p w14:paraId="1E963A53"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14</w:t>
            </w:r>
          </w:p>
        </w:tc>
        <w:tc>
          <w:tcPr>
            <w:tcW w:w="1110" w:type="pct"/>
            <w:vAlign w:val="center"/>
          </w:tcPr>
          <w:p w14:paraId="044845F7"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顺</w:t>
            </w:r>
            <w:r w:rsidRPr="00343BCA">
              <w:rPr>
                <w:rFonts w:ascii="Times New Roman" w:eastAsia="宋体" w:hAnsi="Times New Roman"/>
                <w:kern w:val="0"/>
                <w:szCs w:val="21"/>
              </w:rPr>
              <w:t>-1,2-</w:t>
            </w:r>
            <w:r w:rsidRPr="00343BCA">
              <w:rPr>
                <w:rFonts w:ascii="Times New Roman" w:eastAsia="宋体" w:hAnsi="Times New Roman"/>
                <w:kern w:val="0"/>
                <w:szCs w:val="21"/>
              </w:rPr>
              <w:t>二氯乙烯</w:t>
            </w:r>
          </w:p>
        </w:tc>
        <w:tc>
          <w:tcPr>
            <w:tcW w:w="871" w:type="pct"/>
            <w:vAlign w:val="center"/>
          </w:tcPr>
          <w:p w14:paraId="63B0D6F7"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596</w:t>
            </w:r>
          </w:p>
        </w:tc>
        <w:tc>
          <w:tcPr>
            <w:tcW w:w="634" w:type="pct"/>
            <w:vAlign w:val="center"/>
          </w:tcPr>
          <w:p w14:paraId="1233B174"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28</w:t>
            </w:r>
          </w:p>
        </w:tc>
        <w:tc>
          <w:tcPr>
            <w:tcW w:w="1181" w:type="pct"/>
            <w:vAlign w:val="center"/>
          </w:tcPr>
          <w:p w14:paraId="642B5BF2"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1,2-</w:t>
            </w:r>
            <w:r w:rsidRPr="00343BCA">
              <w:rPr>
                <w:rFonts w:ascii="Times New Roman" w:eastAsia="宋体" w:hAnsi="Times New Roman"/>
                <w:kern w:val="0"/>
                <w:szCs w:val="21"/>
              </w:rPr>
              <w:t>二氯苯</w:t>
            </w:r>
          </w:p>
        </w:tc>
        <w:tc>
          <w:tcPr>
            <w:tcW w:w="827" w:type="pct"/>
            <w:vAlign w:val="center"/>
          </w:tcPr>
          <w:p w14:paraId="6E734494"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560</w:t>
            </w:r>
          </w:p>
        </w:tc>
      </w:tr>
      <w:tr w:rsidR="00343BCA" w:rsidRPr="00343BCA" w14:paraId="1A16E8AD" w14:textId="77777777">
        <w:trPr>
          <w:trHeight w:val="340"/>
          <w:jc w:val="center"/>
        </w:trPr>
        <w:tc>
          <w:tcPr>
            <w:tcW w:w="377" w:type="pct"/>
            <w:vAlign w:val="center"/>
          </w:tcPr>
          <w:p w14:paraId="3AC3B6A4"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15</w:t>
            </w:r>
          </w:p>
        </w:tc>
        <w:tc>
          <w:tcPr>
            <w:tcW w:w="1110" w:type="pct"/>
            <w:vAlign w:val="center"/>
          </w:tcPr>
          <w:p w14:paraId="014283DB"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反</w:t>
            </w:r>
            <w:r w:rsidRPr="00343BCA">
              <w:rPr>
                <w:rFonts w:ascii="Times New Roman" w:eastAsia="宋体" w:hAnsi="Times New Roman"/>
                <w:kern w:val="0"/>
                <w:szCs w:val="21"/>
              </w:rPr>
              <w:t>-1,2-</w:t>
            </w:r>
            <w:r w:rsidRPr="00343BCA">
              <w:rPr>
                <w:rFonts w:ascii="Times New Roman" w:eastAsia="宋体" w:hAnsi="Times New Roman"/>
                <w:kern w:val="0"/>
                <w:szCs w:val="21"/>
              </w:rPr>
              <w:t>二氯乙烯</w:t>
            </w:r>
          </w:p>
        </w:tc>
        <w:tc>
          <w:tcPr>
            <w:tcW w:w="871" w:type="pct"/>
            <w:vAlign w:val="center"/>
          </w:tcPr>
          <w:p w14:paraId="6FC9069A"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54</w:t>
            </w:r>
          </w:p>
        </w:tc>
        <w:tc>
          <w:tcPr>
            <w:tcW w:w="634" w:type="pct"/>
            <w:vAlign w:val="center"/>
          </w:tcPr>
          <w:p w14:paraId="0E0F3BEF"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29</w:t>
            </w:r>
          </w:p>
        </w:tc>
        <w:tc>
          <w:tcPr>
            <w:tcW w:w="1181" w:type="pct"/>
            <w:vAlign w:val="center"/>
          </w:tcPr>
          <w:p w14:paraId="797AF3BF"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1,4-</w:t>
            </w:r>
            <w:r w:rsidRPr="00343BCA">
              <w:rPr>
                <w:rFonts w:ascii="Times New Roman" w:eastAsia="宋体" w:hAnsi="Times New Roman"/>
                <w:kern w:val="0"/>
                <w:szCs w:val="21"/>
              </w:rPr>
              <w:t>二氯苯</w:t>
            </w:r>
          </w:p>
        </w:tc>
        <w:tc>
          <w:tcPr>
            <w:tcW w:w="827" w:type="pct"/>
            <w:vAlign w:val="center"/>
          </w:tcPr>
          <w:p w14:paraId="7CE5E1DD"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20</w:t>
            </w:r>
          </w:p>
        </w:tc>
      </w:tr>
      <w:tr w:rsidR="00343BCA" w:rsidRPr="00343BCA" w14:paraId="72291304" w14:textId="77777777">
        <w:trPr>
          <w:trHeight w:val="340"/>
          <w:jc w:val="center"/>
        </w:trPr>
        <w:tc>
          <w:tcPr>
            <w:tcW w:w="377" w:type="pct"/>
            <w:vAlign w:val="center"/>
          </w:tcPr>
          <w:p w14:paraId="7BE90564"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16</w:t>
            </w:r>
          </w:p>
        </w:tc>
        <w:tc>
          <w:tcPr>
            <w:tcW w:w="1110" w:type="pct"/>
            <w:vAlign w:val="center"/>
          </w:tcPr>
          <w:p w14:paraId="3580D7A6"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二氯甲烷</w:t>
            </w:r>
          </w:p>
        </w:tc>
        <w:tc>
          <w:tcPr>
            <w:tcW w:w="871" w:type="pct"/>
            <w:vAlign w:val="center"/>
          </w:tcPr>
          <w:p w14:paraId="2ADDBAC5"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616</w:t>
            </w:r>
          </w:p>
        </w:tc>
        <w:tc>
          <w:tcPr>
            <w:tcW w:w="634" w:type="pct"/>
            <w:vAlign w:val="center"/>
          </w:tcPr>
          <w:p w14:paraId="1752EBA4"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30</w:t>
            </w:r>
          </w:p>
        </w:tc>
        <w:tc>
          <w:tcPr>
            <w:tcW w:w="1181" w:type="pct"/>
            <w:vAlign w:val="center"/>
          </w:tcPr>
          <w:p w14:paraId="63269E69"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乙苯</w:t>
            </w:r>
          </w:p>
        </w:tc>
        <w:tc>
          <w:tcPr>
            <w:tcW w:w="827" w:type="pct"/>
            <w:vAlign w:val="center"/>
          </w:tcPr>
          <w:p w14:paraId="5B9805F3"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28</w:t>
            </w:r>
          </w:p>
        </w:tc>
      </w:tr>
      <w:tr w:rsidR="00343BCA" w:rsidRPr="00343BCA" w14:paraId="1CE8D24D" w14:textId="77777777">
        <w:trPr>
          <w:trHeight w:val="340"/>
          <w:jc w:val="center"/>
        </w:trPr>
        <w:tc>
          <w:tcPr>
            <w:tcW w:w="377" w:type="pct"/>
            <w:vAlign w:val="center"/>
          </w:tcPr>
          <w:p w14:paraId="2CCB7531"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17</w:t>
            </w:r>
          </w:p>
        </w:tc>
        <w:tc>
          <w:tcPr>
            <w:tcW w:w="1110" w:type="pct"/>
            <w:vAlign w:val="center"/>
          </w:tcPr>
          <w:p w14:paraId="145BB2A5"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1,2-</w:t>
            </w:r>
            <w:r w:rsidRPr="00343BCA">
              <w:rPr>
                <w:rFonts w:ascii="Times New Roman" w:eastAsia="宋体" w:hAnsi="Times New Roman"/>
                <w:kern w:val="0"/>
                <w:szCs w:val="21"/>
              </w:rPr>
              <w:t>二氯丙烷</w:t>
            </w:r>
          </w:p>
        </w:tc>
        <w:tc>
          <w:tcPr>
            <w:tcW w:w="871" w:type="pct"/>
            <w:vAlign w:val="center"/>
          </w:tcPr>
          <w:p w14:paraId="1CE10F41"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5</w:t>
            </w:r>
          </w:p>
        </w:tc>
        <w:tc>
          <w:tcPr>
            <w:tcW w:w="634" w:type="pct"/>
            <w:vAlign w:val="center"/>
          </w:tcPr>
          <w:p w14:paraId="0112E3A5"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31</w:t>
            </w:r>
          </w:p>
        </w:tc>
        <w:tc>
          <w:tcPr>
            <w:tcW w:w="1181" w:type="pct"/>
            <w:vAlign w:val="center"/>
          </w:tcPr>
          <w:p w14:paraId="4CB3D8CE"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苯乙烯</w:t>
            </w:r>
          </w:p>
        </w:tc>
        <w:tc>
          <w:tcPr>
            <w:tcW w:w="827" w:type="pct"/>
            <w:vAlign w:val="center"/>
          </w:tcPr>
          <w:p w14:paraId="2A912297"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1290</w:t>
            </w:r>
          </w:p>
        </w:tc>
      </w:tr>
      <w:tr w:rsidR="00343BCA" w:rsidRPr="00343BCA" w14:paraId="0BB6F079" w14:textId="77777777">
        <w:trPr>
          <w:trHeight w:val="340"/>
          <w:jc w:val="center"/>
        </w:trPr>
        <w:tc>
          <w:tcPr>
            <w:tcW w:w="377" w:type="pct"/>
            <w:vAlign w:val="center"/>
          </w:tcPr>
          <w:p w14:paraId="2AD8867A"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18</w:t>
            </w:r>
          </w:p>
        </w:tc>
        <w:tc>
          <w:tcPr>
            <w:tcW w:w="1110" w:type="pct"/>
            <w:vAlign w:val="center"/>
          </w:tcPr>
          <w:p w14:paraId="4FABBA21"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1,1,1,2-</w:t>
            </w:r>
            <w:r w:rsidRPr="00343BCA">
              <w:rPr>
                <w:rFonts w:ascii="Times New Roman" w:eastAsia="宋体" w:hAnsi="Times New Roman"/>
                <w:kern w:val="0"/>
                <w:szCs w:val="21"/>
              </w:rPr>
              <w:t>四氯乙烷</w:t>
            </w:r>
          </w:p>
        </w:tc>
        <w:tc>
          <w:tcPr>
            <w:tcW w:w="871" w:type="pct"/>
            <w:vAlign w:val="center"/>
          </w:tcPr>
          <w:p w14:paraId="0A106C97"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10</w:t>
            </w:r>
          </w:p>
        </w:tc>
        <w:tc>
          <w:tcPr>
            <w:tcW w:w="634" w:type="pct"/>
            <w:vAlign w:val="center"/>
          </w:tcPr>
          <w:p w14:paraId="3322A636"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32</w:t>
            </w:r>
          </w:p>
        </w:tc>
        <w:tc>
          <w:tcPr>
            <w:tcW w:w="1181" w:type="pct"/>
            <w:vAlign w:val="center"/>
          </w:tcPr>
          <w:p w14:paraId="534F38C9"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甲苯</w:t>
            </w:r>
          </w:p>
        </w:tc>
        <w:tc>
          <w:tcPr>
            <w:tcW w:w="827" w:type="pct"/>
            <w:vAlign w:val="center"/>
          </w:tcPr>
          <w:p w14:paraId="214268B0"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1200</w:t>
            </w:r>
          </w:p>
        </w:tc>
      </w:tr>
      <w:tr w:rsidR="00343BCA" w:rsidRPr="00343BCA" w14:paraId="50DAB27F" w14:textId="77777777">
        <w:trPr>
          <w:trHeight w:val="340"/>
          <w:jc w:val="center"/>
        </w:trPr>
        <w:tc>
          <w:tcPr>
            <w:tcW w:w="377" w:type="pct"/>
            <w:vAlign w:val="center"/>
          </w:tcPr>
          <w:p w14:paraId="0433FED8"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19</w:t>
            </w:r>
          </w:p>
        </w:tc>
        <w:tc>
          <w:tcPr>
            <w:tcW w:w="1110" w:type="pct"/>
            <w:vAlign w:val="center"/>
          </w:tcPr>
          <w:p w14:paraId="59C45060"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1,1,2,2-</w:t>
            </w:r>
            <w:r w:rsidRPr="00343BCA">
              <w:rPr>
                <w:rFonts w:ascii="Times New Roman" w:eastAsia="宋体" w:hAnsi="Times New Roman"/>
                <w:kern w:val="0"/>
                <w:szCs w:val="21"/>
              </w:rPr>
              <w:t>四氯乙烷</w:t>
            </w:r>
          </w:p>
        </w:tc>
        <w:tc>
          <w:tcPr>
            <w:tcW w:w="871" w:type="pct"/>
            <w:vAlign w:val="center"/>
          </w:tcPr>
          <w:p w14:paraId="5B4C5DA5"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6.8</w:t>
            </w:r>
          </w:p>
        </w:tc>
        <w:tc>
          <w:tcPr>
            <w:tcW w:w="634" w:type="pct"/>
            <w:vAlign w:val="center"/>
          </w:tcPr>
          <w:p w14:paraId="1BB17CED"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33</w:t>
            </w:r>
          </w:p>
        </w:tc>
        <w:tc>
          <w:tcPr>
            <w:tcW w:w="1181" w:type="pct"/>
            <w:vAlign w:val="center"/>
          </w:tcPr>
          <w:p w14:paraId="03125EDA"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间二甲苯</w:t>
            </w:r>
            <w:r w:rsidRPr="00343BCA">
              <w:rPr>
                <w:rFonts w:ascii="Times New Roman" w:eastAsia="宋体" w:hAnsi="Times New Roman"/>
                <w:kern w:val="0"/>
                <w:szCs w:val="21"/>
              </w:rPr>
              <w:t>+</w:t>
            </w:r>
            <w:r w:rsidRPr="00343BCA">
              <w:rPr>
                <w:rFonts w:ascii="Times New Roman" w:eastAsia="宋体" w:hAnsi="Times New Roman"/>
                <w:kern w:val="0"/>
                <w:szCs w:val="21"/>
              </w:rPr>
              <w:t>对二甲苯</w:t>
            </w:r>
          </w:p>
        </w:tc>
        <w:tc>
          <w:tcPr>
            <w:tcW w:w="827" w:type="pct"/>
            <w:vAlign w:val="center"/>
          </w:tcPr>
          <w:p w14:paraId="72CD80FF"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570</w:t>
            </w:r>
          </w:p>
        </w:tc>
      </w:tr>
      <w:tr w:rsidR="00343BCA" w:rsidRPr="00343BCA" w14:paraId="7DB0C6DC" w14:textId="77777777">
        <w:trPr>
          <w:trHeight w:val="340"/>
          <w:jc w:val="center"/>
        </w:trPr>
        <w:tc>
          <w:tcPr>
            <w:tcW w:w="377" w:type="pct"/>
            <w:vAlign w:val="center"/>
          </w:tcPr>
          <w:p w14:paraId="70FE8647"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20</w:t>
            </w:r>
          </w:p>
        </w:tc>
        <w:tc>
          <w:tcPr>
            <w:tcW w:w="1110" w:type="pct"/>
            <w:vAlign w:val="center"/>
          </w:tcPr>
          <w:p w14:paraId="6F725152"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四氯乙烯</w:t>
            </w:r>
          </w:p>
        </w:tc>
        <w:tc>
          <w:tcPr>
            <w:tcW w:w="871" w:type="pct"/>
            <w:vAlign w:val="center"/>
          </w:tcPr>
          <w:p w14:paraId="0FA696A0"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53</w:t>
            </w:r>
          </w:p>
        </w:tc>
        <w:tc>
          <w:tcPr>
            <w:tcW w:w="634" w:type="pct"/>
            <w:vAlign w:val="center"/>
          </w:tcPr>
          <w:p w14:paraId="04ED37E5"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34</w:t>
            </w:r>
          </w:p>
        </w:tc>
        <w:tc>
          <w:tcPr>
            <w:tcW w:w="1181" w:type="pct"/>
            <w:vAlign w:val="center"/>
          </w:tcPr>
          <w:p w14:paraId="1B85EF69"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邻二甲苯</w:t>
            </w:r>
          </w:p>
        </w:tc>
        <w:tc>
          <w:tcPr>
            <w:tcW w:w="827" w:type="pct"/>
            <w:vAlign w:val="center"/>
          </w:tcPr>
          <w:p w14:paraId="7C3E50DA"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640</w:t>
            </w:r>
          </w:p>
        </w:tc>
      </w:tr>
      <w:tr w:rsidR="00343BCA" w:rsidRPr="00343BCA" w14:paraId="558FB109" w14:textId="77777777">
        <w:trPr>
          <w:trHeight w:val="340"/>
          <w:jc w:val="center"/>
        </w:trPr>
        <w:tc>
          <w:tcPr>
            <w:tcW w:w="377" w:type="pct"/>
            <w:vAlign w:val="center"/>
          </w:tcPr>
          <w:p w14:paraId="01C9D5F2"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21</w:t>
            </w:r>
          </w:p>
        </w:tc>
        <w:tc>
          <w:tcPr>
            <w:tcW w:w="1110" w:type="pct"/>
            <w:vAlign w:val="center"/>
          </w:tcPr>
          <w:p w14:paraId="3721474F"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1,1,1-</w:t>
            </w:r>
            <w:r w:rsidRPr="00343BCA">
              <w:rPr>
                <w:rFonts w:ascii="Times New Roman" w:eastAsia="宋体" w:hAnsi="Times New Roman"/>
                <w:kern w:val="0"/>
                <w:szCs w:val="21"/>
              </w:rPr>
              <w:t>三氯乙烷</w:t>
            </w:r>
          </w:p>
        </w:tc>
        <w:tc>
          <w:tcPr>
            <w:tcW w:w="871" w:type="pct"/>
            <w:vAlign w:val="center"/>
          </w:tcPr>
          <w:p w14:paraId="12B9637E"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840</w:t>
            </w:r>
          </w:p>
        </w:tc>
        <w:tc>
          <w:tcPr>
            <w:tcW w:w="634" w:type="pct"/>
            <w:vAlign w:val="center"/>
          </w:tcPr>
          <w:p w14:paraId="6D2A8F52" w14:textId="77777777" w:rsidR="00761DE7" w:rsidRPr="00343BCA" w:rsidRDefault="00761DE7">
            <w:pPr>
              <w:adjustRightInd w:val="0"/>
              <w:snapToGrid w:val="0"/>
              <w:spacing w:line="300" w:lineRule="exact"/>
              <w:jc w:val="center"/>
              <w:rPr>
                <w:rFonts w:ascii="Times New Roman" w:eastAsia="宋体" w:hAnsi="Times New Roman"/>
                <w:kern w:val="0"/>
                <w:szCs w:val="21"/>
              </w:rPr>
            </w:pPr>
          </w:p>
        </w:tc>
        <w:tc>
          <w:tcPr>
            <w:tcW w:w="1181" w:type="pct"/>
            <w:vAlign w:val="center"/>
          </w:tcPr>
          <w:p w14:paraId="14C91F9F" w14:textId="77777777" w:rsidR="00761DE7" w:rsidRPr="00343BCA" w:rsidRDefault="00761DE7">
            <w:pPr>
              <w:adjustRightInd w:val="0"/>
              <w:snapToGrid w:val="0"/>
              <w:spacing w:line="300" w:lineRule="exact"/>
              <w:jc w:val="center"/>
              <w:rPr>
                <w:rFonts w:ascii="Times New Roman" w:eastAsia="宋体" w:hAnsi="Times New Roman"/>
                <w:kern w:val="0"/>
                <w:szCs w:val="21"/>
              </w:rPr>
            </w:pPr>
          </w:p>
        </w:tc>
        <w:tc>
          <w:tcPr>
            <w:tcW w:w="827" w:type="pct"/>
            <w:vAlign w:val="center"/>
          </w:tcPr>
          <w:p w14:paraId="02CEE0B8" w14:textId="77777777" w:rsidR="00761DE7" w:rsidRPr="00343BCA" w:rsidRDefault="00761DE7">
            <w:pPr>
              <w:adjustRightInd w:val="0"/>
              <w:snapToGrid w:val="0"/>
              <w:spacing w:line="300" w:lineRule="exact"/>
              <w:jc w:val="center"/>
              <w:rPr>
                <w:rFonts w:ascii="Times New Roman" w:eastAsia="宋体" w:hAnsi="Times New Roman"/>
                <w:kern w:val="0"/>
                <w:szCs w:val="21"/>
              </w:rPr>
            </w:pPr>
          </w:p>
        </w:tc>
      </w:tr>
      <w:tr w:rsidR="00343BCA" w:rsidRPr="00343BCA" w14:paraId="5BEBEAA0" w14:textId="77777777">
        <w:trPr>
          <w:trHeight w:val="340"/>
          <w:jc w:val="center"/>
        </w:trPr>
        <w:tc>
          <w:tcPr>
            <w:tcW w:w="5000" w:type="pct"/>
            <w:gridSpan w:val="6"/>
            <w:vAlign w:val="center"/>
          </w:tcPr>
          <w:p w14:paraId="048776F9"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基本项目（半挥发性有机物）</w:t>
            </w:r>
          </w:p>
        </w:tc>
      </w:tr>
      <w:tr w:rsidR="00343BCA" w:rsidRPr="00343BCA" w14:paraId="709CD217" w14:textId="77777777">
        <w:trPr>
          <w:trHeight w:val="340"/>
          <w:jc w:val="center"/>
        </w:trPr>
        <w:tc>
          <w:tcPr>
            <w:tcW w:w="377" w:type="pct"/>
            <w:vAlign w:val="center"/>
          </w:tcPr>
          <w:p w14:paraId="0494D080"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35</w:t>
            </w:r>
          </w:p>
        </w:tc>
        <w:tc>
          <w:tcPr>
            <w:tcW w:w="1110" w:type="pct"/>
            <w:vAlign w:val="center"/>
          </w:tcPr>
          <w:p w14:paraId="5C0F5FD7"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硝基苯</w:t>
            </w:r>
          </w:p>
        </w:tc>
        <w:tc>
          <w:tcPr>
            <w:tcW w:w="871" w:type="pct"/>
            <w:vAlign w:val="center"/>
          </w:tcPr>
          <w:p w14:paraId="54DCB4CA"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76</w:t>
            </w:r>
          </w:p>
        </w:tc>
        <w:tc>
          <w:tcPr>
            <w:tcW w:w="634" w:type="pct"/>
            <w:vAlign w:val="center"/>
          </w:tcPr>
          <w:p w14:paraId="321082A0"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41</w:t>
            </w:r>
          </w:p>
        </w:tc>
        <w:tc>
          <w:tcPr>
            <w:tcW w:w="1181" w:type="pct"/>
            <w:vAlign w:val="center"/>
          </w:tcPr>
          <w:p w14:paraId="3E6FF46A"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苯并〔</w:t>
            </w:r>
            <w:r w:rsidRPr="00343BCA">
              <w:rPr>
                <w:rFonts w:ascii="Times New Roman" w:eastAsia="宋体" w:hAnsi="Times New Roman"/>
                <w:kern w:val="0"/>
                <w:szCs w:val="21"/>
              </w:rPr>
              <w:t>k</w:t>
            </w:r>
            <w:r w:rsidRPr="00343BCA">
              <w:rPr>
                <w:rFonts w:ascii="Times New Roman" w:eastAsia="宋体" w:hAnsi="Times New Roman"/>
                <w:kern w:val="0"/>
                <w:szCs w:val="21"/>
              </w:rPr>
              <w:t>〕</w:t>
            </w:r>
            <w:proofErr w:type="gramStart"/>
            <w:r w:rsidRPr="00343BCA">
              <w:rPr>
                <w:rFonts w:ascii="Times New Roman" w:eastAsia="宋体" w:hAnsi="Times New Roman"/>
                <w:kern w:val="0"/>
                <w:szCs w:val="21"/>
              </w:rPr>
              <w:t>荧蒽</w:t>
            </w:r>
            <w:proofErr w:type="gramEnd"/>
          </w:p>
        </w:tc>
        <w:tc>
          <w:tcPr>
            <w:tcW w:w="827" w:type="pct"/>
            <w:vAlign w:val="center"/>
          </w:tcPr>
          <w:p w14:paraId="68005A80"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151</w:t>
            </w:r>
          </w:p>
        </w:tc>
      </w:tr>
      <w:tr w:rsidR="00343BCA" w:rsidRPr="00343BCA" w14:paraId="499BB313" w14:textId="77777777">
        <w:trPr>
          <w:trHeight w:val="340"/>
          <w:jc w:val="center"/>
        </w:trPr>
        <w:tc>
          <w:tcPr>
            <w:tcW w:w="377" w:type="pct"/>
            <w:vAlign w:val="center"/>
          </w:tcPr>
          <w:p w14:paraId="4B34A448"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36</w:t>
            </w:r>
          </w:p>
        </w:tc>
        <w:tc>
          <w:tcPr>
            <w:tcW w:w="1110" w:type="pct"/>
            <w:vAlign w:val="center"/>
          </w:tcPr>
          <w:p w14:paraId="3D8F3599"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苯胺</w:t>
            </w:r>
          </w:p>
        </w:tc>
        <w:tc>
          <w:tcPr>
            <w:tcW w:w="871" w:type="pct"/>
            <w:vAlign w:val="center"/>
          </w:tcPr>
          <w:p w14:paraId="3A080773"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260</w:t>
            </w:r>
          </w:p>
        </w:tc>
        <w:tc>
          <w:tcPr>
            <w:tcW w:w="634" w:type="pct"/>
            <w:vAlign w:val="center"/>
          </w:tcPr>
          <w:p w14:paraId="61128A96"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42</w:t>
            </w:r>
          </w:p>
        </w:tc>
        <w:tc>
          <w:tcPr>
            <w:tcW w:w="1181" w:type="pct"/>
            <w:vAlign w:val="center"/>
          </w:tcPr>
          <w:p w14:paraId="1F5B8518"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䓛</w:t>
            </w:r>
          </w:p>
        </w:tc>
        <w:tc>
          <w:tcPr>
            <w:tcW w:w="827" w:type="pct"/>
            <w:vAlign w:val="center"/>
          </w:tcPr>
          <w:p w14:paraId="150DB314"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1293</w:t>
            </w:r>
          </w:p>
        </w:tc>
      </w:tr>
      <w:tr w:rsidR="00343BCA" w:rsidRPr="00343BCA" w14:paraId="2697CDB5" w14:textId="77777777">
        <w:trPr>
          <w:trHeight w:val="340"/>
          <w:jc w:val="center"/>
        </w:trPr>
        <w:tc>
          <w:tcPr>
            <w:tcW w:w="377" w:type="pct"/>
            <w:vAlign w:val="center"/>
          </w:tcPr>
          <w:p w14:paraId="7531AB34"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37</w:t>
            </w:r>
          </w:p>
        </w:tc>
        <w:tc>
          <w:tcPr>
            <w:tcW w:w="1110" w:type="pct"/>
            <w:vAlign w:val="center"/>
          </w:tcPr>
          <w:p w14:paraId="0D81D8CA"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2-</w:t>
            </w:r>
            <w:r w:rsidRPr="00343BCA">
              <w:rPr>
                <w:rFonts w:ascii="Times New Roman" w:eastAsia="宋体" w:hAnsi="Times New Roman"/>
                <w:kern w:val="0"/>
                <w:szCs w:val="21"/>
              </w:rPr>
              <w:t>氯酚</w:t>
            </w:r>
          </w:p>
        </w:tc>
        <w:tc>
          <w:tcPr>
            <w:tcW w:w="871" w:type="pct"/>
            <w:vAlign w:val="center"/>
          </w:tcPr>
          <w:p w14:paraId="49666A44"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2256</w:t>
            </w:r>
          </w:p>
        </w:tc>
        <w:tc>
          <w:tcPr>
            <w:tcW w:w="634" w:type="pct"/>
            <w:vAlign w:val="center"/>
          </w:tcPr>
          <w:p w14:paraId="790784F9"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43</w:t>
            </w:r>
          </w:p>
        </w:tc>
        <w:tc>
          <w:tcPr>
            <w:tcW w:w="1181" w:type="pct"/>
            <w:vAlign w:val="center"/>
          </w:tcPr>
          <w:p w14:paraId="30852F3B"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二苯并〔</w:t>
            </w:r>
            <w:r w:rsidRPr="00343BCA">
              <w:rPr>
                <w:rFonts w:ascii="Times New Roman" w:eastAsia="宋体" w:hAnsi="Times New Roman"/>
                <w:kern w:val="0"/>
                <w:szCs w:val="21"/>
              </w:rPr>
              <w:t>a</w:t>
            </w:r>
            <w:r w:rsidRPr="00343BCA">
              <w:rPr>
                <w:rFonts w:ascii="Times New Roman" w:eastAsia="宋体" w:hAnsi="Times New Roman"/>
                <w:kern w:val="0"/>
                <w:szCs w:val="21"/>
              </w:rPr>
              <w:t>，</w:t>
            </w:r>
            <w:r w:rsidRPr="00343BCA">
              <w:rPr>
                <w:rFonts w:ascii="Times New Roman" w:eastAsia="宋体" w:hAnsi="Times New Roman"/>
                <w:kern w:val="0"/>
                <w:szCs w:val="21"/>
              </w:rPr>
              <w:t>h</w:t>
            </w:r>
            <w:r w:rsidRPr="00343BCA">
              <w:rPr>
                <w:rFonts w:ascii="Times New Roman" w:eastAsia="宋体" w:hAnsi="Times New Roman"/>
                <w:kern w:val="0"/>
                <w:szCs w:val="21"/>
              </w:rPr>
              <w:t>〕</w:t>
            </w:r>
            <w:proofErr w:type="gramStart"/>
            <w:r w:rsidRPr="00343BCA">
              <w:rPr>
                <w:rFonts w:ascii="Times New Roman" w:eastAsia="宋体" w:hAnsi="Times New Roman"/>
                <w:kern w:val="0"/>
                <w:szCs w:val="21"/>
              </w:rPr>
              <w:t>蒽</w:t>
            </w:r>
            <w:proofErr w:type="gramEnd"/>
          </w:p>
        </w:tc>
        <w:tc>
          <w:tcPr>
            <w:tcW w:w="827" w:type="pct"/>
            <w:vAlign w:val="center"/>
          </w:tcPr>
          <w:p w14:paraId="0071BE22"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1.5</w:t>
            </w:r>
          </w:p>
        </w:tc>
      </w:tr>
      <w:tr w:rsidR="00343BCA" w:rsidRPr="00343BCA" w14:paraId="46C0CF23" w14:textId="77777777">
        <w:trPr>
          <w:trHeight w:val="340"/>
          <w:jc w:val="center"/>
        </w:trPr>
        <w:tc>
          <w:tcPr>
            <w:tcW w:w="377" w:type="pct"/>
            <w:vAlign w:val="center"/>
          </w:tcPr>
          <w:p w14:paraId="28BB6ACE"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38</w:t>
            </w:r>
          </w:p>
        </w:tc>
        <w:tc>
          <w:tcPr>
            <w:tcW w:w="1110" w:type="pct"/>
            <w:vAlign w:val="center"/>
          </w:tcPr>
          <w:p w14:paraId="38FD1BD8"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苯并〔</w:t>
            </w:r>
            <w:r w:rsidRPr="00343BCA">
              <w:rPr>
                <w:rFonts w:ascii="Times New Roman" w:eastAsia="宋体" w:hAnsi="Times New Roman"/>
                <w:kern w:val="0"/>
                <w:szCs w:val="21"/>
              </w:rPr>
              <w:t>a</w:t>
            </w:r>
            <w:r w:rsidRPr="00343BCA">
              <w:rPr>
                <w:rFonts w:ascii="Times New Roman" w:eastAsia="宋体" w:hAnsi="Times New Roman"/>
                <w:kern w:val="0"/>
                <w:szCs w:val="21"/>
              </w:rPr>
              <w:t>〕</w:t>
            </w:r>
            <w:proofErr w:type="gramStart"/>
            <w:r w:rsidRPr="00343BCA">
              <w:rPr>
                <w:rFonts w:ascii="Times New Roman" w:eastAsia="宋体" w:hAnsi="Times New Roman"/>
                <w:kern w:val="0"/>
                <w:szCs w:val="21"/>
              </w:rPr>
              <w:t>蒽</w:t>
            </w:r>
            <w:proofErr w:type="gramEnd"/>
          </w:p>
        </w:tc>
        <w:tc>
          <w:tcPr>
            <w:tcW w:w="871" w:type="pct"/>
            <w:vAlign w:val="center"/>
          </w:tcPr>
          <w:p w14:paraId="6121F5BC"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15</w:t>
            </w:r>
          </w:p>
        </w:tc>
        <w:tc>
          <w:tcPr>
            <w:tcW w:w="634" w:type="pct"/>
            <w:vAlign w:val="center"/>
          </w:tcPr>
          <w:p w14:paraId="6EDD21BC"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44</w:t>
            </w:r>
          </w:p>
        </w:tc>
        <w:tc>
          <w:tcPr>
            <w:tcW w:w="1181" w:type="pct"/>
            <w:vAlign w:val="center"/>
          </w:tcPr>
          <w:p w14:paraId="34640D7A" w14:textId="77777777" w:rsidR="00761DE7" w:rsidRPr="00343BCA" w:rsidRDefault="00C710B1">
            <w:pPr>
              <w:adjustRightInd w:val="0"/>
              <w:snapToGrid w:val="0"/>
              <w:spacing w:line="300" w:lineRule="exact"/>
              <w:jc w:val="center"/>
              <w:rPr>
                <w:rFonts w:ascii="Times New Roman" w:eastAsia="宋体" w:hAnsi="Times New Roman"/>
                <w:kern w:val="0"/>
                <w:szCs w:val="21"/>
              </w:rPr>
            </w:pPr>
            <w:proofErr w:type="gramStart"/>
            <w:r w:rsidRPr="00343BCA">
              <w:rPr>
                <w:rFonts w:ascii="Times New Roman" w:eastAsia="宋体" w:hAnsi="Times New Roman"/>
                <w:kern w:val="0"/>
                <w:szCs w:val="21"/>
              </w:rPr>
              <w:t>茚</w:t>
            </w:r>
            <w:proofErr w:type="gramEnd"/>
            <w:r w:rsidRPr="00343BCA">
              <w:rPr>
                <w:rFonts w:ascii="Times New Roman" w:eastAsia="宋体" w:hAnsi="Times New Roman"/>
                <w:kern w:val="0"/>
                <w:szCs w:val="21"/>
              </w:rPr>
              <w:t>并〔</w:t>
            </w:r>
            <w:r w:rsidRPr="00343BCA">
              <w:rPr>
                <w:rFonts w:ascii="Times New Roman" w:eastAsia="宋体" w:hAnsi="Times New Roman"/>
                <w:kern w:val="0"/>
                <w:szCs w:val="21"/>
              </w:rPr>
              <w:t>1,2,3-cd</w:t>
            </w:r>
            <w:r w:rsidRPr="00343BCA">
              <w:rPr>
                <w:rFonts w:ascii="Times New Roman" w:eastAsia="宋体" w:hAnsi="Times New Roman"/>
                <w:kern w:val="0"/>
                <w:szCs w:val="21"/>
              </w:rPr>
              <w:t>〕</w:t>
            </w:r>
            <w:r w:rsidRPr="00343BCA">
              <w:rPr>
                <w:rFonts w:ascii="Times New Roman" w:eastAsia="宋体" w:hAnsi="Times New Roman"/>
                <w:kern w:val="0"/>
                <w:szCs w:val="21"/>
              </w:rPr>
              <w:t xml:space="preserve"> </w:t>
            </w:r>
            <w:proofErr w:type="gramStart"/>
            <w:r w:rsidRPr="00343BCA">
              <w:rPr>
                <w:rFonts w:ascii="Times New Roman" w:eastAsia="宋体" w:hAnsi="Times New Roman"/>
                <w:kern w:val="0"/>
                <w:szCs w:val="21"/>
              </w:rPr>
              <w:t>芘</w:t>
            </w:r>
            <w:proofErr w:type="gramEnd"/>
          </w:p>
        </w:tc>
        <w:tc>
          <w:tcPr>
            <w:tcW w:w="827" w:type="pct"/>
            <w:vAlign w:val="center"/>
          </w:tcPr>
          <w:p w14:paraId="7D65D59C"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15</w:t>
            </w:r>
          </w:p>
        </w:tc>
      </w:tr>
      <w:tr w:rsidR="00343BCA" w:rsidRPr="00343BCA" w14:paraId="69F8C32F" w14:textId="77777777">
        <w:trPr>
          <w:trHeight w:val="340"/>
          <w:jc w:val="center"/>
        </w:trPr>
        <w:tc>
          <w:tcPr>
            <w:tcW w:w="377" w:type="pct"/>
            <w:vAlign w:val="center"/>
          </w:tcPr>
          <w:p w14:paraId="6DD74927"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39</w:t>
            </w:r>
          </w:p>
        </w:tc>
        <w:tc>
          <w:tcPr>
            <w:tcW w:w="1110" w:type="pct"/>
            <w:vAlign w:val="center"/>
          </w:tcPr>
          <w:p w14:paraId="771E5C65"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苯并〔</w:t>
            </w:r>
            <w:r w:rsidRPr="00343BCA">
              <w:rPr>
                <w:rFonts w:ascii="Times New Roman" w:eastAsia="宋体" w:hAnsi="Times New Roman"/>
                <w:kern w:val="0"/>
                <w:szCs w:val="21"/>
              </w:rPr>
              <w:t>a</w:t>
            </w:r>
            <w:r w:rsidRPr="00343BCA">
              <w:rPr>
                <w:rFonts w:ascii="Times New Roman" w:eastAsia="宋体" w:hAnsi="Times New Roman"/>
                <w:kern w:val="0"/>
                <w:szCs w:val="21"/>
              </w:rPr>
              <w:t>〕</w:t>
            </w:r>
            <w:proofErr w:type="gramStart"/>
            <w:r w:rsidRPr="00343BCA">
              <w:rPr>
                <w:rFonts w:ascii="Times New Roman" w:eastAsia="宋体" w:hAnsi="Times New Roman"/>
                <w:kern w:val="0"/>
                <w:szCs w:val="21"/>
              </w:rPr>
              <w:t>芘</w:t>
            </w:r>
            <w:proofErr w:type="gramEnd"/>
          </w:p>
        </w:tc>
        <w:tc>
          <w:tcPr>
            <w:tcW w:w="871" w:type="pct"/>
            <w:vAlign w:val="center"/>
          </w:tcPr>
          <w:p w14:paraId="62CB7903"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1.5</w:t>
            </w:r>
          </w:p>
        </w:tc>
        <w:tc>
          <w:tcPr>
            <w:tcW w:w="634" w:type="pct"/>
            <w:vAlign w:val="center"/>
          </w:tcPr>
          <w:p w14:paraId="32EE5EB4"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45</w:t>
            </w:r>
          </w:p>
        </w:tc>
        <w:tc>
          <w:tcPr>
            <w:tcW w:w="1181" w:type="pct"/>
            <w:vAlign w:val="center"/>
          </w:tcPr>
          <w:p w14:paraId="7DB3E778" w14:textId="77777777" w:rsidR="00761DE7" w:rsidRPr="00343BCA" w:rsidRDefault="00C710B1">
            <w:pPr>
              <w:adjustRightInd w:val="0"/>
              <w:snapToGrid w:val="0"/>
              <w:spacing w:line="300" w:lineRule="exact"/>
              <w:jc w:val="center"/>
              <w:rPr>
                <w:rFonts w:ascii="Times New Roman" w:eastAsia="宋体" w:hAnsi="Times New Roman"/>
                <w:kern w:val="0"/>
                <w:szCs w:val="21"/>
              </w:rPr>
            </w:pPr>
            <w:proofErr w:type="gramStart"/>
            <w:r w:rsidRPr="00343BCA">
              <w:rPr>
                <w:rFonts w:ascii="Times New Roman" w:eastAsia="宋体" w:hAnsi="Times New Roman"/>
                <w:kern w:val="0"/>
                <w:szCs w:val="21"/>
              </w:rPr>
              <w:t>萘</w:t>
            </w:r>
            <w:proofErr w:type="gramEnd"/>
          </w:p>
        </w:tc>
        <w:tc>
          <w:tcPr>
            <w:tcW w:w="827" w:type="pct"/>
            <w:vAlign w:val="center"/>
          </w:tcPr>
          <w:p w14:paraId="79C3DCC1"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70</w:t>
            </w:r>
          </w:p>
        </w:tc>
      </w:tr>
      <w:tr w:rsidR="00343BCA" w:rsidRPr="00343BCA" w14:paraId="436B2EE4" w14:textId="77777777">
        <w:trPr>
          <w:trHeight w:val="340"/>
          <w:jc w:val="center"/>
        </w:trPr>
        <w:tc>
          <w:tcPr>
            <w:tcW w:w="377" w:type="pct"/>
            <w:vAlign w:val="center"/>
          </w:tcPr>
          <w:p w14:paraId="0764D1A5"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40</w:t>
            </w:r>
          </w:p>
        </w:tc>
        <w:tc>
          <w:tcPr>
            <w:tcW w:w="1110" w:type="pct"/>
            <w:vAlign w:val="center"/>
          </w:tcPr>
          <w:p w14:paraId="41CB6C2D"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苯并〔</w:t>
            </w:r>
            <w:r w:rsidRPr="00343BCA">
              <w:rPr>
                <w:rFonts w:ascii="Times New Roman" w:eastAsia="宋体" w:hAnsi="Times New Roman"/>
                <w:kern w:val="0"/>
                <w:szCs w:val="21"/>
              </w:rPr>
              <w:t>b</w:t>
            </w:r>
            <w:r w:rsidRPr="00343BCA">
              <w:rPr>
                <w:rFonts w:ascii="Times New Roman" w:eastAsia="宋体" w:hAnsi="Times New Roman"/>
                <w:kern w:val="0"/>
                <w:szCs w:val="21"/>
              </w:rPr>
              <w:t>〕</w:t>
            </w:r>
            <w:proofErr w:type="gramStart"/>
            <w:r w:rsidRPr="00343BCA">
              <w:rPr>
                <w:rFonts w:ascii="Times New Roman" w:eastAsia="宋体" w:hAnsi="Times New Roman"/>
                <w:kern w:val="0"/>
                <w:szCs w:val="21"/>
              </w:rPr>
              <w:t>荧蒽</w:t>
            </w:r>
            <w:proofErr w:type="gramEnd"/>
          </w:p>
        </w:tc>
        <w:tc>
          <w:tcPr>
            <w:tcW w:w="871" w:type="pct"/>
            <w:vAlign w:val="center"/>
          </w:tcPr>
          <w:p w14:paraId="3401CDE5"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15</w:t>
            </w:r>
          </w:p>
        </w:tc>
        <w:tc>
          <w:tcPr>
            <w:tcW w:w="634" w:type="pct"/>
            <w:vAlign w:val="center"/>
          </w:tcPr>
          <w:p w14:paraId="444491F9" w14:textId="77777777" w:rsidR="00761DE7" w:rsidRPr="00343BCA" w:rsidRDefault="00761DE7">
            <w:pPr>
              <w:adjustRightInd w:val="0"/>
              <w:snapToGrid w:val="0"/>
              <w:spacing w:line="300" w:lineRule="exact"/>
              <w:jc w:val="center"/>
              <w:rPr>
                <w:rFonts w:ascii="Times New Roman" w:eastAsia="宋体" w:hAnsi="Times New Roman"/>
                <w:kern w:val="0"/>
                <w:szCs w:val="21"/>
              </w:rPr>
            </w:pPr>
          </w:p>
        </w:tc>
        <w:tc>
          <w:tcPr>
            <w:tcW w:w="1181" w:type="pct"/>
            <w:vAlign w:val="center"/>
          </w:tcPr>
          <w:p w14:paraId="15A0D7C0" w14:textId="77777777" w:rsidR="00761DE7" w:rsidRPr="00343BCA" w:rsidRDefault="00761DE7">
            <w:pPr>
              <w:adjustRightInd w:val="0"/>
              <w:snapToGrid w:val="0"/>
              <w:spacing w:line="300" w:lineRule="exact"/>
              <w:jc w:val="center"/>
              <w:rPr>
                <w:rFonts w:ascii="Times New Roman" w:eastAsia="宋体" w:hAnsi="Times New Roman"/>
                <w:kern w:val="0"/>
                <w:szCs w:val="21"/>
              </w:rPr>
            </w:pPr>
          </w:p>
        </w:tc>
        <w:tc>
          <w:tcPr>
            <w:tcW w:w="827" w:type="pct"/>
            <w:vAlign w:val="center"/>
          </w:tcPr>
          <w:p w14:paraId="56818F81" w14:textId="77777777" w:rsidR="00761DE7" w:rsidRPr="00343BCA" w:rsidRDefault="00761DE7">
            <w:pPr>
              <w:adjustRightInd w:val="0"/>
              <w:snapToGrid w:val="0"/>
              <w:spacing w:line="300" w:lineRule="exact"/>
              <w:jc w:val="center"/>
              <w:rPr>
                <w:rFonts w:ascii="Times New Roman" w:eastAsia="宋体" w:hAnsi="Times New Roman"/>
                <w:kern w:val="0"/>
                <w:szCs w:val="21"/>
              </w:rPr>
            </w:pPr>
          </w:p>
        </w:tc>
      </w:tr>
    </w:tbl>
    <w:p w14:paraId="01F2B14E" w14:textId="77777777" w:rsidR="00761DE7" w:rsidRPr="00343BCA" w:rsidRDefault="00C710B1">
      <w:pPr>
        <w:spacing w:line="500" w:lineRule="atLeast"/>
        <w:jc w:val="center"/>
        <w:rPr>
          <w:rFonts w:ascii="Times New Roman" w:eastAsia="宋体" w:hAnsi="Times New Roman"/>
          <w:b/>
          <w:bCs/>
          <w:szCs w:val="21"/>
        </w:rPr>
      </w:pPr>
      <w:r w:rsidRPr="00343BCA">
        <w:rPr>
          <w:rFonts w:ascii="Times New Roman" w:eastAsia="宋体" w:hAnsi="Times New Roman"/>
          <w:b/>
          <w:bCs/>
          <w:szCs w:val="21"/>
        </w:rPr>
        <w:t>表</w:t>
      </w:r>
      <w:r w:rsidRPr="00343BCA">
        <w:rPr>
          <w:rFonts w:ascii="Times New Roman" w:eastAsia="宋体" w:hAnsi="Times New Roman"/>
          <w:b/>
          <w:bCs/>
          <w:szCs w:val="21"/>
        </w:rPr>
        <w:t xml:space="preserve">2.4-6  </w:t>
      </w:r>
      <w:r w:rsidRPr="00343BCA">
        <w:rPr>
          <w:rFonts w:ascii="Times New Roman" w:eastAsia="宋体" w:hAnsi="Times New Roman"/>
          <w:b/>
          <w:bCs/>
          <w:szCs w:val="21"/>
        </w:rPr>
        <w:t>农用地土壤污染风险筛选值</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83"/>
        <w:gridCol w:w="1987"/>
        <w:gridCol w:w="2490"/>
        <w:gridCol w:w="3102"/>
      </w:tblGrid>
      <w:tr w:rsidR="00343BCA" w:rsidRPr="00343BCA" w14:paraId="1BE4AA72" w14:textId="77777777">
        <w:trPr>
          <w:jc w:val="center"/>
        </w:trPr>
        <w:tc>
          <w:tcPr>
            <w:tcW w:w="468" w:type="pct"/>
            <w:vAlign w:val="center"/>
          </w:tcPr>
          <w:p w14:paraId="5688B3F5"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序号</w:t>
            </w:r>
          </w:p>
        </w:tc>
        <w:tc>
          <w:tcPr>
            <w:tcW w:w="1188" w:type="pct"/>
            <w:vAlign w:val="center"/>
          </w:tcPr>
          <w:p w14:paraId="556CA7CE"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项目</w:t>
            </w:r>
          </w:p>
        </w:tc>
        <w:tc>
          <w:tcPr>
            <w:tcW w:w="1489" w:type="pct"/>
            <w:vAlign w:val="center"/>
          </w:tcPr>
          <w:p w14:paraId="446E6699"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单位</w:t>
            </w:r>
          </w:p>
        </w:tc>
        <w:tc>
          <w:tcPr>
            <w:tcW w:w="1855" w:type="pct"/>
            <w:vAlign w:val="center"/>
          </w:tcPr>
          <w:p w14:paraId="5A62D079"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标准限值（</w:t>
            </w:r>
            <w:r w:rsidRPr="00343BCA">
              <w:rPr>
                <w:rFonts w:ascii="Times New Roman" w:eastAsia="宋体" w:hAnsi="Times New Roman"/>
                <w:kern w:val="0"/>
                <w:szCs w:val="21"/>
              </w:rPr>
              <w:t>mg/kg</w:t>
            </w:r>
            <w:r w:rsidRPr="00343BCA">
              <w:rPr>
                <w:rFonts w:ascii="Times New Roman" w:eastAsia="宋体" w:hAnsi="Times New Roman"/>
                <w:kern w:val="0"/>
                <w:szCs w:val="21"/>
              </w:rPr>
              <w:t>）</w:t>
            </w:r>
            <w:r w:rsidRPr="00343BCA">
              <w:rPr>
                <w:rFonts w:ascii="Times New Roman" w:eastAsia="宋体" w:hAnsi="Times New Roman"/>
                <w:kern w:val="0"/>
                <w:szCs w:val="21"/>
              </w:rPr>
              <w:t>pH</w:t>
            </w:r>
            <w:r w:rsidRPr="00343BCA">
              <w:rPr>
                <w:rFonts w:ascii="Times New Roman" w:eastAsia="宋体" w:hAnsi="Times New Roman"/>
                <w:kern w:val="0"/>
                <w:szCs w:val="21"/>
              </w:rPr>
              <w:t>＞</w:t>
            </w:r>
            <w:r w:rsidRPr="00343BCA">
              <w:rPr>
                <w:rFonts w:ascii="Times New Roman" w:eastAsia="宋体" w:hAnsi="Times New Roman"/>
                <w:kern w:val="0"/>
                <w:szCs w:val="21"/>
              </w:rPr>
              <w:t>7.5</w:t>
            </w:r>
          </w:p>
        </w:tc>
      </w:tr>
      <w:tr w:rsidR="00343BCA" w:rsidRPr="00343BCA" w14:paraId="02A6F58C" w14:textId="77777777">
        <w:trPr>
          <w:jc w:val="center"/>
        </w:trPr>
        <w:tc>
          <w:tcPr>
            <w:tcW w:w="468" w:type="pct"/>
            <w:vAlign w:val="center"/>
          </w:tcPr>
          <w:p w14:paraId="2E6B8DE3"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w:t>
            </w:r>
          </w:p>
        </w:tc>
        <w:tc>
          <w:tcPr>
            <w:tcW w:w="1188" w:type="pct"/>
            <w:vAlign w:val="center"/>
          </w:tcPr>
          <w:p w14:paraId="6F2F1953"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pH</w:t>
            </w:r>
          </w:p>
        </w:tc>
        <w:tc>
          <w:tcPr>
            <w:tcW w:w="1489" w:type="pct"/>
            <w:vAlign w:val="center"/>
          </w:tcPr>
          <w:p w14:paraId="7CEB7983"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无量纲</w:t>
            </w:r>
          </w:p>
        </w:tc>
        <w:tc>
          <w:tcPr>
            <w:tcW w:w="1855" w:type="pct"/>
            <w:vAlign w:val="center"/>
          </w:tcPr>
          <w:p w14:paraId="70A19A3C"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w:t>
            </w:r>
          </w:p>
        </w:tc>
      </w:tr>
      <w:tr w:rsidR="00343BCA" w:rsidRPr="00343BCA" w14:paraId="3CC94FE3" w14:textId="77777777">
        <w:trPr>
          <w:trHeight w:val="90"/>
          <w:jc w:val="center"/>
        </w:trPr>
        <w:tc>
          <w:tcPr>
            <w:tcW w:w="468" w:type="pct"/>
            <w:vAlign w:val="center"/>
          </w:tcPr>
          <w:p w14:paraId="5A26B82D"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2</w:t>
            </w:r>
          </w:p>
        </w:tc>
        <w:tc>
          <w:tcPr>
            <w:tcW w:w="1188" w:type="pct"/>
            <w:vAlign w:val="center"/>
          </w:tcPr>
          <w:p w14:paraId="1A7478A9"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砷</w:t>
            </w:r>
          </w:p>
        </w:tc>
        <w:tc>
          <w:tcPr>
            <w:tcW w:w="1489" w:type="pct"/>
            <w:vAlign w:val="center"/>
          </w:tcPr>
          <w:p w14:paraId="01459B81"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1855" w:type="pct"/>
            <w:vAlign w:val="center"/>
          </w:tcPr>
          <w:p w14:paraId="666B4880"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25</w:t>
            </w:r>
          </w:p>
        </w:tc>
      </w:tr>
      <w:tr w:rsidR="00343BCA" w:rsidRPr="00343BCA" w14:paraId="5B8C58B0" w14:textId="77777777">
        <w:trPr>
          <w:jc w:val="center"/>
        </w:trPr>
        <w:tc>
          <w:tcPr>
            <w:tcW w:w="468" w:type="pct"/>
            <w:vAlign w:val="center"/>
          </w:tcPr>
          <w:p w14:paraId="120A804C"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3</w:t>
            </w:r>
          </w:p>
        </w:tc>
        <w:tc>
          <w:tcPr>
            <w:tcW w:w="1188" w:type="pct"/>
            <w:vAlign w:val="center"/>
          </w:tcPr>
          <w:p w14:paraId="37E8AC5E"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镉</w:t>
            </w:r>
          </w:p>
        </w:tc>
        <w:tc>
          <w:tcPr>
            <w:tcW w:w="1489" w:type="pct"/>
            <w:vAlign w:val="center"/>
          </w:tcPr>
          <w:p w14:paraId="742953EF"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1855" w:type="pct"/>
            <w:vAlign w:val="center"/>
          </w:tcPr>
          <w:p w14:paraId="7085E418"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0.6</w:t>
            </w:r>
          </w:p>
        </w:tc>
      </w:tr>
      <w:tr w:rsidR="00343BCA" w:rsidRPr="00343BCA" w14:paraId="5D8B41FD" w14:textId="77777777">
        <w:trPr>
          <w:trHeight w:val="90"/>
          <w:jc w:val="center"/>
        </w:trPr>
        <w:tc>
          <w:tcPr>
            <w:tcW w:w="468" w:type="pct"/>
            <w:vAlign w:val="center"/>
          </w:tcPr>
          <w:p w14:paraId="32334E66"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4</w:t>
            </w:r>
          </w:p>
        </w:tc>
        <w:tc>
          <w:tcPr>
            <w:tcW w:w="1188" w:type="pct"/>
            <w:vAlign w:val="center"/>
          </w:tcPr>
          <w:p w14:paraId="75537F8F"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铜</w:t>
            </w:r>
          </w:p>
        </w:tc>
        <w:tc>
          <w:tcPr>
            <w:tcW w:w="1489" w:type="pct"/>
            <w:vAlign w:val="center"/>
          </w:tcPr>
          <w:p w14:paraId="1F518F5B"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1855" w:type="pct"/>
            <w:vAlign w:val="center"/>
          </w:tcPr>
          <w:p w14:paraId="16F55A05"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100</w:t>
            </w:r>
          </w:p>
        </w:tc>
      </w:tr>
      <w:tr w:rsidR="00343BCA" w:rsidRPr="00343BCA" w14:paraId="5B88A89B" w14:textId="77777777">
        <w:trPr>
          <w:jc w:val="center"/>
        </w:trPr>
        <w:tc>
          <w:tcPr>
            <w:tcW w:w="468" w:type="pct"/>
            <w:vAlign w:val="center"/>
          </w:tcPr>
          <w:p w14:paraId="426F6E63"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5</w:t>
            </w:r>
          </w:p>
        </w:tc>
        <w:tc>
          <w:tcPr>
            <w:tcW w:w="1188" w:type="pct"/>
            <w:vAlign w:val="center"/>
          </w:tcPr>
          <w:p w14:paraId="47EA9FE2"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铅</w:t>
            </w:r>
          </w:p>
        </w:tc>
        <w:tc>
          <w:tcPr>
            <w:tcW w:w="1489" w:type="pct"/>
            <w:vAlign w:val="center"/>
          </w:tcPr>
          <w:p w14:paraId="0F048BBA"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1855" w:type="pct"/>
            <w:vAlign w:val="center"/>
          </w:tcPr>
          <w:p w14:paraId="3C712441"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170</w:t>
            </w:r>
          </w:p>
        </w:tc>
      </w:tr>
      <w:tr w:rsidR="00343BCA" w:rsidRPr="00343BCA" w14:paraId="367BB0B1" w14:textId="77777777">
        <w:trPr>
          <w:jc w:val="center"/>
        </w:trPr>
        <w:tc>
          <w:tcPr>
            <w:tcW w:w="468" w:type="pct"/>
            <w:vAlign w:val="center"/>
          </w:tcPr>
          <w:p w14:paraId="24B917BB"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6</w:t>
            </w:r>
          </w:p>
        </w:tc>
        <w:tc>
          <w:tcPr>
            <w:tcW w:w="1188" w:type="pct"/>
            <w:vAlign w:val="center"/>
          </w:tcPr>
          <w:p w14:paraId="6BD0171B"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汞</w:t>
            </w:r>
          </w:p>
        </w:tc>
        <w:tc>
          <w:tcPr>
            <w:tcW w:w="1489" w:type="pct"/>
            <w:vAlign w:val="center"/>
          </w:tcPr>
          <w:p w14:paraId="29134D2A"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1855" w:type="pct"/>
            <w:vAlign w:val="center"/>
          </w:tcPr>
          <w:p w14:paraId="6483FC87"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3.4</w:t>
            </w:r>
          </w:p>
        </w:tc>
      </w:tr>
      <w:tr w:rsidR="00343BCA" w:rsidRPr="00343BCA" w14:paraId="7FDB037D" w14:textId="77777777">
        <w:trPr>
          <w:trHeight w:val="317"/>
          <w:jc w:val="center"/>
        </w:trPr>
        <w:tc>
          <w:tcPr>
            <w:tcW w:w="468" w:type="pct"/>
            <w:vAlign w:val="center"/>
          </w:tcPr>
          <w:p w14:paraId="4236547C"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7</w:t>
            </w:r>
          </w:p>
        </w:tc>
        <w:tc>
          <w:tcPr>
            <w:tcW w:w="1188" w:type="pct"/>
            <w:vAlign w:val="center"/>
          </w:tcPr>
          <w:p w14:paraId="3953FF40"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镍</w:t>
            </w:r>
          </w:p>
        </w:tc>
        <w:tc>
          <w:tcPr>
            <w:tcW w:w="1489" w:type="pct"/>
            <w:vAlign w:val="center"/>
          </w:tcPr>
          <w:p w14:paraId="66740ACC"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1855" w:type="pct"/>
            <w:vAlign w:val="center"/>
          </w:tcPr>
          <w:p w14:paraId="0CCF1811"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190</w:t>
            </w:r>
          </w:p>
        </w:tc>
      </w:tr>
      <w:tr w:rsidR="00343BCA" w:rsidRPr="00343BCA" w14:paraId="7296E991" w14:textId="77777777">
        <w:trPr>
          <w:jc w:val="center"/>
        </w:trPr>
        <w:tc>
          <w:tcPr>
            <w:tcW w:w="468" w:type="pct"/>
            <w:vAlign w:val="center"/>
          </w:tcPr>
          <w:p w14:paraId="1021BEE9"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8</w:t>
            </w:r>
          </w:p>
        </w:tc>
        <w:tc>
          <w:tcPr>
            <w:tcW w:w="1188" w:type="pct"/>
            <w:vAlign w:val="center"/>
          </w:tcPr>
          <w:p w14:paraId="79A5A4B7"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铬</w:t>
            </w:r>
          </w:p>
        </w:tc>
        <w:tc>
          <w:tcPr>
            <w:tcW w:w="1489" w:type="pct"/>
            <w:vAlign w:val="center"/>
          </w:tcPr>
          <w:p w14:paraId="62AD09E6"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1855" w:type="pct"/>
            <w:vAlign w:val="center"/>
          </w:tcPr>
          <w:p w14:paraId="23619B7E"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200</w:t>
            </w:r>
          </w:p>
        </w:tc>
      </w:tr>
      <w:tr w:rsidR="00343BCA" w:rsidRPr="00343BCA" w14:paraId="3DD522D1" w14:textId="77777777">
        <w:trPr>
          <w:jc w:val="center"/>
        </w:trPr>
        <w:tc>
          <w:tcPr>
            <w:tcW w:w="468" w:type="pct"/>
            <w:vAlign w:val="center"/>
          </w:tcPr>
          <w:p w14:paraId="228B53BE"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9</w:t>
            </w:r>
          </w:p>
        </w:tc>
        <w:tc>
          <w:tcPr>
            <w:tcW w:w="1188" w:type="pct"/>
            <w:vAlign w:val="center"/>
          </w:tcPr>
          <w:p w14:paraId="5618616F"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锌</w:t>
            </w:r>
          </w:p>
        </w:tc>
        <w:tc>
          <w:tcPr>
            <w:tcW w:w="1489" w:type="pct"/>
            <w:vAlign w:val="center"/>
          </w:tcPr>
          <w:p w14:paraId="005ECF1F"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1855" w:type="pct"/>
            <w:vAlign w:val="center"/>
          </w:tcPr>
          <w:p w14:paraId="503C8C09"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300</w:t>
            </w:r>
          </w:p>
        </w:tc>
      </w:tr>
    </w:tbl>
    <w:p w14:paraId="34A58338"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w:t>
      </w:r>
      <w:r w:rsidRPr="00343BCA">
        <w:rPr>
          <w:rFonts w:ascii="Times New Roman" w:hAnsi="Times New Roman"/>
        </w:rPr>
        <w:t>）污染物排放标准</w:t>
      </w:r>
    </w:p>
    <w:p w14:paraId="4CA7C646" w14:textId="77777777" w:rsidR="00761DE7" w:rsidRPr="00343BCA" w:rsidRDefault="00C710B1">
      <w:pPr>
        <w:spacing w:line="500" w:lineRule="exact"/>
        <w:ind w:firstLineChars="200" w:firstLine="480"/>
        <w:rPr>
          <w:rFonts w:ascii="Times New Roman" w:eastAsia="宋体" w:hAnsi="Times New Roman"/>
          <w:kern w:val="0"/>
          <w:sz w:val="24"/>
          <w:szCs w:val="24"/>
          <w:lang w:val="zh-CN"/>
        </w:rPr>
      </w:pPr>
      <w:r w:rsidRPr="00343BCA">
        <w:rPr>
          <w:rFonts w:ascii="宋体" w:eastAsia="宋体" w:hAnsi="宋体" w:cs="宋体" w:hint="eastAsia"/>
          <w:kern w:val="0"/>
          <w:sz w:val="24"/>
          <w:szCs w:val="24"/>
          <w:lang w:val="zh-CN"/>
        </w:rPr>
        <w:t>①</w:t>
      </w:r>
      <w:r w:rsidRPr="00343BCA">
        <w:rPr>
          <w:rFonts w:ascii="Times New Roman" w:eastAsia="宋体" w:hAnsi="Times New Roman"/>
          <w:kern w:val="0"/>
          <w:sz w:val="24"/>
          <w:szCs w:val="24"/>
          <w:lang w:val="zh-CN"/>
        </w:rPr>
        <w:t>废气</w:t>
      </w:r>
    </w:p>
    <w:p w14:paraId="5B6E377B" w14:textId="77777777" w:rsidR="00761DE7" w:rsidRPr="00343BCA" w:rsidRDefault="00C710B1">
      <w:pPr>
        <w:spacing w:line="500" w:lineRule="exact"/>
        <w:ind w:firstLineChars="200" w:firstLine="480"/>
        <w:rPr>
          <w:rFonts w:ascii="Times New Roman" w:eastAsia="宋体" w:hAnsi="Times New Roman"/>
          <w:kern w:val="0"/>
          <w:sz w:val="24"/>
          <w:szCs w:val="24"/>
          <w:lang w:val="zh-CN"/>
        </w:rPr>
      </w:pPr>
      <w:r w:rsidRPr="00343BCA">
        <w:rPr>
          <w:rFonts w:ascii="Times New Roman" w:eastAsia="宋体" w:hAnsi="Times New Roman"/>
          <w:kern w:val="0"/>
          <w:sz w:val="24"/>
          <w:szCs w:val="24"/>
          <w:lang w:val="zh-CN"/>
        </w:rPr>
        <w:t>运营期尾矿库厂界颗粒物浓度执行《铅锌工业污染物排放标准》（</w:t>
      </w:r>
      <w:r w:rsidRPr="00343BCA">
        <w:rPr>
          <w:rFonts w:ascii="Times New Roman" w:eastAsia="宋体" w:hAnsi="Times New Roman"/>
          <w:kern w:val="0"/>
          <w:sz w:val="24"/>
          <w:szCs w:val="24"/>
          <w:lang w:val="zh-CN"/>
        </w:rPr>
        <w:t>GB25466-2010</w:t>
      </w:r>
      <w:r w:rsidRPr="00343BCA">
        <w:rPr>
          <w:rFonts w:ascii="Times New Roman" w:eastAsia="宋体" w:hAnsi="Times New Roman"/>
          <w:kern w:val="0"/>
          <w:sz w:val="24"/>
          <w:szCs w:val="24"/>
          <w:lang w:val="zh-CN"/>
        </w:rPr>
        <w:t>）及其修改单表</w:t>
      </w:r>
      <w:r w:rsidRPr="00343BCA">
        <w:rPr>
          <w:rFonts w:ascii="Times New Roman" w:eastAsia="宋体" w:hAnsi="Times New Roman"/>
          <w:kern w:val="0"/>
          <w:sz w:val="24"/>
          <w:szCs w:val="24"/>
          <w:lang w:val="zh-CN"/>
        </w:rPr>
        <w:t>6</w:t>
      </w:r>
      <w:r w:rsidRPr="00343BCA">
        <w:rPr>
          <w:rFonts w:ascii="Times New Roman" w:eastAsia="宋体" w:hAnsi="Times New Roman"/>
          <w:kern w:val="0"/>
          <w:sz w:val="24"/>
          <w:szCs w:val="24"/>
          <w:lang w:val="zh-CN"/>
        </w:rPr>
        <w:t>现有和新建企业边界大气污染物浓度限值要求</w:t>
      </w:r>
      <w:r w:rsidRPr="00343BCA">
        <w:rPr>
          <w:rFonts w:ascii="Times New Roman" w:eastAsia="宋体" w:hAnsi="Times New Roman"/>
          <w:kern w:val="0"/>
          <w:sz w:val="24"/>
          <w:szCs w:val="24"/>
          <w:lang w:val="zh-CN"/>
        </w:rPr>
        <w:t>1.0mg/m</w:t>
      </w:r>
      <w:r w:rsidRPr="00343BCA">
        <w:rPr>
          <w:rFonts w:ascii="Times New Roman" w:eastAsia="宋体" w:hAnsi="Times New Roman"/>
          <w:kern w:val="0"/>
          <w:sz w:val="24"/>
          <w:szCs w:val="24"/>
          <w:vertAlign w:val="superscript"/>
          <w:lang w:val="zh-CN"/>
        </w:rPr>
        <w:t>3</w:t>
      </w:r>
      <w:r w:rsidRPr="00343BCA">
        <w:rPr>
          <w:rFonts w:ascii="Times New Roman" w:eastAsia="宋体" w:hAnsi="Times New Roman"/>
          <w:kern w:val="0"/>
          <w:sz w:val="24"/>
          <w:szCs w:val="24"/>
          <w:lang w:val="zh-CN"/>
        </w:rPr>
        <w:t>。</w:t>
      </w:r>
    </w:p>
    <w:p w14:paraId="2E535189" w14:textId="77777777" w:rsidR="00761DE7" w:rsidRPr="00343BCA" w:rsidRDefault="00C710B1">
      <w:pPr>
        <w:pStyle w:val="MEL"/>
        <w:ind w:firstLine="480"/>
        <w:rPr>
          <w:rFonts w:ascii="Times New Roman" w:hAnsi="Times New Roman"/>
        </w:rPr>
      </w:pPr>
      <w:r w:rsidRPr="00343BCA">
        <w:rPr>
          <w:rFonts w:cs="宋体" w:hint="eastAsia"/>
        </w:rPr>
        <w:lastRenderedPageBreak/>
        <w:t>②</w:t>
      </w:r>
      <w:r w:rsidRPr="00343BCA">
        <w:rPr>
          <w:rFonts w:ascii="Times New Roman" w:hAnsi="Times New Roman"/>
        </w:rPr>
        <w:t>废水</w:t>
      </w:r>
    </w:p>
    <w:p w14:paraId="4D6BC52B" w14:textId="77777777" w:rsidR="00761DE7" w:rsidRPr="00343BCA" w:rsidRDefault="00C710B1">
      <w:pPr>
        <w:pStyle w:val="MEL"/>
        <w:ind w:firstLine="480"/>
        <w:rPr>
          <w:rFonts w:ascii="Times New Roman" w:hAnsi="Times New Roman"/>
        </w:rPr>
      </w:pPr>
      <w:r w:rsidRPr="00343BCA">
        <w:rPr>
          <w:rFonts w:ascii="Times New Roman" w:hAnsi="Times New Roman"/>
        </w:rPr>
        <w:t>尾矿废水经回收系统返回选矿厂回用，不外排；生活污水依托现有生活污水处理系统处理，本项目</w:t>
      </w:r>
      <w:proofErr w:type="gramStart"/>
      <w:r w:rsidRPr="00343BCA">
        <w:rPr>
          <w:rFonts w:ascii="Times New Roman" w:hAnsi="Times New Roman"/>
        </w:rPr>
        <w:t>不</w:t>
      </w:r>
      <w:proofErr w:type="gramEnd"/>
      <w:r w:rsidRPr="00343BCA">
        <w:rPr>
          <w:rFonts w:ascii="Times New Roman" w:hAnsi="Times New Roman"/>
        </w:rPr>
        <w:t>新增污水处理设施，故无执行标准。</w:t>
      </w:r>
    </w:p>
    <w:p w14:paraId="3A77D8A4" w14:textId="77777777" w:rsidR="00761DE7" w:rsidRPr="00343BCA" w:rsidRDefault="00C710B1">
      <w:pPr>
        <w:pStyle w:val="MEL"/>
        <w:ind w:firstLine="480"/>
        <w:rPr>
          <w:rFonts w:ascii="Times New Roman" w:hAnsi="Times New Roman"/>
        </w:rPr>
      </w:pPr>
      <w:r w:rsidRPr="00343BCA">
        <w:rPr>
          <w:rFonts w:cs="宋体" w:hint="eastAsia"/>
        </w:rPr>
        <w:t>③</w:t>
      </w:r>
      <w:r w:rsidRPr="00343BCA">
        <w:rPr>
          <w:rFonts w:ascii="Times New Roman" w:hAnsi="Times New Roman"/>
        </w:rPr>
        <w:t>噪声</w:t>
      </w:r>
    </w:p>
    <w:p w14:paraId="22BED323" w14:textId="77777777" w:rsidR="00761DE7" w:rsidRPr="00343BCA" w:rsidRDefault="00C710B1">
      <w:pPr>
        <w:pStyle w:val="YJ0"/>
        <w:spacing w:line="480" w:lineRule="exact"/>
        <w:ind w:firstLine="480"/>
        <w:rPr>
          <w:rFonts w:ascii="Times New Roman" w:hAnsi="Times New Roman"/>
        </w:rPr>
      </w:pPr>
      <w:r w:rsidRPr="00343BCA">
        <w:rPr>
          <w:rFonts w:ascii="Times New Roman" w:hAnsi="Times New Roman"/>
        </w:rPr>
        <w:t>施工场界环境噪声执行《建筑施工场界环境噪声排放标准》（</w:t>
      </w:r>
      <w:r w:rsidRPr="00343BCA">
        <w:rPr>
          <w:rFonts w:ascii="Times New Roman" w:hAnsi="Times New Roman"/>
        </w:rPr>
        <w:t>GB12523-2011</w:t>
      </w:r>
      <w:r w:rsidRPr="00343BCA">
        <w:rPr>
          <w:rFonts w:ascii="Times New Roman" w:hAnsi="Times New Roman"/>
        </w:rPr>
        <w:t>）相关标准；运营期尾矿库厂界噪声执行《工业企业厂界环境噪声排放标准》（</w:t>
      </w:r>
      <w:r w:rsidRPr="00343BCA">
        <w:rPr>
          <w:rFonts w:ascii="Times New Roman" w:hAnsi="Times New Roman"/>
        </w:rPr>
        <w:t>GB12348-2008</w:t>
      </w:r>
      <w:r w:rsidRPr="00343BCA">
        <w:rPr>
          <w:rFonts w:ascii="Times New Roman" w:hAnsi="Times New Roman"/>
        </w:rPr>
        <w:t>）中</w:t>
      </w:r>
      <w:r w:rsidRPr="00343BCA">
        <w:rPr>
          <w:rFonts w:ascii="Times New Roman" w:hAnsi="Times New Roman"/>
        </w:rPr>
        <w:t>2</w:t>
      </w:r>
      <w:r w:rsidRPr="00343BCA">
        <w:rPr>
          <w:rFonts w:ascii="Times New Roman" w:hAnsi="Times New Roman"/>
        </w:rPr>
        <w:t>类限值，具体见表</w:t>
      </w:r>
      <w:r w:rsidRPr="00343BCA">
        <w:rPr>
          <w:rFonts w:ascii="Times New Roman" w:hAnsi="Times New Roman"/>
        </w:rPr>
        <w:t>2.4-7</w:t>
      </w:r>
      <w:r w:rsidRPr="00343BCA">
        <w:rPr>
          <w:rFonts w:ascii="Times New Roman" w:hAnsi="Times New Roman"/>
        </w:rPr>
        <w:t>。</w:t>
      </w:r>
    </w:p>
    <w:p w14:paraId="0DB6AB1A" w14:textId="77777777" w:rsidR="00761DE7" w:rsidRPr="00343BCA" w:rsidRDefault="00C710B1">
      <w:pPr>
        <w:spacing w:line="500" w:lineRule="atLeast"/>
        <w:jc w:val="center"/>
        <w:rPr>
          <w:rFonts w:ascii="Times New Roman" w:eastAsia="宋体" w:hAnsi="Times New Roman"/>
          <w:b/>
          <w:bCs/>
          <w:szCs w:val="20"/>
        </w:rPr>
      </w:pPr>
      <w:r w:rsidRPr="00343BCA">
        <w:rPr>
          <w:rFonts w:ascii="Times New Roman" w:eastAsia="宋体" w:hAnsi="Times New Roman"/>
          <w:b/>
          <w:bCs/>
          <w:szCs w:val="20"/>
        </w:rPr>
        <w:t>表</w:t>
      </w:r>
      <w:r w:rsidRPr="00343BCA">
        <w:rPr>
          <w:rFonts w:ascii="Times New Roman" w:eastAsia="宋体" w:hAnsi="Times New Roman"/>
          <w:b/>
          <w:bCs/>
          <w:szCs w:val="20"/>
        </w:rPr>
        <w:t xml:space="preserve">2.4-7  </w:t>
      </w:r>
      <w:r w:rsidRPr="00343BCA">
        <w:rPr>
          <w:rFonts w:ascii="Times New Roman" w:eastAsia="宋体" w:hAnsi="Times New Roman"/>
          <w:b/>
          <w:bCs/>
          <w:szCs w:val="20"/>
        </w:rPr>
        <w:t>噪声排放标准一览表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2620"/>
        <w:gridCol w:w="2052"/>
        <w:gridCol w:w="2252"/>
      </w:tblGrid>
      <w:tr w:rsidR="00343BCA" w:rsidRPr="00343BCA" w14:paraId="4FAE3A02" w14:textId="77777777">
        <w:trPr>
          <w:cantSplit/>
          <w:trHeight w:val="340"/>
          <w:jc w:val="center"/>
        </w:trPr>
        <w:tc>
          <w:tcPr>
            <w:tcW w:w="938" w:type="pct"/>
            <w:vAlign w:val="center"/>
          </w:tcPr>
          <w:p w14:paraId="33CEBF91" w14:textId="77777777" w:rsidR="00761DE7" w:rsidRPr="00343BCA" w:rsidRDefault="00C710B1">
            <w:pPr>
              <w:pStyle w:val="-"/>
              <w:adjustRightInd w:val="0"/>
              <w:snapToGrid w:val="0"/>
              <w:rPr>
                <w:rFonts w:ascii="Times New Roman" w:hAnsi="Times New Roman" w:cs="Times New Roman"/>
              </w:rPr>
            </w:pPr>
            <w:r w:rsidRPr="00343BCA">
              <w:rPr>
                <w:rFonts w:ascii="Times New Roman" w:hAnsi="Times New Roman" w:cs="Times New Roman"/>
              </w:rPr>
              <w:t>执行地点</w:t>
            </w:r>
          </w:p>
        </w:tc>
        <w:tc>
          <w:tcPr>
            <w:tcW w:w="1537" w:type="pct"/>
            <w:vAlign w:val="center"/>
          </w:tcPr>
          <w:p w14:paraId="1D97DD38" w14:textId="77777777" w:rsidR="00761DE7" w:rsidRPr="00343BCA" w:rsidRDefault="00C710B1">
            <w:pPr>
              <w:pStyle w:val="-"/>
              <w:adjustRightInd w:val="0"/>
              <w:snapToGrid w:val="0"/>
              <w:rPr>
                <w:rFonts w:ascii="Times New Roman" w:hAnsi="Times New Roman" w:cs="Times New Roman"/>
              </w:rPr>
            </w:pPr>
            <w:r w:rsidRPr="00343BCA">
              <w:rPr>
                <w:rFonts w:ascii="Times New Roman" w:hAnsi="Times New Roman" w:cs="Times New Roman"/>
              </w:rPr>
              <w:t>昼间</w:t>
            </w:r>
            <w:r w:rsidRPr="00343BCA">
              <w:rPr>
                <w:rFonts w:ascii="Times New Roman" w:hAnsi="Times New Roman" w:cs="Times New Roman"/>
                <w:bCs/>
              </w:rPr>
              <w:t>[dB</w:t>
            </w:r>
            <w:r w:rsidRPr="00343BCA">
              <w:rPr>
                <w:rFonts w:ascii="Times New Roman" w:hAnsi="Times New Roman" w:cs="Times New Roman"/>
                <w:bCs/>
              </w:rPr>
              <w:t>（</w:t>
            </w:r>
            <w:r w:rsidRPr="00343BCA">
              <w:rPr>
                <w:rFonts w:ascii="Times New Roman" w:hAnsi="Times New Roman" w:cs="Times New Roman"/>
                <w:bCs/>
              </w:rPr>
              <w:t>A</w:t>
            </w:r>
            <w:r w:rsidRPr="00343BCA">
              <w:rPr>
                <w:rFonts w:ascii="Times New Roman" w:hAnsi="Times New Roman" w:cs="Times New Roman"/>
                <w:bCs/>
              </w:rPr>
              <w:t>）</w:t>
            </w:r>
            <w:r w:rsidRPr="00343BCA">
              <w:rPr>
                <w:rFonts w:ascii="Times New Roman" w:hAnsi="Times New Roman" w:cs="Times New Roman"/>
                <w:bCs/>
              </w:rPr>
              <w:t>]</w:t>
            </w:r>
          </w:p>
        </w:tc>
        <w:tc>
          <w:tcPr>
            <w:tcW w:w="1204" w:type="pct"/>
            <w:vAlign w:val="center"/>
          </w:tcPr>
          <w:p w14:paraId="660E6204" w14:textId="77777777" w:rsidR="00761DE7" w:rsidRPr="00343BCA" w:rsidRDefault="00C710B1">
            <w:pPr>
              <w:pStyle w:val="-"/>
              <w:adjustRightInd w:val="0"/>
              <w:snapToGrid w:val="0"/>
              <w:rPr>
                <w:rFonts w:ascii="Times New Roman" w:hAnsi="Times New Roman" w:cs="Times New Roman"/>
              </w:rPr>
            </w:pPr>
            <w:r w:rsidRPr="00343BCA">
              <w:rPr>
                <w:rFonts w:ascii="Times New Roman" w:hAnsi="Times New Roman" w:cs="Times New Roman"/>
              </w:rPr>
              <w:t>夜间</w:t>
            </w:r>
            <w:r w:rsidRPr="00343BCA">
              <w:rPr>
                <w:rFonts w:ascii="Times New Roman" w:hAnsi="Times New Roman" w:cs="Times New Roman"/>
                <w:bCs/>
              </w:rPr>
              <w:t>[dB</w:t>
            </w:r>
            <w:r w:rsidRPr="00343BCA">
              <w:rPr>
                <w:rFonts w:ascii="Times New Roman" w:hAnsi="Times New Roman" w:cs="Times New Roman"/>
                <w:bCs/>
              </w:rPr>
              <w:t>（</w:t>
            </w:r>
            <w:r w:rsidRPr="00343BCA">
              <w:rPr>
                <w:rFonts w:ascii="Times New Roman" w:hAnsi="Times New Roman" w:cs="Times New Roman"/>
                <w:bCs/>
              </w:rPr>
              <w:t>A</w:t>
            </w:r>
            <w:r w:rsidRPr="00343BCA">
              <w:rPr>
                <w:rFonts w:ascii="Times New Roman" w:hAnsi="Times New Roman" w:cs="Times New Roman"/>
                <w:bCs/>
              </w:rPr>
              <w:t>）</w:t>
            </w:r>
            <w:r w:rsidRPr="00343BCA">
              <w:rPr>
                <w:rFonts w:ascii="Times New Roman" w:hAnsi="Times New Roman" w:cs="Times New Roman"/>
                <w:bCs/>
              </w:rPr>
              <w:t>]</w:t>
            </w:r>
          </w:p>
        </w:tc>
        <w:tc>
          <w:tcPr>
            <w:tcW w:w="1322" w:type="pct"/>
            <w:vAlign w:val="center"/>
          </w:tcPr>
          <w:p w14:paraId="50D327E4" w14:textId="77777777" w:rsidR="00761DE7" w:rsidRPr="00343BCA" w:rsidRDefault="00C710B1">
            <w:pPr>
              <w:pStyle w:val="-"/>
              <w:adjustRightInd w:val="0"/>
              <w:snapToGrid w:val="0"/>
              <w:rPr>
                <w:rFonts w:ascii="Times New Roman" w:hAnsi="Times New Roman" w:cs="Times New Roman"/>
              </w:rPr>
            </w:pPr>
            <w:r w:rsidRPr="00343BCA">
              <w:rPr>
                <w:rFonts w:ascii="Times New Roman" w:hAnsi="Times New Roman" w:cs="Times New Roman"/>
              </w:rPr>
              <w:t>标准来源</w:t>
            </w:r>
          </w:p>
        </w:tc>
      </w:tr>
      <w:tr w:rsidR="00343BCA" w:rsidRPr="00343BCA" w14:paraId="64F9BB66" w14:textId="77777777">
        <w:trPr>
          <w:cantSplit/>
          <w:trHeight w:val="340"/>
          <w:jc w:val="center"/>
        </w:trPr>
        <w:tc>
          <w:tcPr>
            <w:tcW w:w="938" w:type="pct"/>
            <w:vAlign w:val="center"/>
          </w:tcPr>
          <w:p w14:paraId="69F432F2" w14:textId="77777777" w:rsidR="00761DE7" w:rsidRPr="00343BCA" w:rsidRDefault="00C710B1">
            <w:pPr>
              <w:pStyle w:val="-"/>
              <w:adjustRightInd w:val="0"/>
              <w:snapToGrid w:val="0"/>
              <w:rPr>
                <w:rFonts w:ascii="Times New Roman" w:hAnsi="Times New Roman" w:cs="Times New Roman"/>
              </w:rPr>
            </w:pPr>
            <w:r w:rsidRPr="00343BCA">
              <w:rPr>
                <w:rFonts w:ascii="Times New Roman" w:hAnsi="Times New Roman" w:cs="Times New Roman"/>
              </w:rPr>
              <w:t>建筑施工场界</w:t>
            </w:r>
          </w:p>
        </w:tc>
        <w:tc>
          <w:tcPr>
            <w:tcW w:w="1537" w:type="pct"/>
            <w:vAlign w:val="center"/>
          </w:tcPr>
          <w:p w14:paraId="58534E0C" w14:textId="77777777" w:rsidR="00761DE7" w:rsidRPr="00343BCA" w:rsidRDefault="00C710B1">
            <w:pPr>
              <w:pStyle w:val="-"/>
              <w:adjustRightInd w:val="0"/>
              <w:snapToGrid w:val="0"/>
              <w:rPr>
                <w:rFonts w:ascii="Times New Roman" w:hAnsi="Times New Roman" w:cs="Times New Roman"/>
              </w:rPr>
            </w:pPr>
            <w:r w:rsidRPr="00343BCA">
              <w:rPr>
                <w:rFonts w:ascii="Times New Roman" w:hAnsi="Times New Roman" w:cs="Times New Roman"/>
              </w:rPr>
              <w:t>70</w:t>
            </w:r>
          </w:p>
        </w:tc>
        <w:tc>
          <w:tcPr>
            <w:tcW w:w="1204" w:type="pct"/>
            <w:vAlign w:val="center"/>
          </w:tcPr>
          <w:p w14:paraId="0EE5FDED" w14:textId="77777777" w:rsidR="00761DE7" w:rsidRPr="00343BCA" w:rsidRDefault="00C710B1">
            <w:pPr>
              <w:pStyle w:val="-"/>
              <w:adjustRightInd w:val="0"/>
              <w:snapToGrid w:val="0"/>
              <w:rPr>
                <w:rFonts w:ascii="Times New Roman" w:hAnsi="Times New Roman" w:cs="Times New Roman"/>
              </w:rPr>
            </w:pPr>
            <w:r w:rsidRPr="00343BCA">
              <w:rPr>
                <w:rFonts w:ascii="Times New Roman" w:hAnsi="Times New Roman" w:cs="Times New Roman"/>
              </w:rPr>
              <w:t>55</w:t>
            </w:r>
          </w:p>
        </w:tc>
        <w:tc>
          <w:tcPr>
            <w:tcW w:w="1322" w:type="pct"/>
            <w:vAlign w:val="center"/>
          </w:tcPr>
          <w:p w14:paraId="284B1F3A" w14:textId="77777777" w:rsidR="00761DE7" w:rsidRPr="00343BCA" w:rsidRDefault="00C710B1">
            <w:pPr>
              <w:pStyle w:val="-"/>
              <w:adjustRightInd w:val="0"/>
              <w:snapToGrid w:val="0"/>
              <w:rPr>
                <w:rFonts w:ascii="Times New Roman" w:hAnsi="Times New Roman" w:cs="Times New Roman"/>
              </w:rPr>
            </w:pPr>
            <w:r w:rsidRPr="00343BCA">
              <w:rPr>
                <w:rFonts w:ascii="Times New Roman" w:hAnsi="Times New Roman" w:cs="Times New Roman"/>
              </w:rPr>
              <w:t>GB12523-2011</w:t>
            </w:r>
          </w:p>
        </w:tc>
      </w:tr>
      <w:tr w:rsidR="00343BCA" w:rsidRPr="00343BCA" w14:paraId="0E8A23D3" w14:textId="77777777">
        <w:trPr>
          <w:cantSplit/>
          <w:trHeight w:val="340"/>
          <w:jc w:val="center"/>
        </w:trPr>
        <w:tc>
          <w:tcPr>
            <w:tcW w:w="938" w:type="pct"/>
            <w:vAlign w:val="center"/>
          </w:tcPr>
          <w:p w14:paraId="5B973542" w14:textId="77777777" w:rsidR="00761DE7" w:rsidRPr="00343BCA" w:rsidRDefault="00C710B1">
            <w:pPr>
              <w:pStyle w:val="-"/>
              <w:adjustRightInd w:val="0"/>
              <w:snapToGrid w:val="0"/>
              <w:rPr>
                <w:rFonts w:ascii="Times New Roman" w:hAnsi="Times New Roman" w:cs="Times New Roman"/>
              </w:rPr>
            </w:pPr>
            <w:r w:rsidRPr="00343BCA">
              <w:rPr>
                <w:rFonts w:ascii="Times New Roman" w:hAnsi="Times New Roman" w:cs="Times New Roman"/>
              </w:rPr>
              <w:t>边界</w:t>
            </w:r>
          </w:p>
        </w:tc>
        <w:tc>
          <w:tcPr>
            <w:tcW w:w="1537" w:type="pct"/>
            <w:vAlign w:val="center"/>
          </w:tcPr>
          <w:p w14:paraId="52E312D2" w14:textId="77777777" w:rsidR="00761DE7" w:rsidRPr="00343BCA" w:rsidRDefault="00C710B1">
            <w:pPr>
              <w:pStyle w:val="-"/>
              <w:adjustRightInd w:val="0"/>
              <w:snapToGrid w:val="0"/>
              <w:rPr>
                <w:rFonts w:ascii="Times New Roman" w:hAnsi="Times New Roman" w:cs="Times New Roman"/>
              </w:rPr>
            </w:pPr>
            <w:r w:rsidRPr="00343BCA">
              <w:rPr>
                <w:rFonts w:ascii="Times New Roman" w:hAnsi="Times New Roman" w:cs="Times New Roman"/>
              </w:rPr>
              <w:t>60</w:t>
            </w:r>
          </w:p>
        </w:tc>
        <w:tc>
          <w:tcPr>
            <w:tcW w:w="1204" w:type="pct"/>
            <w:vAlign w:val="center"/>
          </w:tcPr>
          <w:p w14:paraId="6C55E711" w14:textId="77777777" w:rsidR="00761DE7" w:rsidRPr="00343BCA" w:rsidRDefault="00C710B1">
            <w:pPr>
              <w:pStyle w:val="-"/>
              <w:adjustRightInd w:val="0"/>
              <w:snapToGrid w:val="0"/>
              <w:rPr>
                <w:rFonts w:ascii="Times New Roman" w:hAnsi="Times New Roman" w:cs="Times New Roman"/>
              </w:rPr>
            </w:pPr>
            <w:r w:rsidRPr="00343BCA">
              <w:rPr>
                <w:rFonts w:ascii="Times New Roman" w:hAnsi="Times New Roman" w:cs="Times New Roman"/>
              </w:rPr>
              <w:t>50</w:t>
            </w:r>
          </w:p>
        </w:tc>
        <w:tc>
          <w:tcPr>
            <w:tcW w:w="1322" w:type="pct"/>
            <w:vAlign w:val="center"/>
          </w:tcPr>
          <w:p w14:paraId="368E5CC8" w14:textId="77777777" w:rsidR="00761DE7" w:rsidRPr="00343BCA" w:rsidRDefault="00C710B1">
            <w:pPr>
              <w:pStyle w:val="-"/>
              <w:adjustRightInd w:val="0"/>
              <w:snapToGrid w:val="0"/>
              <w:rPr>
                <w:rFonts w:ascii="Times New Roman" w:hAnsi="Times New Roman" w:cs="Times New Roman"/>
              </w:rPr>
            </w:pPr>
            <w:r w:rsidRPr="00343BCA">
              <w:rPr>
                <w:rFonts w:ascii="Times New Roman" w:hAnsi="Times New Roman" w:cs="Times New Roman"/>
              </w:rPr>
              <w:t>GB12348-2008  2</w:t>
            </w:r>
            <w:r w:rsidRPr="00343BCA">
              <w:rPr>
                <w:rFonts w:ascii="Times New Roman" w:hAnsi="Times New Roman" w:cs="Times New Roman"/>
              </w:rPr>
              <w:t>类</w:t>
            </w:r>
          </w:p>
        </w:tc>
      </w:tr>
    </w:tbl>
    <w:p w14:paraId="648D0DD9" w14:textId="77777777" w:rsidR="00761DE7" w:rsidRPr="00343BCA" w:rsidRDefault="00C710B1">
      <w:pPr>
        <w:pStyle w:val="YJ0"/>
        <w:spacing w:line="480" w:lineRule="exact"/>
        <w:ind w:firstLine="480"/>
        <w:rPr>
          <w:rFonts w:ascii="Times New Roman" w:hAnsi="Times New Roman"/>
          <w:lang w:val="zh-CN"/>
        </w:rPr>
      </w:pPr>
      <w:r w:rsidRPr="00343BCA">
        <w:rPr>
          <w:rFonts w:ascii="Times New Roman" w:hAnsi="Times New Roman"/>
          <w:lang w:val="zh-CN"/>
        </w:rPr>
        <w:t>（</w:t>
      </w:r>
      <w:r w:rsidRPr="00343BCA">
        <w:rPr>
          <w:rFonts w:ascii="Times New Roman" w:hAnsi="Times New Roman"/>
          <w:lang w:val="zh-CN"/>
        </w:rPr>
        <w:t>3</w:t>
      </w:r>
      <w:r w:rsidRPr="00343BCA">
        <w:rPr>
          <w:rFonts w:ascii="Times New Roman" w:hAnsi="Times New Roman"/>
          <w:lang w:val="zh-CN"/>
        </w:rPr>
        <w:t>）污染物控制标准</w:t>
      </w:r>
    </w:p>
    <w:p w14:paraId="12592084" w14:textId="77777777" w:rsidR="00761DE7" w:rsidRPr="00343BCA" w:rsidRDefault="00C710B1">
      <w:pPr>
        <w:pStyle w:val="YJ0"/>
        <w:spacing w:line="480" w:lineRule="exact"/>
        <w:ind w:firstLine="480"/>
        <w:rPr>
          <w:rFonts w:ascii="Times New Roman" w:hAnsi="Times New Roman"/>
          <w:lang w:val="zh-CN"/>
        </w:rPr>
      </w:pPr>
      <w:r w:rsidRPr="00343BCA">
        <w:rPr>
          <w:rFonts w:ascii="Times New Roman" w:hAnsi="Times New Roman"/>
        </w:rPr>
        <w:t>本项目主要固体废物为尾矿砂和生活垃圾，尾矿属于</w:t>
      </w:r>
      <w:r w:rsidRPr="00343BCA">
        <w:rPr>
          <w:rFonts w:ascii="Times New Roman" w:hAnsi="Times New Roman"/>
        </w:rPr>
        <w:t>Ⅰ</w:t>
      </w:r>
      <w:r w:rsidRPr="00343BCA">
        <w:rPr>
          <w:rFonts w:ascii="Times New Roman" w:hAnsi="Times New Roman"/>
        </w:rPr>
        <w:t>类一般工业固体废物，填埋执行《一般工业固体废物贮存和填埋污染控制标准》（</w:t>
      </w:r>
      <w:r w:rsidRPr="00343BCA">
        <w:rPr>
          <w:rFonts w:ascii="Times New Roman" w:hAnsi="Times New Roman"/>
        </w:rPr>
        <w:t>GB18599-2020</w:t>
      </w:r>
      <w:r w:rsidRPr="00343BCA">
        <w:rPr>
          <w:rFonts w:ascii="Times New Roman" w:hAnsi="Times New Roman"/>
        </w:rPr>
        <w:t>）规定，尾矿鉴别执行《危险废物鉴别标准腐蚀性鉴别》（</w:t>
      </w:r>
      <w:r w:rsidRPr="00343BCA">
        <w:rPr>
          <w:rFonts w:ascii="Times New Roman" w:hAnsi="Times New Roman"/>
        </w:rPr>
        <w:t>GB5085.1-2007</w:t>
      </w:r>
      <w:r w:rsidRPr="00343BCA">
        <w:rPr>
          <w:rFonts w:ascii="Times New Roman" w:hAnsi="Times New Roman"/>
        </w:rPr>
        <w:t>）和《危险废物鉴别标准浸出毒性鉴别》（</w:t>
      </w:r>
      <w:r w:rsidRPr="00343BCA">
        <w:rPr>
          <w:rFonts w:ascii="Times New Roman" w:hAnsi="Times New Roman"/>
        </w:rPr>
        <w:t>GB5085.3-2007</w:t>
      </w:r>
      <w:r w:rsidRPr="00343BCA">
        <w:rPr>
          <w:rFonts w:ascii="Times New Roman" w:hAnsi="Times New Roman"/>
        </w:rPr>
        <w:t>）（浸出液最高允许浓度），具体限值见表</w:t>
      </w:r>
      <w:r w:rsidRPr="00343BCA">
        <w:rPr>
          <w:rFonts w:ascii="Times New Roman" w:hAnsi="Times New Roman"/>
        </w:rPr>
        <w:t>2.4-8</w:t>
      </w:r>
      <w:r w:rsidRPr="00343BCA">
        <w:rPr>
          <w:rFonts w:ascii="Times New Roman" w:hAnsi="Times New Roman"/>
        </w:rPr>
        <w:t>和表</w:t>
      </w:r>
      <w:r w:rsidRPr="00343BCA">
        <w:rPr>
          <w:rFonts w:ascii="Times New Roman" w:hAnsi="Times New Roman"/>
        </w:rPr>
        <w:t>2.4-9</w:t>
      </w:r>
      <w:r w:rsidRPr="00343BCA">
        <w:rPr>
          <w:rFonts w:ascii="Times New Roman" w:hAnsi="Times New Roman"/>
          <w:lang w:val="zh-CN"/>
        </w:rPr>
        <w:t>。</w:t>
      </w:r>
    </w:p>
    <w:p w14:paraId="004123E6" w14:textId="77777777" w:rsidR="00761DE7" w:rsidRPr="00343BCA" w:rsidRDefault="00C710B1">
      <w:pPr>
        <w:spacing w:line="500" w:lineRule="atLeast"/>
        <w:jc w:val="center"/>
        <w:rPr>
          <w:rFonts w:ascii="Times New Roman" w:eastAsia="宋体" w:hAnsi="Times New Roman"/>
          <w:b/>
          <w:bCs/>
          <w:szCs w:val="20"/>
        </w:rPr>
      </w:pPr>
      <w:r w:rsidRPr="00343BCA">
        <w:rPr>
          <w:rFonts w:ascii="Times New Roman" w:eastAsia="宋体" w:hAnsi="Times New Roman"/>
          <w:b/>
          <w:bCs/>
          <w:szCs w:val="20"/>
        </w:rPr>
        <w:t>表</w:t>
      </w:r>
      <w:r w:rsidRPr="00343BCA">
        <w:rPr>
          <w:rFonts w:ascii="Times New Roman" w:eastAsia="宋体" w:hAnsi="Times New Roman"/>
          <w:b/>
          <w:bCs/>
          <w:szCs w:val="20"/>
        </w:rPr>
        <w:t xml:space="preserve">2.4-8  </w:t>
      </w:r>
      <w:r w:rsidRPr="00343BCA">
        <w:rPr>
          <w:rFonts w:ascii="Times New Roman" w:eastAsia="宋体" w:hAnsi="Times New Roman"/>
          <w:b/>
          <w:bCs/>
          <w:szCs w:val="20"/>
        </w:rPr>
        <w:t>浸出液毒性鉴别标准值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0"/>
        <w:gridCol w:w="2985"/>
        <w:gridCol w:w="1640"/>
        <w:gridCol w:w="2941"/>
      </w:tblGrid>
      <w:tr w:rsidR="00343BCA" w:rsidRPr="00343BCA" w14:paraId="267E1547" w14:textId="77777777">
        <w:trPr>
          <w:trHeight w:val="340"/>
        </w:trPr>
        <w:tc>
          <w:tcPr>
            <w:tcW w:w="451" w:type="pct"/>
            <w:vAlign w:val="center"/>
          </w:tcPr>
          <w:p w14:paraId="5E0AEE04"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序号</w:t>
            </w:r>
          </w:p>
        </w:tc>
        <w:tc>
          <w:tcPr>
            <w:tcW w:w="1795" w:type="pct"/>
            <w:vAlign w:val="center"/>
          </w:tcPr>
          <w:p w14:paraId="645A09E3"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检测项目</w:t>
            </w:r>
          </w:p>
        </w:tc>
        <w:tc>
          <w:tcPr>
            <w:tcW w:w="986" w:type="pct"/>
            <w:vAlign w:val="center"/>
          </w:tcPr>
          <w:p w14:paraId="6D3A2A0C"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单位</w:t>
            </w:r>
          </w:p>
        </w:tc>
        <w:tc>
          <w:tcPr>
            <w:tcW w:w="1768" w:type="pct"/>
            <w:vAlign w:val="center"/>
          </w:tcPr>
          <w:p w14:paraId="6B6BED5E"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GB5085.3-2007</w:t>
            </w:r>
            <w:r w:rsidRPr="00343BCA">
              <w:rPr>
                <w:rFonts w:ascii="Times New Roman" w:cs="Times New Roman"/>
                <w:snapToGrid w:val="0"/>
                <w:sz w:val="21"/>
                <w:szCs w:val="21"/>
              </w:rPr>
              <w:t>标准限值</w:t>
            </w:r>
          </w:p>
        </w:tc>
      </w:tr>
      <w:tr w:rsidR="00343BCA" w:rsidRPr="00343BCA" w14:paraId="4FBDC740" w14:textId="77777777">
        <w:trPr>
          <w:trHeight w:val="340"/>
        </w:trPr>
        <w:tc>
          <w:tcPr>
            <w:tcW w:w="451" w:type="pct"/>
            <w:vAlign w:val="center"/>
          </w:tcPr>
          <w:p w14:paraId="4E030E72"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w:t>
            </w:r>
          </w:p>
        </w:tc>
        <w:tc>
          <w:tcPr>
            <w:tcW w:w="1795" w:type="pct"/>
            <w:vAlign w:val="center"/>
          </w:tcPr>
          <w:p w14:paraId="664E1A75"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pH</w:t>
            </w:r>
            <w:r w:rsidRPr="00343BCA">
              <w:rPr>
                <w:rFonts w:ascii="Times New Roman" w:cs="Times New Roman"/>
                <w:snapToGrid w:val="0"/>
                <w:sz w:val="21"/>
                <w:szCs w:val="21"/>
              </w:rPr>
              <w:t>值</w:t>
            </w:r>
          </w:p>
        </w:tc>
        <w:tc>
          <w:tcPr>
            <w:tcW w:w="986" w:type="pct"/>
            <w:vAlign w:val="center"/>
          </w:tcPr>
          <w:p w14:paraId="5D59DBAF"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无量纲</w:t>
            </w:r>
          </w:p>
        </w:tc>
        <w:tc>
          <w:tcPr>
            <w:tcW w:w="1768" w:type="pct"/>
            <w:vAlign w:val="center"/>
          </w:tcPr>
          <w:p w14:paraId="5B4DB8F7"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w:t>
            </w:r>
          </w:p>
        </w:tc>
      </w:tr>
      <w:tr w:rsidR="00343BCA" w:rsidRPr="00343BCA" w14:paraId="3AD5F317" w14:textId="77777777">
        <w:trPr>
          <w:trHeight w:val="340"/>
        </w:trPr>
        <w:tc>
          <w:tcPr>
            <w:tcW w:w="451" w:type="pct"/>
            <w:vAlign w:val="center"/>
          </w:tcPr>
          <w:p w14:paraId="3E91D531"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2</w:t>
            </w:r>
          </w:p>
        </w:tc>
        <w:tc>
          <w:tcPr>
            <w:tcW w:w="1795" w:type="pct"/>
            <w:vAlign w:val="center"/>
          </w:tcPr>
          <w:p w14:paraId="7BAC84B3"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氟化物</w:t>
            </w:r>
          </w:p>
        </w:tc>
        <w:tc>
          <w:tcPr>
            <w:tcW w:w="986" w:type="pct"/>
            <w:vAlign w:val="center"/>
          </w:tcPr>
          <w:p w14:paraId="246BC74E"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mg/L</w:t>
            </w:r>
          </w:p>
        </w:tc>
        <w:tc>
          <w:tcPr>
            <w:tcW w:w="1768" w:type="pct"/>
            <w:vAlign w:val="center"/>
          </w:tcPr>
          <w:p w14:paraId="55C9D3FA"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100</w:t>
            </w:r>
          </w:p>
        </w:tc>
      </w:tr>
      <w:tr w:rsidR="00343BCA" w:rsidRPr="00343BCA" w14:paraId="74D2672A" w14:textId="77777777">
        <w:trPr>
          <w:trHeight w:val="340"/>
        </w:trPr>
        <w:tc>
          <w:tcPr>
            <w:tcW w:w="451" w:type="pct"/>
            <w:vAlign w:val="center"/>
          </w:tcPr>
          <w:p w14:paraId="3CDB87F5"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3</w:t>
            </w:r>
          </w:p>
        </w:tc>
        <w:tc>
          <w:tcPr>
            <w:tcW w:w="1795" w:type="pct"/>
            <w:vAlign w:val="center"/>
          </w:tcPr>
          <w:p w14:paraId="4CFB8A3C"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汞</w:t>
            </w:r>
          </w:p>
        </w:tc>
        <w:tc>
          <w:tcPr>
            <w:tcW w:w="986" w:type="pct"/>
            <w:vAlign w:val="center"/>
          </w:tcPr>
          <w:p w14:paraId="68F2FD88"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mg/L</w:t>
            </w:r>
          </w:p>
        </w:tc>
        <w:tc>
          <w:tcPr>
            <w:tcW w:w="1768" w:type="pct"/>
            <w:vAlign w:val="center"/>
          </w:tcPr>
          <w:p w14:paraId="4CF52D29"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0.1</w:t>
            </w:r>
          </w:p>
        </w:tc>
      </w:tr>
      <w:tr w:rsidR="00343BCA" w:rsidRPr="00343BCA" w14:paraId="1C9714C8" w14:textId="77777777">
        <w:trPr>
          <w:trHeight w:val="340"/>
        </w:trPr>
        <w:tc>
          <w:tcPr>
            <w:tcW w:w="451" w:type="pct"/>
            <w:vAlign w:val="center"/>
          </w:tcPr>
          <w:p w14:paraId="46CCBE54"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4</w:t>
            </w:r>
          </w:p>
        </w:tc>
        <w:tc>
          <w:tcPr>
            <w:tcW w:w="1795" w:type="pct"/>
            <w:vAlign w:val="center"/>
          </w:tcPr>
          <w:p w14:paraId="37AE70F6"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铬</w:t>
            </w:r>
          </w:p>
        </w:tc>
        <w:tc>
          <w:tcPr>
            <w:tcW w:w="986" w:type="pct"/>
            <w:vAlign w:val="center"/>
          </w:tcPr>
          <w:p w14:paraId="3A305C0B"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mg/L</w:t>
            </w:r>
          </w:p>
        </w:tc>
        <w:tc>
          <w:tcPr>
            <w:tcW w:w="1768" w:type="pct"/>
            <w:vAlign w:val="center"/>
          </w:tcPr>
          <w:p w14:paraId="6C47E131"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15</w:t>
            </w:r>
          </w:p>
        </w:tc>
      </w:tr>
      <w:tr w:rsidR="00343BCA" w:rsidRPr="00343BCA" w14:paraId="53AF2DFE" w14:textId="77777777">
        <w:trPr>
          <w:trHeight w:val="340"/>
        </w:trPr>
        <w:tc>
          <w:tcPr>
            <w:tcW w:w="451" w:type="pct"/>
            <w:vAlign w:val="center"/>
          </w:tcPr>
          <w:p w14:paraId="6B04F96C"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5</w:t>
            </w:r>
          </w:p>
        </w:tc>
        <w:tc>
          <w:tcPr>
            <w:tcW w:w="1795" w:type="pct"/>
            <w:vAlign w:val="center"/>
          </w:tcPr>
          <w:p w14:paraId="38E189FD"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铅</w:t>
            </w:r>
          </w:p>
        </w:tc>
        <w:tc>
          <w:tcPr>
            <w:tcW w:w="986" w:type="pct"/>
            <w:vAlign w:val="center"/>
          </w:tcPr>
          <w:p w14:paraId="3F777C29"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mg/L</w:t>
            </w:r>
          </w:p>
        </w:tc>
        <w:tc>
          <w:tcPr>
            <w:tcW w:w="1768" w:type="pct"/>
            <w:vAlign w:val="center"/>
          </w:tcPr>
          <w:p w14:paraId="65E31526"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5</w:t>
            </w:r>
          </w:p>
        </w:tc>
      </w:tr>
      <w:tr w:rsidR="00343BCA" w:rsidRPr="00343BCA" w14:paraId="531AA25F" w14:textId="77777777">
        <w:trPr>
          <w:trHeight w:val="340"/>
        </w:trPr>
        <w:tc>
          <w:tcPr>
            <w:tcW w:w="451" w:type="pct"/>
            <w:vAlign w:val="center"/>
          </w:tcPr>
          <w:p w14:paraId="0284454A"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6</w:t>
            </w:r>
          </w:p>
        </w:tc>
        <w:tc>
          <w:tcPr>
            <w:tcW w:w="1795" w:type="pct"/>
            <w:vAlign w:val="center"/>
          </w:tcPr>
          <w:p w14:paraId="2762DD75"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镉</w:t>
            </w:r>
          </w:p>
        </w:tc>
        <w:tc>
          <w:tcPr>
            <w:tcW w:w="986" w:type="pct"/>
            <w:vAlign w:val="center"/>
          </w:tcPr>
          <w:p w14:paraId="16D6A67A"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mg/L</w:t>
            </w:r>
          </w:p>
        </w:tc>
        <w:tc>
          <w:tcPr>
            <w:tcW w:w="1768" w:type="pct"/>
            <w:vAlign w:val="center"/>
          </w:tcPr>
          <w:p w14:paraId="43BD600D"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w:t>
            </w:r>
          </w:p>
        </w:tc>
      </w:tr>
      <w:tr w:rsidR="00343BCA" w:rsidRPr="00343BCA" w14:paraId="4753EB0B" w14:textId="77777777">
        <w:trPr>
          <w:trHeight w:val="340"/>
        </w:trPr>
        <w:tc>
          <w:tcPr>
            <w:tcW w:w="451" w:type="pct"/>
            <w:vAlign w:val="center"/>
          </w:tcPr>
          <w:p w14:paraId="3FD3F393"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7</w:t>
            </w:r>
          </w:p>
        </w:tc>
        <w:tc>
          <w:tcPr>
            <w:tcW w:w="1795" w:type="pct"/>
            <w:vAlign w:val="center"/>
          </w:tcPr>
          <w:p w14:paraId="413418CE"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铜</w:t>
            </w:r>
          </w:p>
        </w:tc>
        <w:tc>
          <w:tcPr>
            <w:tcW w:w="986" w:type="pct"/>
            <w:vAlign w:val="center"/>
          </w:tcPr>
          <w:p w14:paraId="06A87ED7"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mg/L</w:t>
            </w:r>
          </w:p>
        </w:tc>
        <w:tc>
          <w:tcPr>
            <w:tcW w:w="1768" w:type="pct"/>
            <w:vAlign w:val="center"/>
          </w:tcPr>
          <w:p w14:paraId="0916B615"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100</w:t>
            </w:r>
          </w:p>
        </w:tc>
      </w:tr>
      <w:tr w:rsidR="00343BCA" w:rsidRPr="00343BCA" w14:paraId="56997910" w14:textId="77777777">
        <w:trPr>
          <w:trHeight w:val="340"/>
        </w:trPr>
        <w:tc>
          <w:tcPr>
            <w:tcW w:w="451" w:type="pct"/>
            <w:vAlign w:val="center"/>
          </w:tcPr>
          <w:p w14:paraId="796CCD4C"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8</w:t>
            </w:r>
          </w:p>
        </w:tc>
        <w:tc>
          <w:tcPr>
            <w:tcW w:w="1795" w:type="pct"/>
            <w:vAlign w:val="center"/>
          </w:tcPr>
          <w:p w14:paraId="5E0CE7AD"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锌</w:t>
            </w:r>
          </w:p>
        </w:tc>
        <w:tc>
          <w:tcPr>
            <w:tcW w:w="986" w:type="pct"/>
            <w:vAlign w:val="center"/>
          </w:tcPr>
          <w:p w14:paraId="3020B67C"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mg/L</w:t>
            </w:r>
          </w:p>
        </w:tc>
        <w:tc>
          <w:tcPr>
            <w:tcW w:w="1768" w:type="pct"/>
            <w:vAlign w:val="center"/>
          </w:tcPr>
          <w:p w14:paraId="72057654"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100</w:t>
            </w:r>
          </w:p>
        </w:tc>
      </w:tr>
      <w:tr w:rsidR="00343BCA" w:rsidRPr="00343BCA" w14:paraId="36002371" w14:textId="77777777">
        <w:trPr>
          <w:trHeight w:val="340"/>
        </w:trPr>
        <w:tc>
          <w:tcPr>
            <w:tcW w:w="451" w:type="pct"/>
            <w:vAlign w:val="center"/>
          </w:tcPr>
          <w:p w14:paraId="58C64117"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9</w:t>
            </w:r>
          </w:p>
        </w:tc>
        <w:tc>
          <w:tcPr>
            <w:tcW w:w="1795" w:type="pct"/>
            <w:vAlign w:val="center"/>
          </w:tcPr>
          <w:p w14:paraId="48BBE6DF"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铍</w:t>
            </w:r>
          </w:p>
        </w:tc>
        <w:tc>
          <w:tcPr>
            <w:tcW w:w="986" w:type="pct"/>
            <w:vAlign w:val="center"/>
          </w:tcPr>
          <w:p w14:paraId="6B94D8D8"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mg/L</w:t>
            </w:r>
          </w:p>
        </w:tc>
        <w:tc>
          <w:tcPr>
            <w:tcW w:w="1768" w:type="pct"/>
            <w:vAlign w:val="center"/>
          </w:tcPr>
          <w:p w14:paraId="484FBC85"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0.02</w:t>
            </w:r>
          </w:p>
        </w:tc>
      </w:tr>
      <w:tr w:rsidR="00343BCA" w:rsidRPr="00343BCA" w14:paraId="76E94EF2" w14:textId="77777777">
        <w:trPr>
          <w:trHeight w:val="340"/>
        </w:trPr>
        <w:tc>
          <w:tcPr>
            <w:tcW w:w="451" w:type="pct"/>
            <w:vAlign w:val="center"/>
          </w:tcPr>
          <w:p w14:paraId="3E5C79D2"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10</w:t>
            </w:r>
          </w:p>
        </w:tc>
        <w:tc>
          <w:tcPr>
            <w:tcW w:w="1795" w:type="pct"/>
            <w:vAlign w:val="center"/>
          </w:tcPr>
          <w:p w14:paraId="7CBA49F9"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钡</w:t>
            </w:r>
          </w:p>
        </w:tc>
        <w:tc>
          <w:tcPr>
            <w:tcW w:w="986" w:type="pct"/>
            <w:vAlign w:val="center"/>
          </w:tcPr>
          <w:p w14:paraId="11B4C9C0"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mg/L</w:t>
            </w:r>
          </w:p>
        </w:tc>
        <w:tc>
          <w:tcPr>
            <w:tcW w:w="1768" w:type="pct"/>
            <w:vAlign w:val="center"/>
          </w:tcPr>
          <w:p w14:paraId="5FAC7AA1"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100</w:t>
            </w:r>
          </w:p>
        </w:tc>
      </w:tr>
      <w:tr w:rsidR="00343BCA" w:rsidRPr="00343BCA" w14:paraId="540B2E97" w14:textId="77777777">
        <w:trPr>
          <w:trHeight w:val="340"/>
        </w:trPr>
        <w:tc>
          <w:tcPr>
            <w:tcW w:w="451" w:type="pct"/>
            <w:vAlign w:val="center"/>
          </w:tcPr>
          <w:p w14:paraId="6F869FA9"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11</w:t>
            </w:r>
          </w:p>
        </w:tc>
        <w:tc>
          <w:tcPr>
            <w:tcW w:w="1795" w:type="pct"/>
            <w:vAlign w:val="center"/>
          </w:tcPr>
          <w:p w14:paraId="1AA7F914"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镍</w:t>
            </w:r>
          </w:p>
        </w:tc>
        <w:tc>
          <w:tcPr>
            <w:tcW w:w="986" w:type="pct"/>
            <w:vAlign w:val="center"/>
          </w:tcPr>
          <w:p w14:paraId="390B3049"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mg/L</w:t>
            </w:r>
          </w:p>
        </w:tc>
        <w:tc>
          <w:tcPr>
            <w:tcW w:w="1768" w:type="pct"/>
            <w:vAlign w:val="center"/>
          </w:tcPr>
          <w:p w14:paraId="7D4826F3"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5</w:t>
            </w:r>
          </w:p>
        </w:tc>
      </w:tr>
      <w:tr w:rsidR="00343BCA" w:rsidRPr="00343BCA" w14:paraId="39B9EA98" w14:textId="77777777">
        <w:trPr>
          <w:trHeight w:val="340"/>
        </w:trPr>
        <w:tc>
          <w:tcPr>
            <w:tcW w:w="451" w:type="pct"/>
            <w:vAlign w:val="center"/>
          </w:tcPr>
          <w:p w14:paraId="4C072980"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12</w:t>
            </w:r>
          </w:p>
        </w:tc>
        <w:tc>
          <w:tcPr>
            <w:tcW w:w="1795" w:type="pct"/>
            <w:vAlign w:val="center"/>
          </w:tcPr>
          <w:p w14:paraId="49CFFAC0"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砷</w:t>
            </w:r>
          </w:p>
        </w:tc>
        <w:tc>
          <w:tcPr>
            <w:tcW w:w="986" w:type="pct"/>
            <w:vAlign w:val="center"/>
          </w:tcPr>
          <w:p w14:paraId="4AD37D21"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mg/L</w:t>
            </w:r>
          </w:p>
        </w:tc>
        <w:tc>
          <w:tcPr>
            <w:tcW w:w="1768" w:type="pct"/>
            <w:vAlign w:val="center"/>
          </w:tcPr>
          <w:p w14:paraId="2E742B9D"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5</w:t>
            </w:r>
          </w:p>
        </w:tc>
      </w:tr>
      <w:tr w:rsidR="00343BCA" w:rsidRPr="00343BCA" w14:paraId="5F441DF3" w14:textId="77777777">
        <w:trPr>
          <w:trHeight w:val="340"/>
        </w:trPr>
        <w:tc>
          <w:tcPr>
            <w:tcW w:w="451" w:type="pct"/>
            <w:vAlign w:val="center"/>
          </w:tcPr>
          <w:p w14:paraId="2C69AAC7"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13</w:t>
            </w:r>
          </w:p>
        </w:tc>
        <w:tc>
          <w:tcPr>
            <w:tcW w:w="1795" w:type="pct"/>
            <w:vAlign w:val="center"/>
          </w:tcPr>
          <w:p w14:paraId="6CC95ACC"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硒</w:t>
            </w:r>
          </w:p>
        </w:tc>
        <w:tc>
          <w:tcPr>
            <w:tcW w:w="986" w:type="pct"/>
            <w:vAlign w:val="center"/>
          </w:tcPr>
          <w:p w14:paraId="03AD4165"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mg/L</w:t>
            </w:r>
          </w:p>
        </w:tc>
        <w:tc>
          <w:tcPr>
            <w:tcW w:w="1768" w:type="pct"/>
            <w:vAlign w:val="center"/>
          </w:tcPr>
          <w:p w14:paraId="28B267C8"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w:t>
            </w:r>
          </w:p>
        </w:tc>
      </w:tr>
      <w:tr w:rsidR="00343BCA" w:rsidRPr="00343BCA" w14:paraId="27D81FF8" w14:textId="77777777">
        <w:trPr>
          <w:trHeight w:val="340"/>
        </w:trPr>
        <w:tc>
          <w:tcPr>
            <w:tcW w:w="451" w:type="pct"/>
            <w:vAlign w:val="center"/>
          </w:tcPr>
          <w:p w14:paraId="533DD941"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14</w:t>
            </w:r>
          </w:p>
        </w:tc>
        <w:tc>
          <w:tcPr>
            <w:tcW w:w="1795" w:type="pct"/>
            <w:vAlign w:val="center"/>
          </w:tcPr>
          <w:p w14:paraId="06C474A0"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银</w:t>
            </w:r>
          </w:p>
        </w:tc>
        <w:tc>
          <w:tcPr>
            <w:tcW w:w="986" w:type="pct"/>
            <w:vAlign w:val="center"/>
          </w:tcPr>
          <w:p w14:paraId="39BAC1B7"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mg/L</w:t>
            </w:r>
          </w:p>
        </w:tc>
        <w:tc>
          <w:tcPr>
            <w:tcW w:w="1768" w:type="pct"/>
            <w:vAlign w:val="center"/>
          </w:tcPr>
          <w:p w14:paraId="4CA66E09"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5</w:t>
            </w:r>
          </w:p>
        </w:tc>
      </w:tr>
      <w:tr w:rsidR="00343BCA" w:rsidRPr="00343BCA" w14:paraId="0AF6B158" w14:textId="77777777">
        <w:trPr>
          <w:trHeight w:val="340"/>
        </w:trPr>
        <w:tc>
          <w:tcPr>
            <w:tcW w:w="451" w:type="pct"/>
            <w:vAlign w:val="center"/>
          </w:tcPr>
          <w:p w14:paraId="294F38A0"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lastRenderedPageBreak/>
              <w:t>15</w:t>
            </w:r>
          </w:p>
        </w:tc>
        <w:tc>
          <w:tcPr>
            <w:tcW w:w="1795" w:type="pct"/>
            <w:vAlign w:val="center"/>
          </w:tcPr>
          <w:p w14:paraId="5F3C0932"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六价铬</w:t>
            </w:r>
          </w:p>
        </w:tc>
        <w:tc>
          <w:tcPr>
            <w:tcW w:w="986" w:type="pct"/>
            <w:vAlign w:val="center"/>
          </w:tcPr>
          <w:p w14:paraId="1D39B069"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mg/L</w:t>
            </w:r>
          </w:p>
        </w:tc>
        <w:tc>
          <w:tcPr>
            <w:tcW w:w="1768" w:type="pct"/>
            <w:vAlign w:val="center"/>
          </w:tcPr>
          <w:p w14:paraId="49317F8A"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5</w:t>
            </w:r>
          </w:p>
        </w:tc>
      </w:tr>
      <w:tr w:rsidR="00761DE7" w:rsidRPr="00343BCA" w14:paraId="21795093" w14:textId="77777777">
        <w:trPr>
          <w:trHeight w:val="340"/>
        </w:trPr>
        <w:tc>
          <w:tcPr>
            <w:tcW w:w="451" w:type="pct"/>
            <w:vAlign w:val="center"/>
          </w:tcPr>
          <w:p w14:paraId="34FE3923"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16</w:t>
            </w:r>
          </w:p>
        </w:tc>
        <w:tc>
          <w:tcPr>
            <w:tcW w:w="1795" w:type="pct"/>
            <w:vAlign w:val="center"/>
          </w:tcPr>
          <w:p w14:paraId="17E2C816"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氰化物</w:t>
            </w:r>
          </w:p>
        </w:tc>
        <w:tc>
          <w:tcPr>
            <w:tcW w:w="986" w:type="pct"/>
            <w:vAlign w:val="center"/>
          </w:tcPr>
          <w:p w14:paraId="7222BBB2"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mg/L</w:t>
            </w:r>
          </w:p>
        </w:tc>
        <w:tc>
          <w:tcPr>
            <w:tcW w:w="1768" w:type="pct"/>
            <w:vAlign w:val="center"/>
          </w:tcPr>
          <w:p w14:paraId="39879559"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5</w:t>
            </w:r>
          </w:p>
        </w:tc>
      </w:tr>
    </w:tbl>
    <w:p w14:paraId="4614D7B1" w14:textId="77777777" w:rsidR="00761DE7" w:rsidRPr="00343BCA" w:rsidRDefault="00761DE7">
      <w:pPr>
        <w:spacing w:line="500" w:lineRule="atLeast"/>
        <w:jc w:val="center"/>
        <w:rPr>
          <w:rFonts w:ascii="Times New Roman" w:eastAsia="宋体" w:hAnsi="Times New Roman"/>
          <w:b/>
          <w:bCs/>
          <w:szCs w:val="20"/>
        </w:rPr>
      </w:pPr>
    </w:p>
    <w:p w14:paraId="28A3754C" w14:textId="77777777" w:rsidR="00761DE7" w:rsidRPr="00343BCA" w:rsidRDefault="00C710B1">
      <w:pPr>
        <w:spacing w:line="500" w:lineRule="atLeast"/>
        <w:jc w:val="center"/>
        <w:rPr>
          <w:rFonts w:ascii="Times New Roman" w:eastAsia="宋体" w:hAnsi="Times New Roman"/>
          <w:b/>
          <w:bCs/>
          <w:szCs w:val="20"/>
        </w:rPr>
      </w:pPr>
      <w:r w:rsidRPr="00343BCA">
        <w:rPr>
          <w:rFonts w:ascii="Times New Roman" w:eastAsia="宋体" w:hAnsi="Times New Roman"/>
          <w:b/>
          <w:bCs/>
          <w:szCs w:val="20"/>
        </w:rPr>
        <w:t>表</w:t>
      </w:r>
      <w:r w:rsidRPr="00343BCA">
        <w:rPr>
          <w:rFonts w:ascii="Times New Roman" w:eastAsia="宋体" w:hAnsi="Times New Roman"/>
          <w:b/>
          <w:bCs/>
          <w:szCs w:val="20"/>
        </w:rPr>
        <w:t xml:space="preserve">2.4-9  </w:t>
      </w:r>
      <w:r w:rsidRPr="00343BCA">
        <w:rPr>
          <w:rFonts w:ascii="Times New Roman" w:eastAsia="宋体" w:hAnsi="Times New Roman"/>
          <w:b/>
          <w:bCs/>
          <w:szCs w:val="20"/>
        </w:rPr>
        <w:t>危险废物判定表</w:t>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CellMar>
          <w:left w:w="0" w:type="dxa"/>
          <w:right w:w="0" w:type="dxa"/>
        </w:tblCellMar>
        <w:tblLook w:val="04A0" w:firstRow="1" w:lastRow="0" w:firstColumn="1" w:lastColumn="0" w:noHBand="0" w:noVBand="1"/>
      </w:tblPr>
      <w:tblGrid>
        <w:gridCol w:w="1633"/>
        <w:gridCol w:w="2540"/>
        <w:gridCol w:w="4143"/>
      </w:tblGrid>
      <w:tr w:rsidR="00343BCA" w:rsidRPr="00343BCA" w14:paraId="65D5B44E" w14:textId="77777777">
        <w:trPr>
          <w:trHeight w:val="312"/>
        </w:trPr>
        <w:tc>
          <w:tcPr>
            <w:tcW w:w="982" w:type="pct"/>
            <w:vAlign w:val="center"/>
          </w:tcPr>
          <w:p w14:paraId="21D7AFD7" w14:textId="77777777" w:rsidR="00761DE7" w:rsidRPr="00343BCA" w:rsidRDefault="00C710B1">
            <w:pPr>
              <w:pStyle w:val="TableParagraph"/>
              <w:kinsoku w:val="0"/>
              <w:overflowPunct w:val="0"/>
              <w:spacing w:line="300" w:lineRule="exact"/>
              <w:jc w:val="center"/>
              <w:rPr>
                <w:rFonts w:ascii="Times New Roman" w:cs="Times New Roman"/>
                <w:sz w:val="21"/>
                <w:szCs w:val="21"/>
              </w:rPr>
            </w:pPr>
            <w:r w:rsidRPr="00343BCA">
              <w:rPr>
                <w:rFonts w:ascii="Times New Roman" w:cs="Times New Roman"/>
                <w:sz w:val="21"/>
                <w:szCs w:val="21"/>
              </w:rPr>
              <w:t>项目</w:t>
            </w:r>
          </w:p>
        </w:tc>
        <w:tc>
          <w:tcPr>
            <w:tcW w:w="1527" w:type="pct"/>
            <w:vAlign w:val="center"/>
          </w:tcPr>
          <w:p w14:paraId="6A818CAA" w14:textId="77777777" w:rsidR="00761DE7" w:rsidRPr="00343BCA" w:rsidRDefault="00C710B1">
            <w:pPr>
              <w:pStyle w:val="TableParagraph"/>
              <w:kinsoku w:val="0"/>
              <w:overflowPunct w:val="0"/>
              <w:spacing w:line="300" w:lineRule="exact"/>
              <w:jc w:val="center"/>
              <w:rPr>
                <w:rFonts w:ascii="Times New Roman" w:cs="Times New Roman"/>
                <w:sz w:val="21"/>
                <w:szCs w:val="21"/>
              </w:rPr>
            </w:pPr>
            <w:r w:rsidRPr="00343BCA">
              <w:rPr>
                <w:rFonts w:ascii="Times New Roman" w:cs="Times New Roman"/>
                <w:sz w:val="21"/>
                <w:szCs w:val="21"/>
              </w:rPr>
              <w:t>GB5085.1-2007</w:t>
            </w:r>
            <w:r w:rsidRPr="00343BCA">
              <w:rPr>
                <w:rFonts w:ascii="Times New Roman" w:cs="Times New Roman"/>
                <w:sz w:val="21"/>
                <w:szCs w:val="21"/>
              </w:rPr>
              <w:t>指标</w:t>
            </w:r>
          </w:p>
        </w:tc>
        <w:tc>
          <w:tcPr>
            <w:tcW w:w="2491" w:type="pct"/>
            <w:vAlign w:val="center"/>
          </w:tcPr>
          <w:p w14:paraId="06FE537E" w14:textId="77777777" w:rsidR="00761DE7" w:rsidRPr="00343BCA" w:rsidRDefault="00C710B1">
            <w:pPr>
              <w:pStyle w:val="TableParagraph"/>
              <w:kinsoku w:val="0"/>
              <w:overflowPunct w:val="0"/>
              <w:spacing w:line="300" w:lineRule="exact"/>
              <w:jc w:val="center"/>
              <w:rPr>
                <w:rFonts w:ascii="Times New Roman" w:cs="Times New Roman"/>
                <w:sz w:val="21"/>
                <w:szCs w:val="21"/>
              </w:rPr>
            </w:pPr>
            <w:r w:rsidRPr="00343BCA">
              <w:rPr>
                <w:rFonts w:ascii="Times New Roman" w:cs="Times New Roman"/>
                <w:sz w:val="21"/>
                <w:szCs w:val="21"/>
              </w:rPr>
              <w:t>标准</w:t>
            </w:r>
          </w:p>
        </w:tc>
      </w:tr>
      <w:tr w:rsidR="00343BCA" w:rsidRPr="00343BCA" w14:paraId="2BF791D6" w14:textId="77777777">
        <w:trPr>
          <w:trHeight w:val="311"/>
        </w:trPr>
        <w:tc>
          <w:tcPr>
            <w:tcW w:w="982" w:type="pct"/>
            <w:vAlign w:val="center"/>
          </w:tcPr>
          <w:p w14:paraId="527302A1" w14:textId="77777777" w:rsidR="00761DE7" w:rsidRPr="00343BCA" w:rsidRDefault="00C710B1">
            <w:pPr>
              <w:pStyle w:val="TableParagraph"/>
              <w:kinsoku w:val="0"/>
              <w:overflowPunct w:val="0"/>
              <w:spacing w:line="300" w:lineRule="exact"/>
              <w:jc w:val="center"/>
              <w:rPr>
                <w:rFonts w:ascii="Times New Roman" w:cs="Times New Roman"/>
                <w:sz w:val="21"/>
                <w:szCs w:val="21"/>
              </w:rPr>
            </w:pPr>
            <w:r w:rsidRPr="00343BCA">
              <w:rPr>
                <w:rFonts w:ascii="Times New Roman" w:cs="Times New Roman"/>
                <w:sz w:val="21"/>
                <w:szCs w:val="21"/>
              </w:rPr>
              <w:t>pH</w:t>
            </w:r>
          </w:p>
        </w:tc>
        <w:tc>
          <w:tcPr>
            <w:tcW w:w="1527" w:type="pct"/>
            <w:vAlign w:val="center"/>
          </w:tcPr>
          <w:p w14:paraId="2138C2B7" w14:textId="77777777" w:rsidR="00761DE7" w:rsidRPr="00343BCA" w:rsidRDefault="00C710B1">
            <w:pPr>
              <w:pStyle w:val="TableParagraph"/>
              <w:kinsoku w:val="0"/>
              <w:overflowPunct w:val="0"/>
              <w:spacing w:line="300" w:lineRule="exact"/>
              <w:jc w:val="center"/>
              <w:rPr>
                <w:rFonts w:ascii="Times New Roman" w:cs="Times New Roman"/>
                <w:sz w:val="21"/>
                <w:szCs w:val="21"/>
              </w:rPr>
            </w:pPr>
            <w:r w:rsidRPr="00343BCA">
              <w:rPr>
                <w:rFonts w:ascii="Times New Roman" w:cs="Times New Roman"/>
                <w:sz w:val="21"/>
                <w:szCs w:val="21"/>
              </w:rPr>
              <w:t>pH≥12.5</w:t>
            </w:r>
            <w:r w:rsidRPr="00343BCA">
              <w:rPr>
                <w:rFonts w:ascii="Times New Roman" w:cs="Times New Roman"/>
                <w:sz w:val="21"/>
                <w:szCs w:val="21"/>
              </w:rPr>
              <w:t>或</w:t>
            </w:r>
            <w:r w:rsidRPr="00343BCA">
              <w:rPr>
                <w:rFonts w:ascii="Times New Roman" w:cs="Times New Roman"/>
                <w:sz w:val="21"/>
                <w:szCs w:val="21"/>
              </w:rPr>
              <w:t>pH≤2</w:t>
            </w:r>
          </w:p>
        </w:tc>
        <w:tc>
          <w:tcPr>
            <w:tcW w:w="2491" w:type="pct"/>
            <w:vAlign w:val="center"/>
          </w:tcPr>
          <w:p w14:paraId="1992B35C" w14:textId="77777777" w:rsidR="00761DE7" w:rsidRPr="00343BCA" w:rsidRDefault="00C710B1">
            <w:pPr>
              <w:pStyle w:val="TableParagraph"/>
              <w:kinsoku w:val="0"/>
              <w:overflowPunct w:val="0"/>
              <w:spacing w:line="300" w:lineRule="exact"/>
              <w:jc w:val="center"/>
              <w:rPr>
                <w:rFonts w:ascii="Times New Roman" w:cs="Times New Roman"/>
                <w:sz w:val="21"/>
                <w:szCs w:val="21"/>
              </w:rPr>
            </w:pPr>
            <w:r w:rsidRPr="00343BCA">
              <w:rPr>
                <w:rFonts w:ascii="Times New Roman" w:cs="Times New Roman"/>
                <w:sz w:val="21"/>
                <w:szCs w:val="21"/>
              </w:rPr>
              <w:t>具有腐蚀性的危险废物</w:t>
            </w:r>
          </w:p>
        </w:tc>
      </w:tr>
    </w:tbl>
    <w:p w14:paraId="53A2882C" w14:textId="77777777" w:rsidR="00761DE7" w:rsidRPr="00343BCA" w:rsidRDefault="00C710B1">
      <w:pPr>
        <w:pStyle w:val="2"/>
        <w:rPr>
          <w:rFonts w:ascii="Times New Roman" w:hAnsi="Times New Roman"/>
        </w:rPr>
      </w:pPr>
      <w:bookmarkStart w:id="52" w:name="_Toc199831198"/>
      <w:r w:rsidRPr="00343BCA">
        <w:rPr>
          <w:rFonts w:ascii="Times New Roman" w:hAnsi="Times New Roman"/>
        </w:rPr>
        <w:t>评价等级和评价范围</w:t>
      </w:r>
      <w:bookmarkEnd w:id="52"/>
    </w:p>
    <w:p w14:paraId="1D4EDA20" w14:textId="77777777" w:rsidR="00761DE7" w:rsidRPr="00343BCA" w:rsidRDefault="00C710B1">
      <w:pPr>
        <w:pStyle w:val="3"/>
        <w:rPr>
          <w:rFonts w:ascii="Times New Roman" w:hAnsi="Times New Roman"/>
        </w:rPr>
      </w:pPr>
      <w:r w:rsidRPr="00343BCA">
        <w:rPr>
          <w:rFonts w:ascii="Times New Roman" w:hAnsi="Times New Roman"/>
        </w:rPr>
        <w:t>评价等级</w:t>
      </w:r>
    </w:p>
    <w:p w14:paraId="7512C4CE" w14:textId="77777777" w:rsidR="00761DE7" w:rsidRPr="00343BCA" w:rsidRDefault="00C710B1">
      <w:pPr>
        <w:spacing w:line="480" w:lineRule="exact"/>
        <w:ind w:firstLineChars="200" w:firstLine="480"/>
        <w:rPr>
          <w:rFonts w:ascii="Times New Roman" w:eastAsia="宋体" w:hAnsi="Times New Roman"/>
          <w:sz w:val="24"/>
          <w:szCs w:val="24"/>
        </w:rPr>
      </w:pPr>
      <w:bookmarkStart w:id="53" w:name="_Toc31988"/>
      <w:bookmarkStart w:id="54" w:name="_Toc445841975"/>
      <w:bookmarkStart w:id="55" w:name="_Hlk92203596"/>
      <w:r w:rsidRPr="00343BCA">
        <w:rPr>
          <w:rFonts w:ascii="Times New Roman" w:eastAsia="宋体" w:hAnsi="Times New Roman"/>
          <w:sz w:val="24"/>
          <w:szCs w:val="24"/>
        </w:rPr>
        <w:t>（</w:t>
      </w:r>
      <w:r w:rsidRPr="00343BCA">
        <w:rPr>
          <w:rFonts w:ascii="Times New Roman" w:eastAsia="宋体" w:hAnsi="Times New Roman"/>
          <w:sz w:val="24"/>
          <w:szCs w:val="24"/>
        </w:rPr>
        <w:t>1</w:t>
      </w:r>
      <w:r w:rsidRPr="00343BCA">
        <w:rPr>
          <w:rFonts w:ascii="Times New Roman" w:eastAsia="宋体" w:hAnsi="Times New Roman"/>
          <w:sz w:val="24"/>
          <w:szCs w:val="24"/>
        </w:rPr>
        <w:t>）生态环境评价等级</w:t>
      </w:r>
      <w:bookmarkEnd w:id="53"/>
      <w:bookmarkEnd w:id="54"/>
    </w:p>
    <w:p w14:paraId="6C15021A" w14:textId="77777777" w:rsidR="00761DE7" w:rsidRPr="00343BCA" w:rsidRDefault="00C710B1">
      <w:pPr>
        <w:spacing w:line="480" w:lineRule="exact"/>
        <w:ind w:firstLineChars="200" w:firstLine="480"/>
        <w:rPr>
          <w:rFonts w:ascii="Times New Roman" w:eastAsia="黑体" w:hAnsi="Times New Roman"/>
          <w:kern w:val="0"/>
          <w:sz w:val="24"/>
          <w:szCs w:val="21"/>
          <w:lang w:val="zh-CN"/>
        </w:rPr>
      </w:pPr>
      <w:bookmarkStart w:id="56" w:name="_Hlk80048150"/>
      <w:bookmarkEnd w:id="55"/>
      <w:r w:rsidRPr="00343BCA">
        <w:rPr>
          <w:rFonts w:ascii="Times New Roman" w:eastAsia="宋体" w:hAnsi="Times New Roman"/>
          <w:sz w:val="24"/>
          <w:szCs w:val="24"/>
        </w:rPr>
        <w:t>项目占地面积</w:t>
      </w:r>
      <w:r w:rsidRPr="00343BCA">
        <w:rPr>
          <w:rFonts w:ascii="Times New Roman" w:eastAsia="宋体" w:hAnsi="Times New Roman"/>
          <w:sz w:val="24"/>
          <w:szCs w:val="24"/>
        </w:rPr>
        <w:t>0.2684km</w:t>
      </w:r>
      <w:r w:rsidRPr="00343BCA">
        <w:rPr>
          <w:rFonts w:ascii="Times New Roman" w:eastAsia="宋体" w:hAnsi="Times New Roman"/>
          <w:sz w:val="24"/>
          <w:szCs w:val="24"/>
          <w:vertAlign w:val="superscript"/>
        </w:rPr>
        <w:t>2</w:t>
      </w:r>
      <w:r w:rsidRPr="00343BCA">
        <w:rPr>
          <w:rFonts w:ascii="Times New Roman" w:eastAsia="宋体" w:hAnsi="Times New Roman"/>
          <w:sz w:val="24"/>
          <w:szCs w:val="24"/>
        </w:rPr>
        <w:t>，周围无自然保护区、风景名胜区、国家公园、世界自然遗产、生态保护红线等。《环境影响评价技术导则</w:t>
      </w:r>
      <w:r w:rsidRPr="00343BCA">
        <w:rPr>
          <w:rFonts w:ascii="Times New Roman" w:eastAsia="宋体" w:hAnsi="Times New Roman"/>
          <w:sz w:val="24"/>
          <w:szCs w:val="24"/>
        </w:rPr>
        <w:t xml:space="preserve">  </w:t>
      </w:r>
      <w:r w:rsidRPr="00343BCA">
        <w:rPr>
          <w:rFonts w:ascii="Times New Roman" w:eastAsia="宋体" w:hAnsi="Times New Roman"/>
          <w:sz w:val="24"/>
          <w:szCs w:val="24"/>
        </w:rPr>
        <w:t>生态影响》（</w:t>
      </w:r>
      <w:hyperlink r:id="rId12" w:tgtFrame="C:UsersAdministratorDesktop环评补充克拉美丽气田环评报告-报批稿_blank" w:history="1">
        <w:r w:rsidRPr="00343BCA">
          <w:rPr>
            <w:rFonts w:ascii="Times New Roman" w:eastAsia="宋体" w:hAnsi="Times New Roman"/>
            <w:sz w:val="24"/>
            <w:szCs w:val="24"/>
          </w:rPr>
          <w:t>HJ19-2022</w:t>
        </w:r>
      </w:hyperlink>
      <w:r w:rsidRPr="00343BCA">
        <w:rPr>
          <w:rFonts w:ascii="Times New Roman" w:eastAsia="宋体" w:hAnsi="Times New Roman"/>
          <w:sz w:val="24"/>
          <w:szCs w:val="24"/>
        </w:rPr>
        <w:t>）依据建设项目影响区域的生态敏感性和影响程度，评价等级划分为一级、二级和三级，具体判定情况见表</w:t>
      </w:r>
      <w:r w:rsidRPr="00343BCA">
        <w:rPr>
          <w:rFonts w:ascii="Times New Roman" w:eastAsia="宋体" w:hAnsi="Times New Roman"/>
          <w:sz w:val="24"/>
          <w:szCs w:val="24"/>
        </w:rPr>
        <w:t>2.5-1</w:t>
      </w:r>
      <w:r w:rsidRPr="00343BCA">
        <w:rPr>
          <w:rFonts w:ascii="Times New Roman" w:eastAsia="宋体" w:hAnsi="Times New Roman"/>
          <w:sz w:val="24"/>
          <w:szCs w:val="24"/>
        </w:rPr>
        <w:t>。</w:t>
      </w:r>
      <w:bookmarkEnd w:id="56"/>
    </w:p>
    <w:p w14:paraId="7CFE959B" w14:textId="77777777" w:rsidR="00761DE7" w:rsidRPr="00343BCA" w:rsidRDefault="00C710B1">
      <w:pPr>
        <w:spacing w:line="500" w:lineRule="atLeast"/>
        <w:jc w:val="center"/>
        <w:rPr>
          <w:rFonts w:ascii="Times New Roman" w:eastAsia="宋体" w:hAnsi="Times New Roman"/>
          <w:b/>
          <w:bCs/>
          <w:szCs w:val="20"/>
        </w:rPr>
      </w:pPr>
      <w:r w:rsidRPr="00343BCA">
        <w:rPr>
          <w:rFonts w:ascii="Times New Roman" w:eastAsia="宋体" w:hAnsi="Times New Roman"/>
          <w:b/>
          <w:bCs/>
          <w:szCs w:val="20"/>
        </w:rPr>
        <w:t>表</w:t>
      </w:r>
      <w:r w:rsidRPr="00343BCA">
        <w:rPr>
          <w:rFonts w:ascii="Times New Roman" w:eastAsia="宋体" w:hAnsi="Times New Roman"/>
          <w:b/>
          <w:bCs/>
          <w:szCs w:val="20"/>
        </w:rPr>
        <w:t xml:space="preserve">2.5-1  </w:t>
      </w:r>
      <w:r w:rsidRPr="00343BCA">
        <w:rPr>
          <w:rFonts w:ascii="Times New Roman" w:eastAsia="宋体" w:hAnsi="Times New Roman"/>
          <w:b/>
          <w:bCs/>
          <w:szCs w:val="20"/>
        </w:rPr>
        <w:t>生态环境影响评价等级判定一览表</w:t>
      </w: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4645"/>
        <w:gridCol w:w="3671"/>
      </w:tblGrid>
      <w:tr w:rsidR="00343BCA" w:rsidRPr="00343BCA" w14:paraId="4609586F" w14:textId="77777777">
        <w:trPr>
          <w:trHeight w:val="340"/>
          <w:tblHeader/>
          <w:jc w:val="center"/>
        </w:trPr>
        <w:tc>
          <w:tcPr>
            <w:tcW w:w="2793" w:type="pct"/>
            <w:vAlign w:val="center"/>
          </w:tcPr>
          <w:p w14:paraId="4DBE4661" w14:textId="77777777" w:rsidR="00761DE7" w:rsidRPr="00343BCA" w:rsidRDefault="00C710B1">
            <w:pPr>
              <w:adjustRightInd w:val="0"/>
              <w:snapToGrid w:val="0"/>
              <w:jc w:val="center"/>
              <w:textAlignment w:val="center"/>
              <w:rPr>
                <w:rFonts w:ascii="Times New Roman" w:eastAsia="宋体" w:hAnsi="Times New Roman"/>
                <w:bCs/>
                <w:kern w:val="0"/>
                <w:szCs w:val="21"/>
              </w:rPr>
            </w:pPr>
            <w:r w:rsidRPr="00343BCA">
              <w:rPr>
                <w:rFonts w:ascii="Times New Roman" w:eastAsia="宋体" w:hAnsi="Times New Roman"/>
                <w:bCs/>
                <w:kern w:val="0"/>
                <w:szCs w:val="21"/>
              </w:rPr>
              <w:t>判定原则</w:t>
            </w:r>
          </w:p>
        </w:tc>
        <w:tc>
          <w:tcPr>
            <w:tcW w:w="2207" w:type="pct"/>
            <w:vAlign w:val="center"/>
          </w:tcPr>
          <w:p w14:paraId="179EE6CF" w14:textId="77777777" w:rsidR="00761DE7" w:rsidRPr="00343BCA" w:rsidRDefault="00C710B1">
            <w:pPr>
              <w:adjustRightInd w:val="0"/>
              <w:snapToGrid w:val="0"/>
              <w:jc w:val="center"/>
              <w:textAlignment w:val="center"/>
              <w:rPr>
                <w:rFonts w:ascii="Times New Roman" w:eastAsia="宋体" w:hAnsi="Times New Roman"/>
                <w:bCs/>
                <w:kern w:val="0"/>
                <w:szCs w:val="21"/>
              </w:rPr>
            </w:pPr>
            <w:r w:rsidRPr="00343BCA">
              <w:rPr>
                <w:rFonts w:ascii="Times New Roman" w:eastAsia="宋体" w:hAnsi="Times New Roman"/>
                <w:bCs/>
                <w:kern w:val="0"/>
                <w:szCs w:val="21"/>
              </w:rPr>
              <w:t>判定结果</w:t>
            </w:r>
          </w:p>
        </w:tc>
      </w:tr>
      <w:tr w:rsidR="00343BCA" w:rsidRPr="00343BCA" w14:paraId="5DD0052F" w14:textId="77777777">
        <w:trPr>
          <w:trHeight w:val="340"/>
          <w:jc w:val="center"/>
        </w:trPr>
        <w:tc>
          <w:tcPr>
            <w:tcW w:w="2793" w:type="pct"/>
            <w:vAlign w:val="center"/>
          </w:tcPr>
          <w:p w14:paraId="6F926DDE" w14:textId="77777777" w:rsidR="00761DE7" w:rsidRPr="00343BCA" w:rsidRDefault="00C710B1">
            <w:pPr>
              <w:adjustRightInd w:val="0"/>
              <w:snapToGrid w:val="0"/>
              <w:jc w:val="left"/>
              <w:textAlignment w:val="center"/>
              <w:rPr>
                <w:rFonts w:ascii="Times New Roman" w:eastAsia="宋体" w:hAnsi="Times New Roman"/>
                <w:bCs/>
                <w:kern w:val="0"/>
                <w:szCs w:val="21"/>
                <w:lang w:val="zh-CN"/>
              </w:rPr>
            </w:pPr>
            <w:r w:rsidRPr="00343BCA">
              <w:rPr>
                <w:rFonts w:ascii="Times New Roman" w:eastAsia="宋体" w:hAnsi="Times New Roman"/>
                <w:szCs w:val="21"/>
              </w:rPr>
              <w:t>a</w:t>
            </w:r>
            <w:r w:rsidRPr="00343BCA">
              <w:rPr>
                <w:rFonts w:ascii="Times New Roman" w:eastAsia="宋体" w:hAnsi="Times New Roman"/>
                <w:szCs w:val="21"/>
              </w:rPr>
              <w:t>）涉及国家公园、自然保护区、世界自然遗产、重要生境时，评价等级为一级</w:t>
            </w:r>
          </w:p>
        </w:tc>
        <w:tc>
          <w:tcPr>
            <w:tcW w:w="2207" w:type="pct"/>
            <w:vAlign w:val="center"/>
          </w:tcPr>
          <w:p w14:paraId="5F8DCBCB" w14:textId="77777777" w:rsidR="00761DE7" w:rsidRPr="00343BCA" w:rsidRDefault="00C710B1">
            <w:pPr>
              <w:adjustRightInd w:val="0"/>
              <w:snapToGrid w:val="0"/>
              <w:jc w:val="center"/>
              <w:textAlignment w:val="center"/>
              <w:rPr>
                <w:rFonts w:ascii="Times New Roman" w:eastAsia="宋体" w:hAnsi="Times New Roman"/>
                <w:bCs/>
                <w:kern w:val="0"/>
                <w:szCs w:val="21"/>
              </w:rPr>
            </w:pPr>
            <w:r w:rsidRPr="00343BCA">
              <w:rPr>
                <w:rFonts w:ascii="Times New Roman" w:eastAsia="宋体" w:hAnsi="Times New Roman"/>
                <w:bCs/>
                <w:kern w:val="0"/>
                <w:szCs w:val="21"/>
              </w:rPr>
              <w:t>占地范围内不涉及</w:t>
            </w:r>
          </w:p>
        </w:tc>
      </w:tr>
      <w:tr w:rsidR="00343BCA" w:rsidRPr="00343BCA" w14:paraId="18D70428" w14:textId="77777777">
        <w:trPr>
          <w:trHeight w:val="340"/>
          <w:jc w:val="center"/>
        </w:trPr>
        <w:tc>
          <w:tcPr>
            <w:tcW w:w="2793" w:type="pct"/>
            <w:vAlign w:val="center"/>
          </w:tcPr>
          <w:p w14:paraId="1063BF22" w14:textId="77777777" w:rsidR="00761DE7" w:rsidRPr="00343BCA" w:rsidRDefault="00C710B1">
            <w:pPr>
              <w:adjustRightInd w:val="0"/>
              <w:snapToGrid w:val="0"/>
              <w:jc w:val="left"/>
              <w:textAlignment w:val="center"/>
              <w:rPr>
                <w:rFonts w:ascii="Times New Roman" w:eastAsia="宋体" w:hAnsi="Times New Roman"/>
                <w:bCs/>
                <w:kern w:val="0"/>
                <w:szCs w:val="21"/>
                <w:lang w:val="zh-CN"/>
              </w:rPr>
            </w:pPr>
            <w:r w:rsidRPr="00343BCA">
              <w:rPr>
                <w:rFonts w:ascii="Times New Roman" w:eastAsia="宋体" w:hAnsi="Times New Roman"/>
                <w:szCs w:val="21"/>
              </w:rPr>
              <w:t>b</w:t>
            </w:r>
            <w:r w:rsidRPr="00343BCA">
              <w:rPr>
                <w:rFonts w:ascii="Times New Roman" w:eastAsia="宋体" w:hAnsi="Times New Roman"/>
                <w:szCs w:val="21"/>
              </w:rPr>
              <w:t>）涉及自然公园时，评价等级为二级</w:t>
            </w:r>
          </w:p>
        </w:tc>
        <w:tc>
          <w:tcPr>
            <w:tcW w:w="2207" w:type="pct"/>
            <w:vAlign w:val="center"/>
          </w:tcPr>
          <w:p w14:paraId="5DA833C5" w14:textId="77777777" w:rsidR="00761DE7" w:rsidRPr="00343BCA" w:rsidRDefault="00C710B1">
            <w:pPr>
              <w:adjustRightInd w:val="0"/>
              <w:snapToGrid w:val="0"/>
              <w:jc w:val="center"/>
              <w:textAlignment w:val="center"/>
              <w:rPr>
                <w:rFonts w:ascii="Times New Roman" w:eastAsia="宋体" w:hAnsi="Times New Roman"/>
                <w:bCs/>
                <w:kern w:val="0"/>
                <w:szCs w:val="21"/>
              </w:rPr>
            </w:pPr>
            <w:r w:rsidRPr="00343BCA">
              <w:rPr>
                <w:rFonts w:ascii="Times New Roman" w:eastAsia="宋体" w:hAnsi="Times New Roman"/>
                <w:bCs/>
                <w:kern w:val="0"/>
                <w:szCs w:val="21"/>
              </w:rPr>
              <w:t>占地范围内不涉及</w:t>
            </w:r>
          </w:p>
        </w:tc>
      </w:tr>
      <w:tr w:rsidR="00343BCA" w:rsidRPr="00343BCA" w14:paraId="1B715C22" w14:textId="77777777">
        <w:trPr>
          <w:trHeight w:val="340"/>
          <w:jc w:val="center"/>
        </w:trPr>
        <w:tc>
          <w:tcPr>
            <w:tcW w:w="2793" w:type="pct"/>
            <w:vAlign w:val="center"/>
          </w:tcPr>
          <w:p w14:paraId="0BC7221D" w14:textId="77777777" w:rsidR="00761DE7" w:rsidRPr="00343BCA" w:rsidRDefault="00C710B1">
            <w:pPr>
              <w:adjustRightInd w:val="0"/>
              <w:snapToGrid w:val="0"/>
              <w:jc w:val="left"/>
              <w:textAlignment w:val="center"/>
              <w:rPr>
                <w:rFonts w:ascii="Times New Roman" w:eastAsia="宋体" w:hAnsi="Times New Roman"/>
                <w:bCs/>
                <w:kern w:val="0"/>
                <w:szCs w:val="21"/>
                <w:lang w:val="zh-CN"/>
              </w:rPr>
            </w:pPr>
            <w:r w:rsidRPr="00343BCA">
              <w:rPr>
                <w:rFonts w:ascii="Times New Roman" w:eastAsia="宋体" w:hAnsi="Times New Roman"/>
                <w:szCs w:val="21"/>
              </w:rPr>
              <w:t>c</w:t>
            </w:r>
            <w:r w:rsidRPr="00343BCA">
              <w:rPr>
                <w:rFonts w:ascii="Times New Roman" w:eastAsia="宋体" w:hAnsi="Times New Roman"/>
                <w:szCs w:val="21"/>
              </w:rPr>
              <w:t>）涉及生态保护红线时，评价等级不低于二级</w:t>
            </w:r>
          </w:p>
        </w:tc>
        <w:tc>
          <w:tcPr>
            <w:tcW w:w="2207" w:type="pct"/>
            <w:vAlign w:val="center"/>
          </w:tcPr>
          <w:p w14:paraId="7174731F" w14:textId="77777777" w:rsidR="00761DE7" w:rsidRPr="00343BCA" w:rsidRDefault="00C710B1">
            <w:pPr>
              <w:adjustRightInd w:val="0"/>
              <w:snapToGrid w:val="0"/>
              <w:jc w:val="center"/>
              <w:textAlignment w:val="center"/>
              <w:rPr>
                <w:rFonts w:ascii="Times New Roman" w:eastAsia="宋体" w:hAnsi="Times New Roman"/>
                <w:bCs/>
                <w:kern w:val="0"/>
                <w:szCs w:val="21"/>
              </w:rPr>
            </w:pPr>
            <w:r w:rsidRPr="00343BCA">
              <w:rPr>
                <w:rFonts w:ascii="Times New Roman" w:eastAsia="宋体" w:hAnsi="Times New Roman"/>
                <w:bCs/>
                <w:kern w:val="0"/>
                <w:szCs w:val="21"/>
              </w:rPr>
              <w:t>占地范围内不涉及</w:t>
            </w:r>
          </w:p>
        </w:tc>
      </w:tr>
      <w:tr w:rsidR="00343BCA" w:rsidRPr="00343BCA" w14:paraId="15806F9D" w14:textId="77777777">
        <w:trPr>
          <w:trHeight w:val="340"/>
          <w:jc w:val="center"/>
        </w:trPr>
        <w:tc>
          <w:tcPr>
            <w:tcW w:w="2793" w:type="pct"/>
            <w:vAlign w:val="center"/>
          </w:tcPr>
          <w:p w14:paraId="66E83F2B" w14:textId="77777777" w:rsidR="00761DE7" w:rsidRPr="00343BCA" w:rsidRDefault="00C710B1">
            <w:pPr>
              <w:adjustRightInd w:val="0"/>
              <w:snapToGrid w:val="0"/>
              <w:jc w:val="left"/>
              <w:textAlignment w:val="center"/>
              <w:rPr>
                <w:rFonts w:ascii="Times New Roman" w:eastAsia="宋体" w:hAnsi="Times New Roman"/>
                <w:bCs/>
                <w:kern w:val="0"/>
                <w:szCs w:val="21"/>
                <w:lang w:val="zh-CN"/>
              </w:rPr>
            </w:pPr>
            <w:r w:rsidRPr="00343BCA">
              <w:rPr>
                <w:rFonts w:ascii="Times New Roman" w:eastAsia="宋体" w:hAnsi="Times New Roman"/>
                <w:szCs w:val="21"/>
              </w:rPr>
              <w:t>d</w:t>
            </w:r>
            <w:r w:rsidRPr="00343BCA">
              <w:rPr>
                <w:rFonts w:ascii="Times New Roman" w:eastAsia="宋体" w:hAnsi="Times New Roman"/>
                <w:szCs w:val="21"/>
              </w:rPr>
              <w:t>）根据</w:t>
            </w:r>
            <w:r w:rsidRPr="00343BCA">
              <w:rPr>
                <w:rFonts w:ascii="Times New Roman" w:eastAsia="宋体" w:hAnsi="Times New Roman"/>
                <w:szCs w:val="21"/>
              </w:rPr>
              <w:t>HJ2.3</w:t>
            </w:r>
            <w:r w:rsidRPr="00343BCA">
              <w:rPr>
                <w:rFonts w:ascii="Times New Roman" w:eastAsia="宋体" w:hAnsi="Times New Roman"/>
                <w:szCs w:val="21"/>
              </w:rPr>
              <w:t>判断属于水文要素影响型且地表水评价等级不低于二级的建设项目，生态影响评价等级不低于二级</w:t>
            </w:r>
          </w:p>
        </w:tc>
        <w:tc>
          <w:tcPr>
            <w:tcW w:w="2207" w:type="pct"/>
            <w:vAlign w:val="center"/>
          </w:tcPr>
          <w:p w14:paraId="76CC4503" w14:textId="77777777" w:rsidR="00761DE7" w:rsidRPr="00343BCA" w:rsidRDefault="00C710B1">
            <w:pPr>
              <w:adjustRightInd w:val="0"/>
              <w:snapToGrid w:val="0"/>
              <w:jc w:val="center"/>
              <w:textAlignment w:val="center"/>
              <w:rPr>
                <w:rFonts w:ascii="Times New Roman" w:eastAsia="宋体" w:hAnsi="Times New Roman"/>
                <w:bCs/>
                <w:kern w:val="0"/>
                <w:szCs w:val="21"/>
              </w:rPr>
            </w:pPr>
            <w:r w:rsidRPr="00343BCA">
              <w:rPr>
                <w:rFonts w:ascii="Times New Roman" w:eastAsia="宋体" w:hAnsi="Times New Roman"/>
                <w:szCs w:val="21"/>
              </w:rPr>
              <w:t>不属于水文要素影响型建设项目</w:t>
            </w:r>
          </w:p>
        </w:tc>
      </w:tr>
      <w:tr w:rsidR="00343BCA" w:rsidRPr="00343BCA" w14:paraId="16DB5B25" w14:textId="77777777">
        <w:trPr>
          <w:trHeight w:val="340"/>
          <w:jc w:val="center"/>
        </w:trPr>
        <w:tc>
          <w:tcPr>
            <w:tcW w:w="2793" w:type="pct"/>
            <w:vAlign w:val="center"/>
          </w:tcPr>
          <w:p w14:paraId="7B46A6AF" w14:textId="77777777" w:rsidR="00761DE7" w:rsidRPr="00343BCA" w:rsidRDefault="00C710B1">
            <w:pPr>
              <w:adjustRightInd w:val="0"/>
              <w:snapToGrid w:val="0"/>
              <w:jc w:val="left"/>
              <w:textAlignment w:val="center"/>
              <w:rPr>
                <w:rFonts w:ascii="Times New Roman" w:eastAsia="宋体" w:hAnsi="Times New Roman"/>
                <w:bCs/>
                <w:kern w:val="0"/>
                <w:szCs w:val="21"/>
                <w:lang w:val="zh-CN"/>
              </w:rPr>
            </w:pPr>
            <w:r w:rsidRPr="00343BCA">
              <w:rPr>
                <w:rFonts w:ascii="Times New Roman" w:eastAsia="宋体" w:hAnsi="Times New Roman"/>
                <w:szCs w:val="21"/>
              </w:rPr>
              <w:t>e</w:t>
            </w:r>
            <w:r w:rsidRPr="00343BCA">
              <w:rPr>
                <w:rFonts w:ascii="Times New Roman" w:eastAsia="宋体" w:hAnsi="Times New Roman"/>
                <w:szCs w:val="21"/>
              </w:rPr>
              <w:t>）根据</w:t>
            </w:r>
            <w:r w:rsidRPr="00343BCA">
              <w:rPr>
                <w:rFonts w:ascii="Times New Roman" w:eastAsia="宋体" w:hAnsi="Times New Roman"/>
                <w:szCs w:val="21"/>
              </w:rPr>
              <w:t>HJ610</w:t>
            </w:r>
            <w:r w:rsidRPr="00343BCA">
              <w:rPr>
                <w:rFonts w:ascii="Times New Roman" w:eastAsia="宋体" w:hAnsi="Times New Roman"/>
                <w:szCs w:val="21"/>
              </w:rPr>
              <w:t>、</w:t>
            </w:r>
            <w:r w:rsidRPr="00343BCA">
              <w:rPr>
                <w:rFonts w:ascii="Times New Roman" w:eastAsia="宋体" w:hAnsi="Times New Roman"/>
                <w:szCs w:val="21"/>
              </w:rPr>
              <w:t>HJ964</w:t>
            </w:r>
            <w:r w:rsidRPr="00343BCA">
              <w:rPr>
                <w:rFonts w:ascii="Times New Roman" w:eastAsia="宋体" w:hAnsi="Times New Roman"/>
                <w:szCs w:val="21"/>
              </w:rPr>
              <w:t>判断地下水水位或土壤影响范围内分布有天然林、公益林、湿地等生态保护目标的建设项目，生态影响评价等级不低于二级</w:t>
            </w:r>
          </w:p>
        </w:tc>
        <w:tc>
          <w:tcPr>
            <w:tcW w:w="2207" w:type="pct"/>
            <w:vAlign w:val="center"/>
          </w:tcPr>
          <w:p w14:paraId="607580CE" w14:textId="77777777" w:rsidR="00761DE7" w:rsidRPr="00343BCA" w:rsidRDefault="00C710B1">
            <w:pPr>
              <w:adjustRightInd w:val="0"/>
              <w:snapToGrid w:val="0"/>
              <w:jc w:val="center"/>
              <w:textAlignment w:val="center"/>
              <w:rPr>
                <w:rFonts w:ascii="Times New Roman" w:eastAsia="宋体" w:hAnsi="Times New Roman"/>
                <w:bCs/>
                <w:kern w:val="0"/>
                <w:szCs w:val="21"/>
              </w:rPr>
            </w:pPr>
            <w:r w:rsidRPr="00343BCA">
              <w:rPr>
                <w:rFonts w:ascii="Times New Roman" w:eastAsia="宋体" w:hAnsi="Times New Roman"/>
                <w:bCs/>
                <w:kern w:val="0"/>
                <w:szCs w:val="21"/>
              </w:rPr>
              <w:t>占地范围内不涉及天然林、公益林和湿地</w:t>
            </w:r>
          </w:p>
        </w:tc>
      </w:tr>
      <w:tr w:rsidR="00343BCA" w:rsidRPr="00343BCA" w14:paraId="4C739C53" w14:textId="77777777">
        <w:trPr>
          <w:trHeight w:val="340"/>
          <w:jc w:val="center"/>
        </w:trPr>
        <w:tc>
          <w:tcPr>
            <w:tcW w:w="2793" w:type="pct"/>
            <w:vAlign w:val="center"/>
          </w:tcPr>
          <w:p w14:paraId="78445B07" w14:textId="77777777" w:rsidR="00761DE7" w:rsidRPr="00343BCA" w:rsidRDefault="00C710B1">
            <w:pPr>
              <w:adjustRightInd w:val="0"/>
              <w:snapToGrid w:val="0"/>
              <w:jc w:val="left"/>
              <w:textAlignment w:val="center"/>
              <w:rPr>
                <w:rFonts w:ascii="Times New Roman" w:eastAsia="宋体" w:hAnsi="Times New Roman"/>
                <w:bCs/>
                <w:kern w:val="0"/>
                <w:szCs w:val="21"/>
                <w:lang w:val="zh-CN"/>
              </w:rPr>
            </w:pPr>
            <w:r w:rsidRPr="00343BCA">
              <w:rPr>
                <w:rFonts w:ascii="Times New Roman" w:eastAsia="宋体" w:hAnsi="Times New Roman"/>
                <w:szCs w:val="21"/>
              </w:rPr>
              <w:t>f</w:t>
            </w:r>
            <w:r w:rsidRPr="00343BCA">
              <w:rPr>
                <w:rFonts w:ascii="Times New Roman" w:eastAsia="宋体" w:hAnsi="Times New Roman"/>
                <w:szCs w:val="21"/>
              </w:rPr>
              <w:t>）当工程占地规模大于</w:t>
            </w:r>
            <w:r w:rsidRPr="00343BCA">
              <w:rPr>
                <w:rFonts w:ascii="Times New Roman" w:eastAsia="宋体" w:hAnsi="Times New Roman"/>
                <w:szCs w:val="21"/>
              </w:rPr>
              <w:t>20km</w:t>
            </w:r>
            <w:r w:rsidRPr="00343BCA">
              <w:rPr>
                <w:rFonts w:ascii="Times New Roman" w:eastAsia="宋体" w:hAnsi="Times New Roman"/>
                <w:szCs w:val="21"/>
                <w:vertAlign w:val="superscript"/>
              </w:rPr>
              <w:t>2</w:t>
            </w:r>
            <w:r w:rsidRPr="00343BCA">
              <w:rPr>
                <w:rFonts w:ascii="Times New Roman" w:eastAsia="宋体" w:hAnsi="Times New Roman"/>
                <w:szCs w:val="21"/>
              </w:rPr>
              <w:t>时（包括永久和临时占用陆域和水域），评价等级不低于二级；改扩建项目的占地范围以新增占地（包括陆域和水域）确定</w:t>
            </w:r>
          </w:p>
        </w:tc>
        <w:tc>
          <w:tcPr>
            <w:tcW w:w="2207" w:type="pct"/>
            <w:vAlign w:val="center"/>
          </w:tcPr>
          <w:p w14:paraId="71650B69" w14:textId="407DEEBD" w:rsidR="00761DE7" w:rsidRPr="00343BCA" w:rsidRDefault="00C710B1">
            <w:pPr>
              <w:adjustRightInd w:val="0"/>
              <w:snapToGrid w:val="0"/>
              <w:jc w:val="center"/>
              <w:textAlignment w:val="center"/>
              <w:rPr>
                <w:rFonts w:ascii="Times New Roman" w:eastAsia="宋体" w:hAnsi="Times New Roman"/>
                <w:bCs/>
                <w:kern w:val="0"/>
                <w:szCs w:val="21"/>
              </w:rPr>
            </w:pPr>
            <w:r w:rsidRPr="00343BCA">
              <w:rPr>
                <w:rFonts w:ascii="Times New Roman" w:eastAsia="宋体" w:hAnsi="Times New Roman"/>
                <w:bCs/>
                <w:kern w:val="0"/>
                <w:szCs w:val="21"/>
              </w:rPr>
              <w:t>新增占地</w:t>
            </w:r>
            <w:r w:rsidR="00B63563">
              <w:rPr>
                <w:rFonts w:ascii="Times New Roman" w:eastAsia="宋体" w:hAnsi="Times New Roman" w:hint="eastAsia"/>
                <w:bCs/>
                <w:kern w:val="0"/>
                <w:szCs w:val="21"/>
              </w:rPr>
              <w:t>0.2724</w:t>
            </w:r>
            <w:r w:rsidRPr="00343BCA">
              <w:rPr>
                <w:rFonts w:ascii="Times New Roman" w:eastAsia="宋体" w:hAnsi="Times New Roman"/>
                <w:bCs/>
                <w:kern w:val="0"/>
                <w:szCs w:val="21"/>
              </w:rPr>
              <w:t>km</w:t>
            </w:r>
            <w:r w:rsidRPr="00343BCA">
              <w:rPr>
                <w:rFonts w:ascii="Times New Roman" w:eastAsia="宋体" w:hAnsi="Times New Roman"/>
                <w:bCs/>
                <w:kern w:val="0"/>
                <w:szCs w:val="21"/>
                <w:vertAlign w:val="superscript"/>
              </w:rPr>
              <w:t>2</w:t>
            </w:r>
            <w:r w:rsidRPr="00343BCA">
              <w:rPr>
                <w:rFonts w:ascii="Times New Roman" w:eastAsia="宋体" w:hAnsi="Times New Roman"/>
                <w:bCs/>
                <w:kern w:val="0"/>
                <w:szCs w:val="21"/>
              </w:rPr>
              <w:t>，小于</w:t>
            </w:r>
            <w:r w:rsidRPr="00343BCA">
              <w:rPr>
                <w:rFonts w:ascii="Times New Roman" w:eastAsia="宋体" w:hAnsi="Times New Roman"/>
                <w:bCs/>
                <w:kern w:val="0"/>
                <w:szCs w:val="21"/>
              </w:rPr>
              <w:t>20</w:t>
            </w:r>
            <w:r w:rsidRPr="00343BCA">
              <w:rPr>
                <w:rFonts w:ascii="Times New Roman" w:eastAsia="宋体" w:hAnsi="Times New Roman"/>
                <w:szCs w:val="21"/>
              </w:rPr>
              <w:t>km</w:t>
            </w:r>
            <w:r w:rsidRPr="00343BCA">
              <w:rPr>
                <w:rFonts w:ascii="Times New Roman" w:eastAsia="宋体" w:hAnsi="Times New Roman"/>
                <w:szCs w:val="21"/>
                <w:vertAlign w:val="superscript"/>
              </w:rPr>
              <w:t>2</w:t>
            </w:r>
          </w:p>
        </w:tc>
      </w:tr>
      <w:tr w:rsidR="00343BCA" w:rsidRPr="00343BCA" w14:paraId="6E052248" w14:textId="77777777">
        <w:trPr>
          <w:trHeight w:val="340"/>
          <w:jc w:val="center"/>
        </w:trPr>
        <w:tc>
          <w:tcPr>
            <w:tcW w:w="2793" w:type="pct"/>
            <w:vAlign w:val="center"/>
          </w:tcPr>
          <w:p w14:paraId="0A410CA0" w14:textId="77777777" w:rsidR="00761DE7" w:rsidRPr="00343BCA" w:rsidRDefault="00C710B1">
            <w:pPr>
              <w:adjustRightInd w:val="0"/>
              <w:snapToGrid w:val="0"/>
              <w:jc w:val="left"/>
              <w:textAlignment w:val="center"/>
              <w:rPr>
                <w:rFonts w:ascii="Times New Roman" w:eastAsia="宋体" w:hAnsi="Times New Roman"/>
                <w:bCs/>
                <w:kern w:val="0"/>
                <w:szCs w:val="21"/>
                <w:lang w:val="zh-CN"/>
              </w:rPr>
            </w:pPr>
            <w:r w:rsidRPr="00343BCA">
              <w:rPr>
                <w:rFonts w:ascii="Times New Roman" w:eastAsia="宋体" w:hAnsi="Times New Roman"/>
                <w:szCs w:val="21"/>
              </w:rPr>
              <w:t>g</w:t>
            </w:r>
            <w:r w:rsidRPr="00343BCA">
              <w:rPr>
                <w:rFonts w:ascii="Times New Roman" w:eastAsia="宋体" w:hAnsi="Times New Roman"/>
                <w:szCs w:val="21"/>
              </w:rPr>
              <w:t>）除本条</w:t>
            </w:r>
            <w:r w:rsidRPr="00343BCA">
              <w:rPr>
                <w:rFonts w:ascii="Times New Roman" w:eastAsia="宋体" w:hAnsi="Times New Roman"/>
                <w:szCs w:val="21"/>
              </w:rPr>
              <w:t>a</w:t>
            </w:r>
            <w:r w:rsidRPr="00343BCA">
              <w:rPr>
                <w:rFonts w:ascii="Times New Roman" w:eastAsia="宋体" w:hAnsi="Times New Roman"/>
                <w:szCs w:val="21"/>
              </w:rPr>
              <w:t>）、</w:t>
            </w:r>
            <w:r w:rsidRPr="00343BCA">
              <w:rPr>
                <w:rFonts w:ascii="Times New Roman" w:eastAsia="宋体" w:hAnsi="Times New Roman"/>
                <w:szCs w:val="21"/>
              </w:rPr>
              <w:t>b</w:t>
            </w:r>
            <w:r w:rsidRPr="00343BCA">
              <w:rPr>
                <w:rFonts w:ascii="Times New Roman" w:eastAsia="宋体" w:hAnsi="Times New Roman"/>
                <w:szCs w:val="21"/>
              </w:rPr>
              <w:t>）、</w:t>
            </w:r>
            <w:r w:rsidRPr="00343BCA">
              <w:rPr>
                <w:rFonts w:ascii="Times New Roman" w:eastAsia="宋体" w:hAnsi="Times New Roman"/>
                <w:szCs w:val="21"/>
              </w:rPr>
              <w:t>c</w:t>
            </w:r>
            <w:r w:rsidRPr="00343BCA">
              <w:rPr>
                <w:rFonts w:ascii="Times New Roman" w:eastAsia="宋体" w:hAnsi="Times New Roman"/>
                <w:szCs w:val="21"/>
              </w:rPr>
              <w:t>）、</w:t>
            </w:r>
            <w:r w:rsidRPr="00343BCA">
              <w:rPr>
                <w:rFonts w:ascii="Times New Roman" w:eastAsia="宋体" w:hAnsi="Times New Roman"/>
                <w:szCs w:val="21"/>
              </w:rPr>
              <w:t>d</w:t>
            </w:r>
            <w:r w:rsidRPr="00343BCA">
              <w:rPr>
                <w:rFonts w:ascii="Times New Roman" w:eastAsia="宋体" w:hAnsi="Times New Roman"/>
                <w:szCs w:val="21"/>
              </w:rPr>
              <w:t>）、</w:t>
            </w:r>
            <w:r w:rsidRPr="00343BCA">
              <w:rPr>
                <w:rFonts w:ascii="Times New Roman" w:eastAsia="宋体" w:hAnsi="Times New Roman"/>
                <w:szCs w:val="21"/>
              </w:rPr>
              <w:t>e</w:t>
            </w:r>
            <w:r w:rsidRPr="00343BCA">
              <w:rPr>
                <w:rFonts w:ascii="Times New Roman" w:eastAsia="宋体" w:hAnsi="Times New Roman"/>
                <w:szCs w:val="21"/>
              </w:rPr>
              <w:t>）、</w:t>
            </w:r>
            <w:r w:rsidRPr="00343BCA">
              <w:rPr>
                <w:rFonts w:ascii="Times New Roman" w:eastAsia="宋体" w:hAnsi="Times New Roman"/>
                <w:szCs w:val="21"/>
              </w:rPr>
              <w:t>f</w:t>
            </w:r>
            <w:r w:rsidRPr="00343BCA">
              <w:rPr>
                <w:rFonts w:ascii="Times New Roman" w:eastAsia="宋体" w:hAnsi="Times New Roman"/>
                <w:szCs w:val="21"/>
              </w:rPr>
              <w:t>）以外的情况，评价等级为三级</w:t>
            </w:r>
          </w:p>
        </w:tc>
        <w:tc>
          <w:tcPr>
            <w:tcW w:w="2207" w:type="pct"/>
            <w:vAlign w:val="center"/>
          </w:tcPr>
          <w:p w14:paraId="7C8DFBE3" w14:textId="77777777" w:rsidR="00761DE7" w:rsidRPr="00343BCA" w:rsidRDefault="00C710B1">
            <w:pPr>
              <w:adjustRightInd w:val="0"/>
              <w:snapToGrid w:val="0"/>
              <w:jc w:val="center"/>
              <w:textAlignment w:val="center"/>
              <w:rPr>
                <w:rFonts w:ascii="Times New Roman" w:eastAsia="宋体" w:hAnsi="Times New Roman"/>
                <w:bCs/>
                <w:kern w:val="0"/>
                <w:szCs w:val="21"/>
              </w:rPr>
            </w:pPr>
            <w:r w:rsidRPr="00343BCA">
              <w:rPr>
                <w:rFonts w:ascii="Times New Roman" w:eastAsia="宋体" w:hAnsi="Times New Roman"/>
                <w:szCs w:val="21"/>
              </w:rPr>
              <w:t>属于《环境影响评价技术导则</w:t>
            </w:r>
            <w:r w:rsidRPr="00343BCA">
              <w:rPr>
                <w:rFonts w:ascii="Times New Roman" w:eastAsia="宋体" w:hAnsi="Times New Roman"/>
                <w:szCs w:val="21"/>
              </w:rPr>
              <w:t xml:space="preserve"> </w:t>
            </w:r>
            <w:r w:rsidRPr="00343BCA">
              <w:rPr>
                <w:rFonts w:ascii="Times New Roman" w:eastAsia="宋体" w:hAnsi="Times New Roman"/>
                <w:szCs w:val="21"/>
              </w:rPr>
              <w:t>生态影响》</w:t>
            </w:r>
            <w:r w:rsidRPr="00343BCA">
              <w:rPr>
                <w:rFonts w:ascii="Times New Roman" w:eastAsia="宋体" w:hAnsi="Times New Roman"/>
                <w:szCs w:val="21"/>
              </w:rPr>
              <w:t>(HJ19-2022)6.1.2</w:t>
            </w:r>
            <w:r w:rsidRPr="00343BCA">
              <w:rPr>
                <w:rFonts w:ascii="Times New Roman" w:eastAsia="宋体" w:hAnsi="Times New Roman"/>
                <w:szCs w:val="21"/>
              </w:rPr>
              <w:t>评价等级确定原则</w:t>
            </w:r>
            <w:r w:rsidRPr="00343BCA">
              <w:rPr>
                <w:rFonts w:ascii="Times New Roman" w:eastAsia="宋体" w:hAnsi="Times New Roman"/>
                <w:szCs w:val="21"/>
              </w:rPr>
              <w:t>a</w:t>
            </w:r>
            <w:r w:rsidRPr="00343BCA">
              <w:rPr>
                <w:rFonts w:ascii="Times New Roman" w:eastAsia="宋体" w:hAnsi="Times New Roman"/>
                <w:szCs w:val="21"/>
              </w:rPr>
              <w:t>）、</w:t>
            </w:r>
            <w:r w:rsidRPr="00343BCA">
              <w:rPr>
                <w:rFonts w:ascii="Times New Roman" w:eastAsia="宋体" w:hAnsi="Times New Roman"/>
                <w:szCs w:val="21"/>
              </w:rPr>
              <w:t>b</w:t>
            </w:r>
            <w:r w:rsidRPr="00343BCA">
              <w:rPr>
                <w:rFonts w:ascii="Times New Roman" w:eastAsia="宋体" w:hAnsi="Times New Roman"/>
                <w:szCs w:val="21"/>
              </w:rPr>
              <w:t>）、</w:t>
            </w:r>
            <w:r w:rsidRPr="00343BCA">
              <w:rPr>
                <w:rFonts w:ascii="Times New Roman" w:eastAsia="宋体" w:hAnsi="Times New Roman"/>
                <w:szCs w:val="21"/>
              </w:rPr>
              <w:t>c</w:t>
            </w:r>
            <w:r w:rsidRPr="00343BCA">
              <w:rPr>
                <w:rFonts w:ascii="Times New Roman" w:eastAsia="宋体" w:hAnsi="Times New Roman"/>
                <w:szCs w:val="21"/>
              </w:rPr>
              <w:t>）、</w:t>
            </w:r>
            <w:r w:rsidRPr="00343BCA">
              <w:rPr>
                <w:rFonts w:ascii="Times New Roman" w:eastAsia="宋体" w:hAnsi="Times New Roman"/>
                <w:szCs w:val="21"/>
              </w:rPr>
              <w:t>d</w:t>
            </w:r>
            <w:r w:rsidRPr="00343BCA">
              <w:rPr>
                <w:rFonts w:ascii="Times New Roman" w:eastAsia="宋体" w:hAnsi="Times New Roman"/>
                <w:szCs w:val="21"/>
              </w:rPr>
              <w:t>）、</w:t>
            </w:r>
            <w:r w:rsidRPr="00343BCA">
              <w:rPr>
                <w:rFonts w:ascii="Times New Roman" w:eastAsia="宋体" w:hAnsi="Times New Roman"/>
                <w:szCs w:val="21"/>
              </w:rPr>
              <w:t>e</w:t>
            </w:r>
            <w:r w:rsidRPr="00343BCA">
              <w:rPr>
                <w:rFonts w:ascii="Times New Roman" w:eastAsia="宋体" w:hAnsi="Times New Roman"/>
                <w:szCs w:val="21"/>
              </w:rPr>
              <w:t>）、</w:t>
            </w:r>
            <w:r w:rsidRPr="00343BCA">
              <w:rPr>
                <w:rFonts w:ascii="Times New Roman" w:eastAsia="宋体" w:hAnsi="Times New Roman"/>
                <w:szCs w:val="21"/>
              </w:rPr>
              <w:t>f</w:t>
            </w:r>
            <w:r w:rsidRPr="00343BCA">
              <w:rPr>
                <w:rFonts w:ascii="Times New Roman" w:eastAsia="宋体" w:hAnsi="Times New Roman"/>
                <w:szCs w:val="21"/>
              </w:rPr>
              <w:t>）以外的情况，评价等级为三级</w:t>
            </w:r>
          </w:p>
        </w:tc>
      </w:tr>
      <w:tr w:rsidR="00343BCA" w:rsidRPr="00343BCA" w14:paraId="17B670AA" w14:textId="77777777">
        <w:trPr>
          <w:trHeight w:val="340"/>
          <w:jc w:val="center"/>
        </w:trPr>
        <w:tc>
          <w:tcPr>
            <w:tcW w:w="2793" w:type="pct"/>
            <w:vAlign w:val="center"/>
          </w:tcPr>
          <w:p w14:paraId="560116DF" w14:textId="77777777" w:rsidR="00761DE7" w:rsidRPr="00343BCA" w:rsidRDefault="00C710B1">
            <w:pPr>
              <w:adjustRightInd w:val="0"/>
              <w:snapToGrid w:val="0"/>
              <w:jc w:val="left"/>
              <w:textAlignment w:val="center"/>
              <w:rPr>
                <w:rFonts w:ascii="Times New Roman" w:eastAsia="宋体" w:hAnsi="Times New Roman"/>
                <w:bCs/>
                <w:kern w:val="0"/>
                <w:szCs w:val="21"/>
                <w:lang w:val="zh-CN"/>
              </w:rPr>
            </w:pPr>
            <w:r w:rsidRPr="00343BCA">
              <w:rPr>
                <w:rFonts w:ascii="Times New Roman" w:eastAsia="宋体" w:hAnsi="Times New Roman"/>
                <w:szCs w:val="21"/>
              </w:rPr>
              <w:t>h</w:t>
            </w:r>
            <w:r w:rsidRPr="00343BCA">
              <w:rPr>
                <w:rFonts w:ascii="Times New Roman" w:eastAsia="宋体" w:hAnsi="Times New Roman"/>
                <w:szCs w:val="21"/>
              </w:rPr>
              <w:t>）当评价等级判定同时符合上述多种情况时，应采用其中最高的评价等级</w:t>
            </w:r>
          </w:p>
        </w:tc>
        <w:tc>
          <w:tcPr>
            <w:tcW w:w="2207" w:type="pct"/>
            <w:vAlign w:val="center"/>
          </w:tcPr>
          <w:p w14:paraId="02D74674" w14:textId="77777777" w:rsidR="00761DE7" w:rsidRPr="00343BCA" w:rsidRDefault="00C710B1">
            <w:pPr>
              <w:adjustRightInd w:val="0"/>
              <w:snapToGrid w:val="0"/>
              <w:jc w:val="center"/>
              <w:textAlignment w:val="center"/>
              <w:rPr>
                <w:rFonts w:ascii="Times New Roman" w:eastAsia="宋体" w:hAnsi="Times New Roman"/>
                <w:bCs/>
                <w:kern w:val="0"/>
                <w:szCs w:val="21"/>
              </w:rPr>
            </w:pPr>
            <w:proofErr w:type="gramStart"/>
            <w:r w:rsidRPr="00343BCA">
              <w:rPr>
                <w:rFonts w:ascii="Times New Roman" w:eastAsia="宋体" w:hAnsi="Times New Roman"/>
                <w:bCs/>
                <w:kern w:val="0"/>
                <w:szCs w:val="21"/>
              </w:rPr>
              <w:t>仅符合</w:t>
            </w:r>
            <w:proofErr w:type="gramEnd"/>
            <w:r w:rsidRPr="00343BCA">
              <w:rPr>
                <w:rFonts w:ascii="Times New Roman" w:eastAsia="宋体" w:hAnsi="Times New Roman"/>
                <w:bCs/>
                <w:kern w:val="0"/>
                <w:szCs w:val="21"/>
              </w:rPr>
              <w:t>上述</w:t>
            </w:r>
            <w:r w:rsidRPr="00343BCA">
              <w:rPr>
                <w:rFonts w:ascii="Times New Roman" w:eastAsia="宋体" w:hAnsi="Times New Roman"/>
                <w:bCs/>
                <w:kern w:val="0"/>
                <w:szCs w:val="21"/>
              </w:rPr>
              <w:t>g</w:t>
            </w:r>
            <w:r w:rsidRPr="00343BCA">
              <w:rPr>
                <w:rFonts w:ascii="Times New Roman" w:eastAsia="宋体" w:hAnsi="Times New Roman"/>
                <w:bCs/>
                <w:kern w:val="0"/>
                <w:szCs w:val="21"/>
              </w:rPr>
              <w:t>条，评价等级为三级</w:t>
            </w:r>
          </w:p>
        </w:tc>
      </w:tr>
      <w:tr w:rsidR="00343BCA" w:rsidRPr="00343BCA" w14:paraId="07D272B0" w14:textId="77777777">
        <w:trPr>
          <w:trHeight w:val="340"/>
          <w:jc w:val="center"/>
        </w:trPr>
        <w:tc>
          <w:tcPr>
            <w:tcW w:w="2793" w:type="pct"/>
            <w:vAlign w:val="center"/>
          </w:tcPr>
          <w:p w14:paraId="4D0CD6CB" w14:textId="77777777" w:rsidR="00761DE7" w:rsidRPr="00343BCA" w:rsidRDefault="00C710B1">
            <w:pPr>
              <w:autoSpaceDE w:val="0"/>
              <w:autoSpaceDN w:val="0"/>
              <w:adjustRightInd w:val="0"/>
              <w:snapToGrid w:val="0"/>
              <w:jc w:val="center"/>
              <w:rPr>
                <w:rFonts w:ascii="Times New Roman" w:eastAsia="宋体" w:hAnsi="Times New Roman"/>
                <w:szCs w:val="21"/>
              </w:rPr>
            </w:pPr>
            <w:r w:rsidRPr="00343BCA">
              <w:rPr>
                <w:rFonts w:ascii="Times New Roman" w:eastAsia="宋体" w:hAnsi="Times New Roman"/>
                <w:szCs w:val="21"/>
              </w:rPr>
              <w:t>建设项目涉及经论证对保护生物多样性具有重要意义的区域时，可适当上调评价等级。</w:t>
            </w:r>
          </w:p>
        </w:tc>
        <w:tc>
          <w:tcPr>
            <w:tcW w:w="2207" w:type="pct"/>
            <w:vAlign w:val="center"/>
          </w:tcPr>
          <w:p w14:paraId="0098FA99" w14:textId="77777777" w:rsidR="00761DE7" w:rsidRPr="00343BCA" w:rsidRDefault="00C710B1">
            <w:pPr>
              <w:adjustRightInd w:val="0"/>
              <w:snapToGrid w:val="0"/>
              <w:jc w:val="center"/>
              <w:textAlignment w:val="center"/>
              <w:rPr>
                <w:rFonts w:ascii="Times New Roman" w:eastAsia="宋体" w:hAnsi="Times New Roman"/>
                <w:bCs/>
                <w:kern w:val="0"/>
                <w:szCs w:val="21"/>
              </w:rPr>
            </w:pPr>
            <w:r w:rsidRPr="00343BCA">
              <w:rPr>
                <w:rFonts w:ascii="Times New Roman" w:eastAsia="宋体" w:hAnsi="Times New Roman"/>
                <w:szCs w:val="21"/>
              </w:rPr>
              <w:t>占地范围内不涉及对保护生物多样性具有重要意义的区域，无需上调评价等级</w:t>
            </w:r>
          </w:p>
        </w:tc>
      </w:tr>
    </w:tbl>
    <w:p w14:paraId="2F8678C5" w14:textId="77777777" w:rsidR="00761DE7" w:rsidRPr="00343BCA" w:rsidRDefault="00C710B1">
      <w:pPr>
        <w:spacing w:line="480" w:lineRule="exact"/>
        <w:ind w:firstLineChars="200" w:firstLine="480"/>
        <w:rPr>
          <w:rFonts w:ascii="Times New Roman" w:eastAsia="宋体" w:hAnsi="Times New Roman"/>
          <w:kern w:val="0"/>
          <w:sz w:val="24"/>
          <w:szCs w:val="24"/>
        </w:rPr>
      </w:pPr>
      <w:r w:rsidRPr="00343BCA">
        <w:rPr>
          <w:rFonts w:ascii="Times New Roman" w:eastAsia="宋体" w:hAnsi="Times New Roman"/>
          <w:kern w:val="0"/>
          <w:sz w:val="24"/>
          <w:szCs w:val="24"/>
        </w:rPr>
        <w:lastRenderedPageBreak/>
        <w:t>本项目为铁米尔特金属矿选矿厂配套建设的尾矿库项目，尾矿库占地面积约</w:t>
      </w:r>
      <w:r w:rsidRPr="00343BCA">
        <w:rPr>
          <w:rFonts w:ascii="Times New Roman" w:eastAsia="宋体" w:hAnsi="Times New Roman"/>
          <w:kern w:val="0"/>
          <w:sz w:val="24"/>
          <w:szCs w:val="24"/>
        </w:rPr>
        <w:t>0.2684km</w:t>
      </w:r>
      <w:r w:rsidRPr="00343BCA">
        <w:rPr>
          <w:rFonts w:ascii="Times New Roman" w:eastAsia="宋体" w:hAnsi="Times New Roman"/>
          <w:kern w:val="0"/>
          <w:sz w:val="24"/>
          <w:szCs w:val="24"/>
          <w:vertAlign w:val="superscript"/>
        </w:rPr>
        <w:t>2</w:t>
      </w:r>
      <w:r w:rsidRPr="00343BCA">
        <w:rPr>
          <w:rFonts w:ascii="Times New Roman" w:eastAsia="宋体" w:hAnsi="Times New Roman"/>
          <w:kern w:val="0"/>
          <w:sz w:val="24"/>
          <w:szCs w:val="24"/>
        </w:rPr>
        <w:t>，本项目生态影响评价等级为三级。《环境影响评价技术导则生态环境》（</w:t>
      </w:r>
      <w:r w:rsidRPr="00343BCA">
        <w:rPr>
          <w:rFonts w:ascii="Times New Roman" w:eastAsia="宋体" w:hAnsi="Times New Roman"/>
          <w:kern w:val="0"/>
          <w:sz w:val="24"/>
          <w:szCs w:val="24"/>
        </w:rPr>
        <w:t>HJ19-2022</w:t>
      </w:r>
      <w:r w:rsidRPr="00343BCA">
        <w:rPr>
          <w:rFonts w:ascii="Times New Roman" w:eastAsia="宋体" w:hAnsi="Times New Roman"/>
          <w:kern w:val="0"/>
          <w:sz w:val="24"/>
          <w:szCs w:val="24"/>
        </w:rPr>
        <w:t>）规定：</w:t>
      </w:r>
      <w:r w:rsidRPr="00343BCA">
        <w:rPr>
          <w:rFonts w:ascii="Times New Roman" w:eastAsia="宋体" w:hAnsi="Times New Roman"/>
          <w:kern w:val="0"/>
          <w:sz w:val="24"/>
          <w:szCs w:val="24"/>
        </w:rPr>
        <w:t>“6.1.5</w:t>
      </w:r>
      <w:r w:rsidRPr="00343BCA">
        <w:rPr>
          <w:rFonts w:ascii="Times New Roman" w:eastAsia="宋体" w:hAnsi="Times New Roman"/>
          <w:kern w:val="0"/>
          <w:sz w:val="24"/>
          <w:szCs w:val="24"/>
        </w:rPr>
        <w:t>在矿山开采可能导致矿区土地利用类型明显改变，或拦河闸坝建设可能明显改变水文情势等情况下，评价级应上调一级</w:t>
      </w:r>
      <w:r w:rsidRPr="00343BCA">
        <w:rPr>
          <w:rFonts w:ascii="Times New Roman" w:eastAsia="宋体" w:hAnsi="Times New Roman"/>
          <w:kern w:val="0"/>
          <w:sz w:val="24"/>
          <w:szCs w:val="24"/>
        </w:rPr>
        <w:t>”</w:t>
      </w:r>
      <w:r w:rsidRPr="00343BCA">
        <w:rPr>
          <w:rFonts w:ascii="Times New Roman" w:eastAsia="宋体" w:hAnsi="Times New Roman"/>
          <w:kern w:val="0"/>
          <w:sz w:val="24"/>
          <w:szCs w:val="24"/>
        </w:rPr>
        <w:t>，考虑本项目永久占地可能导致项目区土地利用类型明显改变，确定本项目生态影响评价等级为二级。</w:t>
      </w:r>
    </w:p>
    <w:p w14:paraId="54D3F0B3"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w:t>
      </w:r>
      <w:r w:rsidRPr="00343BCA">
        <w:rPr>
          <w:rFonts w:ascii="Times New Roman" w:hAnsi="Times New Roman"/>
        </w:rPr>
        <w:t>）土壤环境</w:t>
      </w:r>
    </w:p>
    <w:p w14:paraId="61C5DE07" w14:textId="77777777" w:rsidR="00761DE7" w:rsidRPr="00343BCA" w:rsidRDefault="00C710B1">
      <w:pPr>
        <w:spacing w:line="480" w:lineRule="exact"/>
        <w:ind w:firstLineChars="200" w:firstLine="480"/>
        <w:rPr>
          <w:rFonts w:ascii="Times New Roman" w:eastAsia="宋体" w:hAnsi="Times New Roman"/>
          <w:sz w:val="24"/>
          <w:szCs w:val="24"/>
        </w:rPr>
      </w:pPr>
      <w:r w:rsidRPr="00343BCA">
        <w:rPr>
          <w:rFonts w:ascii="Times New Roman" w:eastAsia="宋体" w:hAnsi="Times New Roman"/>
          <w:sz w:val="24"/>
          <w:szCs w:val="24"/>
          <w:lang w:val="zh-CN"/>
        </w:rPr>
        <w:t>根据</w:t>
      </w:r>
      <w:proofErr w:type="gramStart"/>
      <w:r w:rsidRPr="00343BCA">
        <w:rPr>
          <w:rFonts w:ascii="Times New Roman" w:eastAsia="宋体" w:hAnsi="Times New Roman"/>
          <w:sz w:val="24"/>
          <w:szCs w:val="24"/>
          <w:lang w:val="zh-CN"/>
        </w:rPr>
        <w:t>尾矿库对土壤环境</w:t>
      </w:r>
      <w:proofErr w:type="gramEnd"/>
      <w:r w:rsidRPr="00343BCA">
        <w:rPr>
          <w:rFonts w:ascii="Times New Roman" w:eastAsia="宋体" w:hAnsi="Times New Roman"/>
          <w:sz w:val="24"/>
          <w:szCs w:val="24"/>
          <w:lang w:val="zh-CN"/>
        </w:rPr>
        <w:t>的影响特点，判定尾矿对土壤环境的影响主要为污染影响型，土壤污染影响型项目根据评价类别、占地规模与敏感程度划分评价等级，见表</w:t>
      </w:r>
      <w:r w:rsidRPr="00343BCA">
        <w:rPr>
          <w:rFonts w:ascii="Times New Roman" w:eastAsia="宋体" w:hAnsi="Times New Roman"/>
          <w:sz w:val="24"/>
          <w:szCs w:val="24"/>
        </w:rPr>
        <w:t>2.5-2</w:t>
      </w:r>
      <w:r w:rsidRPr="00343BCA">
        <w:rPr>
          <w:rFonts w:ascii="Times New Roman" w:eastAsia="宋体" w:hAnsi="Times New Roman"/>
          <w:sz w:val="24"/>
          <w:szCs w:val="24"/>
          <w:lang w:val="zh-CN"/>
        </w:rPr>
        <w:t>。</w:t>
      </w:r>
    </w:p>
    <w:p w14:paraId="7EE3905A" w14:textId="77777777" w:rsidR="00761DE7" w:rsidRPr="00343BCA" w:rsidRDefault="00842213">
      <w:pPr>
        <w:spacing w:line="500" w:lineRule="atLeast"/>
        <w:jc w:val="center"/>
        <w:rPr>
          <w:rFonts w:ascii="Times New Roman" w:eastAsia="黑体" w:hAnsi="Times New Roman"/>
          <w:szCs w:val="20"/>
        </w:rPr>
      </w:pPr>
      <w:r>
        <w:rPr>
          <w:rFonts w:ascii="Times New Roman" w:hAnsi="Times New Roman"/>
        </w:rPr>
        <w:pict w14:anchorId="73042312">
          <v:shapetype id="_x0000_t32" coordsize="21600,21600" o:spt="32" o:oned="t" path="m,l21600,21600e" filled="f">
            <v:path arrowok="t" fillok="f" o:connecttype="none"/>
            <o:lock v:ext="edit" shapetype="t"/>
          </v:shapetype>
          <v:shape id="直接箭头连接符 11" o:spid="_x0000_s1030" type="#_x0000_t32" style="position:absolute;left:0;text-align:left;margin-left:0;margin-top:52.1pt;width:114.65pt;height:29pt;z-index:251663360;mso-position-horizontal:left;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" strokecolor="#0d0d0d" strokeweight=".5pt">
            <w10:wrap anchorx="margin"/>
          </v:shape>
        </w:pict>
      </w:r>
      <w:r w:rsidR="00C710B1" w:rsidRPr="00343BCA">
        <w:rPr>
          <w:rFonts w:ascii="Times New Roman" w:eastAsia="黑体" w:hAnsi="Times New Roman"/>
          <w:szCs w:val="20"/>
        </w:rPr>
        <w:t>表</w:t>
      </w:r>
      <w:r w:rsidR="00C710B1" w:rsidRPr="00343BCA">
        <w:rPr>
          <w:rFonts w:ascii="Times New Roman" w:eastAsia="黑体" w:hAnsi="Times New Roman"/>
          <w:szCs w:val="20"/>
        </w:rPr>
        <w:t xml:space="preserve">2.5-2  </w:t>
      </w:r>
      <w:r w:rsidR="00C710B1" w:rsidRPr="00343BCA">
        <w:rPr>
          <w:rFonts w:ascii="Times New Roman" w:eastAsia="黑体" w:hAnsi="Times New Roman"/>
          <w:szCs w:val="20"/>
        </w:rPr>
        <w:t>污染影响</w:t>
      </w:r>
      <w:proofErr w:type="gramStart"/>
      <w:r w:rsidR="00C710B1" w:rsidRPr="00343BCA">
        <w:rPr>
          <w:rFonts w:ascii="Times New Roman" w:eastAsia="黑体" w:hAnsi="Times New Roman"/>
          <w:szCs w:val="20"/>
        </w:rPr>
        <w:t>型评价</w:t>
      </w:r>
      <w:proofErr w:type="gramEnd"/>
      <w:r w:rsidR="00C710B1" w:rsidRPr="00343BCA">
        <w:rPr>
          <w:rFonts w:ascii="Times New Roman" w:eastAsia="黑体" w:hAnsi="Times New Roman"/>
          <w:szCs w:val="20"/>
        </w:rPr>
        <w:t>工作等级划分表</w:t>
      </w:r>
      <w:r>
        <w:rPr>
          <w:rFonts w:ascii="Times New Roman" w:hAnsi="Times New Roman"/>
        </w:rPr>
        <w:pict w14:anchorId="00C25F8E">
          <v:shape id="直接箭头连接符 9" o:spid="_x0000_s1029" type="#_x0000_t32" style="position:absolute;left:0;text-align:left;margin-left:52.05pt;margin-top:25.85pt;width:63.4pt;height:55pt;z-index:251662336;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" strokecolor="#0d0d0d" strokeweight=".5pt"/>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691"/>
        <w:gridCol w:w="690"/>
        <w:gridCol w:w="692"/>
        <w:gridCol w:w="690"/>
        <w:gridCol w:w="690"/>
        <w:gridCol w:w="694"/>
        <w:gridCol w:w="690"/>
        <w:gridCol w:w="690"/>
        <w:gridCol w:w="695"/>
      </w:tblGrid>
      <w:tr w:rsidR="00343BCA" w:rsidRPr="00343BCA" w14:paraId="3A7F325A" w14:textId="77777777">
        <w:trPr>
          <w:trHeight w:val="340"/>
        </w:trPr>
        <w:tc>
          <w:tcPr>
            <w:tcW w:w="1349" w:type="pct"/>
            <w:vMerge w:val="restart"/>
            <w:vAlign w:val="center"/>
          </w:tcPr>
          <w:p w14:paraId="7B25B66A" w14:textId="77777777" w:rsidR="00761DE7" w:rsidRPr="00343BCA" w:rsidRDefault="00C710B1">
            <w:pPr>
              <w:snapToGrid w:val="0"/>
              <w:spacing w:line="300" w:lineRule="exact"/>
              <w:jc w:val="right"/>
              <w:rPr>
                <w:rFonts w:ascii="Times New Roman" w:eastAsia="宋体" w:hAnsi="Times New Roman"/>
                <w:szCs w:val="21"/>
              </w:rPr>
            </w:pPr>
            <w:bookmarkStart w:id="57" w:name="_Hlk78386782"/>
            <w:r w:rsidRPr="00343BCA">
              <w:rPr>
                <w:rFonts w:ascii="Times New Roman" w:eastAsia="宋体" w:hAnsi="Times New Roman"/>
                <w:szCs w:val="21"/>
              </w:rPr>
              <w:t>占地规模</w:t>
            </w:r>
          </w:p>
          <w:p w14:paraId="70D40C19" w14:textId="77777777" w:rsidR="00761DE7" w:rsidRPr="00343BCA" w:rsidRDefault="00C710B1">
            <w:pPr>
              <w:snapToGrid w:val="0"/>
              <w:spacing w:line="300" w:lineRule="exact"/>
              <w:jc w:val="center"/>
              <w:rPr>
                <w:rFonts w:ascii="Times New Roman" w:eastAsia="宋体" w:hAnsi="Times New Roman"/>
                <w:szCs w:val="21"/>
              </w:rPr>
            </w:pPr>
            <w:r w:rsidRPr="00343BCA">
              <w:rPr>
                <w:rFonts w:ascii="Times New Roman" w:eastAsia="宋体" w:hAnsi="Times New Roman"/>
                <w:szCs w:val="21"/>
              </w:rPr>
              <w:t>敏感程度</w:t>
            </w:r>
          </w:p>
          <w:p w14:paraId="11E10436" w14:textId="77777777" w:rsidR="00761DE7" w:rsidRPr="00343BCA" w:rsidRDefault="00C710B1">
            <w:pPr>
              <w:snapToGrid w:val="0"/>
              <w:spacing w:line="300" w:lineRule="exact"/>
              <w:jc w:val="left"/>
              <w:rPr>
                <w:rFonts w:ascii="Times New Roman" w:eastAsia="宋体" w:hAnsi="Times New Roman"/>
                <w:szCs w:val="21"/>
              </w:rPr>
            </w:pPr>
            <w:r w:rsidRPr="00343BCA">
              <w:rPr>
                <w:rFonts w:ascii="Times New Roman" w:eastAsia="宋体" w:hAnsi="Times New Roman"/>
                <w:szCs w:val="21"/>
              </w:rPr>
              <w:t>评价等级</w:t>
            </w:r>
          </w:p>
        </w:tc>
        <w:tc>
          <w:tcPr>
            <w:tcW w:w="1216" w:type="pct"/>
            <w:gridSpan w:val="3"/>
            <w:vAlign w:val="center"/>
          </w:tcPr>
          <w:p w14:paraId="006B391A"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Ⅰ</w:t>
            </w:r>
            <w:r w:rsidRPr="00343BCA">
              <w:rPr>
                <w:rFonts w:ascii="Times New Roman" w:eastAsia="宋体" w:hAnsi="Times New Roman"/>
                <w:szCs w:val="21"/>
              </w:rPr>
              <w:t>类</w:t>
            </w:r>
          </w:p>
        </w:tc>
        <w:tc>
          <w:tcPr>
            <w:tcW w:w="1217" w:type="pct"/>
            <w:gridSpan w:val="3"/>
            <w:vAlign w:val="center"/>
          </w:tcPr>
          <w:p w14:paraId="2C7A57BD"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Ⅱ</w:t>
            </w:r>
            <w:r w:rsidRPr="00343BCA">
              <w:rPr>
                <w:rFonts w:ascii="Times New Roman" w:eastAsia="宋体" w:hAnsi="Times New Roman"/>
                <w:szCs w:val="21"/>
              </w:rPr>
              <w:t>类</w:t>
            </w:r>
          </w:p>
        </w:tc>
        <w:tc>
          <w:tcPr>
            <w:tcW w:w="1218" w:type="pct"/>
            <w:gridSpan w:val="3"/>
            <w:vAlign w:val="center"/>
          </w:tcPr>
          <w:p w14:paraId="6C84B777"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Ⅲ</w:t>
            </w:r>
            <w:r w:rsidRPr="00343BCA">
              <w:rPr>
                <w:rFonts w:ascii="Times New Roman" w:eastAsia="宋体" w:hAnsi="Times New Roman"/>
                <w:szCs w:val="21"/>
              </w:rPr>
              <w:t>类</w:t>
            </w:r>
          </w:p>
        </w:tc>
      </w:tr>
      <w:tr w:rsidR="00343BCA" w:rsidRPr="00343BCA" w14:paraId="122AB0F1" w14:textId="77777777">
        <w:trPr>
          <w:trHeight w:val="780"/>
        </w:trPr>
        <w:tc>
          <w:tcPr>
            <w:tcW w:w="1349" w:type="pct"/>
            <w:vMerge/>
            <w:vAlign w:val="center"/>
          </w:tcPr>
          <w:p w14:paraId="3CBB67F5" w14:textId="77777777" w:rsidR="00761DE7" w:rsidRPr="00343BCA" w:rsidRDefault="00761DE7">
            <w:pPr>
              <w:spacing w:line="300" w:lineRule="exact"/>
              <w:jc w:val="center"/>
              <w:rPr>
                <w:rFonts w:ascii="Times New Roman" w:eastAsia="宋体" w:hAnsi="Times New Roman"/>
                <w:sz w:val="20"/>
                <w:szCs w:val="21"/>
              </w:rPr>
            </w:pPr>
          </w:p>
        </w:tc>
        <w:tc>
          <w:tcPr>
            <w:tcW w:w="405" w:type="pct"/>
            <w:vAlign w:val="center"/>
          </w:tcPr>
          <w:p w14:paraId="7C9003DB"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大</w:t>
            </w:r>
          </w:p>
        </w:tc>
        <w:tc>
          <w:tcPr>
            <w:tcW w:w="405" w:type="pct"/>
            <w:vAlign w:val="center"/>
          </w:tcPr>
          <w:p w14:paraId="3BF0F14E"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中</w:t>
            </w:r>
          </w:p>
        </w:tc>
        <w:tc>
          <w:tcPr>
            <w:tcW w:w="406" w:type="pct"/>
            <w:vAlign w:val="center"/>
          </w:tcPr>
          <w:p w14:paraId="256603D8"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小</w:t>
            </w:r>
          </w:p>
        </w:tc>
        <w:tc>
          <w:tcPr>
            <w:tcW w:w="405" w:type="pct"/>
            <w:vAlign w:val="center"/>
          </w:tcPr>
          <w:p w14:paraId="55AE4C62"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大</w:t>
            </w:r>
          </w:p>
        </w:tc>
        <w:tc>
          <w:tcPr>
            <w:tcW w:w="405" w:type="pct"/>
            <w:vAlign w:val="center"/>
          </w:tcPr>
          <w:p w14:paraId="1AB5406B"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中</w:t>
            </w:r>
          </w:p>
        </w:tc>
        <w:tc>
          <w:tcPr>
            <w:tcW w:w="407" w:type="pct"/>
            <w:vAlign w:val="center"/>
          </w:tcPr>
          <w:p w14:paraId="3675032B"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小</w:t>
            </w:r>
          </w:p>
        </w:tc>
        <w:tc>
          <w:tcPr>
            <w:tcW w:w="405" w:type="pct"/>
            <w:vAlign w:val="center"/>
          </w:tcPr>
          <w:p w14:paraId="4207483C"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大</w:t>
            </w:r>
          </w:p>
        </w:tc>
        <w:tc>
          <w:tcPr>
            <w:tcW w:w="405" w:type="pct"/>
            <w:vAlign w:val="center"/>
          </w:tcPr>
          <w:p w14:paraId="2C6B07CE"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中</w:t>
            </w:r>
          </w:p>
        </w:tc>
        <w:tc>
          <w:tcPr>
            <w:tcW w:w="408" w:type="pct"/>
            <w:vAlign w:val="center"/>
          </w:tcPr>
          <w:p w14:paraId="211733CB"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小</w:t>
            </w:r>
          </w:p>
        </w:tc>
      </w:tr>
      <w:tr w:rsidR="00343BCA" w:rsidRPr="00343BCA" w14:paraId="48FDB0F5" w14:textId="77777777">
        <w:trPr>
          <w:trHeight w:val="340"/>
        </w:trPr>
        <w:tc>
          <w:tcPr>
            <w:tcW w:w="1349" w:type="pct"/>
            <w:vAlign w:val="center"/>
          </w:tcPr>
          <w:p w14:paraId="0AD2B7E4"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敏感</w:t>
            </w:r>
          </w:p>
        </w:tc>
        <w:tc>
          <w:tcPr>
            <w:tcW w:w="405" w:type="pct"/>
            <w:vAlign w:val="center"/>
          </w:tcPr>
          <w:p w14:paraId="50E54AFE"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一级</w:t>
            </w:r>
          </w:p>
        </w:tc>
        <w:tc>
          <w:tcPr>
            <w:tcW w:w="405" w:type="pct"/>
            <w:vAlign w:val="center"/>
          </w:tcPr>
          <w:p w14:paraId="077ACFB6"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一级</w:t>
            </w:r>
          </w:p>
        </w:tc>
        <w:tc>
          <w:tcPr>
            <w:tcW w:w="406" w:type="pct"/>
            <w:vAlign w:val="center"/>
          </w:tcPr>
          <w:p w14:paraId="0D7F4001"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一级</w:t>
            </w:r>
          </w:p>
        </w:tc>
        <w:tc>
          <w:tcPr>
            <w:tcW w:w="405" w:type="pct"/>
            <w:vAlign w:val="center"/>
          </w:tcPr>
          <w:p w14:paraId="65C71365"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二级</w:t>
            </w:r>
          </w:p>
        </w:tc>
        <w:tc>
          <w:tcPr>
            <w:tcW w:w="405" w:type="pct"/>
            <w:vAlign w:val="center"/>
          </w:tcPr>
          <w:p w14:paraId="213FE9E7"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二级</w:t>
            </w:r>
          </w:p>
        </w:tc>
        <w:tc>
          <w:tcPr>
            <w:tcW w:w="407" w:type="pct"/>
            <w:vAlign w:val="center"/>
          </w:tcPr>
          <w:p w14:paraId="2BFCFF16"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二级</w:t>
            </w:r>
          </w:p>
        </w:tc>
        <w:tc>
          <w:tcPr>
            <w:tcW w:w="405" w:type="pct"/>
            <w:vAlign w:val="center"/>
          </w:tcPr>
          <w:p w14:paraId="23D2C35D"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三级</w:t>
            </w:r>
          </w:p>
        </w:tc>
        <w:tc>
          <w:tcPr>
            <w:tcW w:w="405" w:type="pct"/>
            <w:vAlign w:val="center"/>
          </w:tcPr>
          <w:p w14:paraId="679D8E7D"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三级</w:t>
            </w:r>
          </w:p>
        </w:tc>
        <w:tc>
          <w:tcPr>
            <w:tcW w:w="408" w:type="pct"/>
            <w:vAlign w:val="center"/>
          </w:tcPr>
          <w:p w14:paraId="22704B19"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三级</w:t>
            </w:r>
          </w:p>
        </w:tc>
      </w:tr>
      <w:tr w:rsidR="00343BCA" w:rsidRPr="00343BCA" w14:paraId="01B5D099" w14:textId="77777777">
        <w:trPr>
          <w:trHeight w:val="340"/>
        </w:trPr>
        <w:tc>
          <w:tcPr>
            <w:tcW w:w="1349" w:type="pct"/>
            <w:vAlign w:val="center"/>
          </w:tcPr>
          <w:p w14:paraId="477A8DA8"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较敏感</w:t>
            </w:r>
          </w:p>
        </w:tc>
        <w:tc>
          <w:tcPr>
            <w:tcW w:w="405" w:type="pct"/>
            <w:vAlign w:val="center"/>
          </w:tcPr>
          <w:p w14:paraId="43993A07"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一级</w:t>
            </w:r>
          </w:p>
        </w:tc>
        <w:tc>
          <w:tcPr>
            <w:tcW w:w="405" w:type="pct"/>
            <w:vAlign w:val="center"/>
          </w:tcPr>
          <w:p w14:paraId="6853E9C5"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一级</w:t>
            </w:r>
          </w:p>
        </w:tc>
        <w:tc>
          <w:tcPr>
            <w:tcW w:w="406" w:type="pct"/>
            <w:vAlign w:val="center"/>
          </w:tcPr>
          <w:p w14:paraId="763C127D"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二级</w:t>
            </w:r>
          </w:p>
        </w:tc>
        <w:tc>
          <w:tcPr>
            <w:tcW w:w="405" w:type="pct"/>
            <w:vAlign w:val="center"/>
          </w:tcPr>
          <w:p w14:paraId="799E4323"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二级</w:t>
            </w:r>
          </w:p>
        </w:tc>
        <w:tc>
          <w:tcPr>
            <w:tcW w:w="405" w:type="pct"/>
            <w:vAlign w:val="center"/>
          </w:tcPr>
          <w:p w14:paraId="47828E20"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二级</w:t>
            </w:r>
          </w:p>
        </w:tc>
        <w:tc>
          <w:tcPr>
            <w:tcW w:w="407" w:type="pct"/>
            <w:vAlign w:val="center"/>
          </w:tcPr>
          <w:p w14:paraId="76933791"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三级</w:t>
            </w:r>
          </w:p>
        </w:tc>
        <w:tc>
          <w:tcPr>
            <w:tcW w:w="405" w:type="pct"/>
            <w:vAlign w:val="center"/>
          </w:tcPr>
          <w:p w14:paraId="08C79CA2"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三级</w:t>
            </w:r>
          </w:p>
        </w:tc>
        <w:tc>
          <w:tcPr>
            <w:tcW w:w="405" w:type="pct"/>
            <w:vAlign w:val="center"/>
          </w:tcPr>
          <w:p w14:paraId="6CD09624"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三级</w:t>
            </w:r>
          </w:p>
        </w:tc>
        <w:tc>
          <w:tcPr>
            <w:tcW w:w="408" w:type="pct"/>
            <w:vAlign w:val="center"/>
          </w:tcPr>
          <w:p w14:paraId="191CD220"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w:t>
            </w:r>
          </w:p>
        </w:tc>
      </w:tr>
      <w:tr w:rsidR="00343BCA" w:rsidRPr="00343BCA" w14:paraId="2806F930" w14:textId="77777777">
        <w:trPr>
          <w:trHeight w:val="340"/>
        </w:trPr>
        <w:tc>
          <w:tcPr>
            <w:tcW w:w="1349" w:type="pct"/>
            <w:vAlign w:val="center"/>
          </w:tcPr>
          <w:p w14:paraId="37102F2F"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不敏感</w:t>
            </w:r>
          </w:p>
        </w:tc>
        <w:tc>
          <w:tcPr>
            <w:tcW w:w="405" w:type="pct"/>
            <w:vAlign w:val="center"/>
          </w:tcPr>
          <w:p w14:paraId="02EF015C"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一级</w:t>
            </w:r>
          </w:p>
        </w:tc>
        <w:tc>
          <w:tcPr>
            <w:tcW w:w="405" w:type="pct"/>
            <w:vAlign w:val="center"/>
          </w:tcPr>
          <w:p w14:paraId="2613E464"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二级</w:t>
            </w:r>
          </w:p>
        </w:tc>
        <w:tc>
          <w:tcPr>
            <w:tcW w:w="406" w:type="pct"/>
            <w:vAlign w:val="center"/>
          </w:tcPr>
          <w:p w14:paraId="642D8C1F"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二级</w:t>
            </w:r>
          </w:p>
        </w:tc>
        <w:tc>
          <w:tcPr>
            <w:tcW w:w="405" w:type="pct"/>
            <w:vAlign w:val="center"/>
          </w:tcPr>
          <w:p w14:paraId="42657028"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二级</w:t>
            </w:r>
          </w:p>
        </w:tc>
        <w:tc>
          <w:tcPr>
            <w:tcW w:w="405" w:type="pct"/>
            <w:vAlign w:val="center"/>
          </w:tcPr>
          <w:p w14:paraId="488C81C7"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三级</w:t>
            </w:r>
          </w:p>
        </w:tc>
        <w:tc>
          <w:tcPr>
            <w:tcW w:w="407" w:type="pct"/>
            <w:vAlign w:val="center"/>
          </w:tcPr>
          <w:p w14:paraId="515B8190"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三级</w:t>
            </w:r>
          </w:p>
        </w:tc>
        <w:tc>
          <w:tcPr>
            <w:tcW w:w="405" w:type="pct"/>
            <w:vAlign w:val="center"/>
          </w:tcPr>
          <w:p w14:paraId="3E865C16"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三级</w:t>
            </w:r>
          </w:p>
        </w:tc>
        <w:tc>
          <w:tcPr>
            <w:tcW w:w="405" w:type="pct"/>
            <w:vAlign w:val="center"/>
          </w:tcPr>
          <w:p w14:paraId="43878B9D"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w:t>
            </w:r>
          </w:p>
        </w:tc>
        <w:tc>
          <w:tcPr>
            <w:tcW w:w="408" w:type="pct"/>
            <w:vAlign w:val="center"/>
          </w:tcPr>
          <w:p w14:paraId="4203D4C9"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w:t>
            </w:r>
          </w:p>
        </w:tc>
      </w:tr>
    </w:tbl>
    <w:bookmarkEnd w:id="57"/>
    <w:p w14:paraId="2E927BEF" w14:textId="77777777" w:rsidR="00761DE7" w:rsidRPr="00343BCA" w:rsidRDefault="00C710B1">
      <w:pPr>
        <w:adjustRightInd w:val="0"/>
        <w:snapToGrid w:val="0"/>
        <w:spacing w:line="500" w:lineRule="exact"/>
        <w:ind w:firstLineChars="200" w:firstLine="480"/>
        <w:rPr>
          <w:rFonts w:ascii="Times New Roman" w:eastAsia="宋体" w:hAnsi="Times New Roman"/>
          <w:kern w:val="0"/>
          <w:sz w:val="24"/>
          <w:szCs w:val="24"/>
        </w:rPr>
      </w:pPr>
      <w:r w:rsidRPr="00343BCA">
        <w:rPr>
          <w:rFonts w:ascii="Times New Roman" w:eastAsia="宋体" w:hAnsi="Times New Roman"/>
          <w:kern w:val="0"/>
          <w:sz w:val="24"/>
          <w:szCs w:val="24"/>
        </w:rPr>
        <w:t>※</w:t>
      </w:r>
      <w:r w:rsidRPr="00343BCA">
        <w:rPr>
          <w:rFonts w:ascii="Times New Roman" w:eastAsia="宋体" w:hAnsi="Times New Roman"/>
          <w:kern w:val="0"/>
          <w:sz w:val="24"/>
          <w:szCs w:val="24"/>
        </w:rPr>
        <w:t>占地规模</w:t>
      </w:r>
    </w:p>
    <w:p w14:paraId="44A93CF7" w14:textId="229B5F94" w:rsidR="00761DE7" w:rsidRPr="00343BCA" w:rsidRDefault="00C710B1">
      <w:pPr>
        <w:adjustRightInd w:val="0"/>
        <w:snapToGrid w:val="0"/>
        <w:spacing w:line="500" w:lineRule="exact"/>
        <w:ind w:firstLineChars="200" w:firstLine="480"/>
        <w:rPr>
          <w:rFonts w:ascii="Times New Roman" w:eastAsia="宋体" w:hAnsi="Times New Roman"/>
          <w:kern w:val="0"/>
          <w:sz w:val="24"/>
          <w:szCs w:val="24"/>
        </w:rPr>
      </w:pPr>
      <w:r w:rsidRPr="00343BCA">
        <w:rPr>
          <w:rFonts w:ascii="Times New Roman" w:eastAsia="宋体" w:hAnsi="Times New Roman"/>
          <w:kern w:val="0"/>
          <w:sz w:val="24"/>
          <w:szCs w:val="24"/>
        </w:rPr>
        <w:t>永久占地面积约</w:t>
      </w:r>
      <w:r w:rsidR="00B63563">
        <w:rPr>
          <w:rFonts w:ascii="Times New Roman" w:eastAsia="宋体" w:hAnsi="Times New Roman" w:hint="eastAsia"/>
          <w:kern w:val="0"/>
          <w:sz w:val="24"/>
          <w:szCs w:val="24"/>
        </w:rPr>
        <w:t>27.24</w:t>
      </w:r>
      <w:r w:rsidRPr="00343BCA">
        <w:rPr>
          <w:rFonts w:ascii="Times New Roman" w:eastAsia="宋体" w:hAnsi="Times New Roman"/>
          <w:kern w:val="0"/>
          <w:sz w:val="24"/>
          <w:szCs w:val="24"/>
        </w:rPr>
        <w:t>hm</w:t>
      </w:r>
      <w:r w:rsidRPr="00343BCA">
        <w:rPr>
          <w:rFonts w:ascii="Times New Roman" w:eastAsia="宋体" w:hAnsi="Times New Roman"/>
          <w:kern w:val="0"/>
          <w:sz w:val="24"/>
          <w:szCs w:val="24"/>
          <w:vertAlign w:val="superscript"/>
        </w:rPr>
        <w:t>2</w:t>
      </w:r>
      <w:r w:rsidRPr="00343BCA">
        <w:rPr>
          <w:rFonts w:ascii="Times New Roman" w:eastAsia="宋体" w:hAnsi="Times New Roman"/>
          <w:kern w:val="0"/>
          <w:sz w:val="24"/>
          <w:szCs w:val="24"/>
        </w:rPr>
        <w:t>，占地规模为中型。</w:t>
      </w:r>
    </w:p>
    <w:p w14:paraId="2B94B1F7" w14:textId="77777777" w:rsidR="00761DE7" w:rsidRPr="00343BCA" w:rsidRDefault="00C710B1">
      <w:pPr>
        <w:adjustRightInd w:val="0"/>
        <w:snapToGrid w:val="0"/>
        <w:spacing w:line="500" w:lineRule="exact"/>
        <w:ind w:firstLineChars="200" w:firstLine="480"/>
        <w:rPr>
          <w:rFonts w:ascii="Times New Roman" w:eastAsia="宋体" w:hAnsi="Times New Roman"/>
          <w:kern w:val="0"/>
          <w:sz w:val="24"/>
          <w:szCs w:val="24"/>
        </w:rPr>
      </w:pPr>
      <w:r w:rsidRPr="00343BCA">
        <w:rPr>
          <w:rFonts w:ascii="Times New Roman" w:eastAsia="宋体" w:hAnsi="Times New Roman"/>
          <w:kern w:val="0"/>
          <w:sz w:val="24"/>
          <w:szCs w:val="24"/>
        </w:rPr>
        <w:t>※</w:t>
      </w:r>
      <w:r w:rsidRPr="00343BCA">
        <w:rPr>
          <w:rFonts w:ascii="Times New Roman" w:eastAsia="宋体" w:hAnsi="Times New Roman"/>
          <w:kern w:val="0"/>
          <w:sz w:val="24"/>
          <w:szCs w:val="24"/>
        </w:rPr>
        <w:t>土壤环境敏感程度</w:t>
      </w:r>
    </w:p>
    <w:p w14:paraId="027C093B" w14:textId="77777777" w:rsidR="00761DE7" w:rsidRPr="00343BCA" w:rsidRDefault="00C710B1">
      <w:pPr>
        <w:adjustRightInd w:val="0"/>
        <w:snapToGrid w:val="0"/>
        <w:spacing w:line="500" w:lineRule="exact"/>
        <w:ind w:firstLineChars="200" w:firstLine="480"/>
        <w:rPr>
          <w:rFonts w:ascii="Times New Roman" w:eastAsia="宋体" w:hAnsi="Times New Roman"/>
          <w:kern w:val="0"/>
          <w:sz w:val="24"/>
          <w:szCs w:val="24"/>
        </w:rPr>
      </w:pPr>
      <w:r w:rsidRPr="00343BCA">
        <w:rPr>
          <w:rFonts w:ascii="Times New Roman" w:eastAsia="宋体" w:hAnsi="Times New Roman"/>
          <w:kern w:val="0"/>
          <w:sz w:val="24"/>
          <w:szCs w:val="24"/>
        </w:rPr>
        <w:t>建设项目所在地周边的环境影响敏感程度分为敏感、较敏感、不敏感，判别依据详见表</w:t>
      </w:r>
      <w:r w:rsidRPr="00343BCA">
        <w:rPr>
          <w:rFonts w:ascii="Times New Roman" w:eastAsia="宋体" w:hAnsi="Times New Roman"/>
          <w:kern w:val="0"/>
          <w:sz w:val="24"/>
          <w:szCs w:val="24"/>
        </w:rPr>
        <w:t>2.5-3</w:t>
      </w:r>
      <w:r w:rsidRPr="00343BCA">
        <w:rPr>
          <w:rFonts w:ascii="Times New Roman" w:eastAsia="宋体" w:hAnsi="Times New Roman"/>
          <w:kern w:val="0"/>
          <w:sz w:val="24"/>
          <w:szCs w:val="24"/>
        </w:rPr>
        <w:t>。</w:t>
      </w:r>
    </w:p>
    <w:p w14:paraId="6B7ACE42" w14:textId="77777777" w:rsidR="00761DE7" w:rsidRPr="00343BCA" w:rsidRDefault="00C710B1">
      <w:pPr>
        <w:spacing w:line="520" w:lineRule="exact"/>
        <w:jc w:val="center"/>
        <w:rPr>
          <w:rFonts w:ascii="Times New Roman" w:eastAsia="黑体" w:hAnsi="Times New Roman"/>
        </w:rPr>
      </w:pPr>
      <w:r w:rsidRPr="00343BCA">
        <w:rPr>
          <w:rFonts w:ascii="Times New Roman" w:eastAsia="黑体" w:hAnsi="Times New Roman"/>
        </w:rPr>
        <w:t>表</w:t>
      </w:r>
      <w:r w:rsidRPr="00343BCA">
        <w:rPr>
          <w:rFonts w:ascii="Times New Roman" w:eastAsia="黑体" w:hAnsi="Times New Roman"/>
        </w:rPr>
        <w:t xml:space="preserve">2.5-3  </w:t>
      </w:r>
      <w:r w:rsidRPr="00343BCA">
        <w:rPr>
          <w:rFonts w:ascii="Times New Roman" w:eastAsia="黑体" w:hAnsi="Times New Roman"/>
        </w:rPr>
        <w:t>污染影响型敏感程度分级表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7172"/>
      </w:tblGrid>
      <w:tr w:rsidR="00343BCA" w:rsidRPr="00343BCA" w14:paraId="65F2C6DB" w14:textId="77777777">
        <w:trPr>
          <w:trHeight w:val="340"/>
        </w:trPr>
        <w:tc>
          <w:tcPr>
            <w:tcW w:w="792" w:type="pct"/>
            <w:vAlign w:val="center"/>
          </w:tcPr>
          <w:p w14:paraId="6147B22A" w14:textId="77777777" w:rsidR="00761DE7" w:rsidRPr="00343BCA" w:rsidRDefault="00C710B1">
            <w:pPr>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敏感程度</w:t>
            </w:r>
          </w:p>
        </w:tc>
        <w:tc>
          <w:tcPr>
            <w:tcW w:w="4208" w:type="pct"/>
            <w:vAlign w:val="center"/>
          </w:tcPr>
          <w:p w14:paraId="168ACD4D" w14:textId="77777777" w:rsidR="00761DE7" w:rsidRPr="00343BCA" w:rsidRDefault="00C710B1">
            <w:pPr>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判别依据</w:t>
            </w:r>
          </w:p>
        </w:tc>
      </w:tr>
      <w:tr w:rsidR="00343BCA" w:rsidRPr="00343BCA" w14:paraId="09864041" w14:textId="77777777">
        <w:trPr>
          <w:trHeight w:val="340"/>
        </w:trPr>
        <w:tc>
          <w:tcPr>
            <w:tcW w:w="792" w:type="pct"/>
            <w:vAlign w:val="center"/>
          </w:tcPr>
          <w:p w14:paraId="2DC3AF21" w14:textId="77777777" w:rsidR="00761DE7" w:rsidRPr="00343BCA" w:rsidRDefault="00C710B1">
            <w:pPr>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敏感</w:t>
            </w:r>
          </w:p>
        </w:tc>
        <w:tc>
          <w:tcPr>
            <w:tcW w:w="4208" w:type="pct"/>
            <w:vAlign w:val="center"/>
          </w:tcPr>
          <w:p w14:paraId="47224A39" w14:textId="77777777" w:rsidR="00761DE7" w:rsidRPr="00343BCA" w:rsidRDefault="00C710B1">
            <w:pPr>
              <w:spacing w:line="300" w:lineRule="exact"/>
              <w:jc w:val="left"/>
              <w:rPr>
                <w:rFonts w:ascii="Times New Roman" w:eastAsia="宋体" w:hAnsi="Times New Roman"/>
                <w:kern w:val="0"/>
                <w:szCs w:val="21"/>
              </w:rPr>
            </w:pPr>
            <w:r w:rsidRPr="00343BCA">
              <w:rPr>
                <w:rFonts w:ascii="Times New Roman" w:eastAsia="宋体" w:hAnsi="Times New Roman"/>
                <w:kern w:val="0"/>
                <w:szCs w:val="21"/>
              </w:rPr>
              <w:t>建设项目周边存在耕地、园地、牧草地、饮用水水源地或居民区、学校、医院、疗养院、养老院等土壤环境敏感目标的</w:t>
            </w:r>
          </w:p>
        </w:tc>
      </w:tr>
      <w:tr w:rsidR="00343BCA" w:rsidRPr="00343BCA" w14:paraId="0D43AB61" w14:textId="77777777">
        <w:trPr>
          <w:trHeight w:val="340"/>
        </w:trPr>
        <w:tc>
          <w:tcPr>
            <w:tcW w:w="792" w:type="pct"/>
            <w:vAlign w:val="center"/>
          </w:tcPr>
          <w:p w14:paraId="7E5BC564" w14:textId="77777777" w:rsidR="00761DE7" w:rsidRPr="00343BCA" w:rsidRDefault="00C710B1">
            <w:pPr>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较敏感</w:t>
            </w:r>
          </w:p>
        </w:tc>
        <w:tc>
          <w:tcPr>
            <w:tcW w:w="4208" w:type="pct"/>
            <w:vAlign w:val="center"/>
          </w:tcPr>
          <w:p w14:paraId="21B08DFB" w14:textId="77777777" w:rsidR="00761DE7" w:rsidRPr="00343BCA" w:rsidRDefault="00C710B1">
            <w:pPr>
              <w:spacing w:line="300" w:lineRule="exact"/>
              <w:jc w:val="left"/>
              <w:rPr>
                <w:rFonts w:ascii="Times New Roman" w:eastAsia="宋体" w:hAnsi="Times New Roman"/>
                <w:kern w:val="0"/>
                <w:szCs w:val="21"/>
              </w:rPr>
            </w:pPr>
            <w:r w:rsidRPr="00343BCA">
              <w:rPr>
                <w:rFonts w:ascii="Times New Roman" w:eastAsia="宋体" w:hAnsi="Times New Roman"/>
                <w:kern w:val="0"/>
                <w:szCs w:val="21"/>
              </w:rPr>
              <w:t>建设项目周边存在其他土壤环境敏感目标的</w:t>
            </w:r>
          </w:p>
        </w:tc>
      </w:tr>
      <w:tr w:rsidR="00343BCA" w:rsidRPr="00343BCA" w14:paraId="0A7AEF39" w14:textId="77777777">
        <w:trPr>
          <w:trHeight w:val="340"/>
        </w:trPr>
        <w:tc>
          <w:tcPr>
            <w:tcW w:w="792" w:type="pct"/>
            <w:vAlign w:val="center"/>
          </w:tcPr>
          <w:p w14:paraId="78126FDE" w14:textId="77777777" w:rsidR="00761DE7" w:rsidRPr="00343BCA" w:rsidRDefault="00C710B1">
            <w:pPr>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不敏感</w:t>
            </w:r>
          </w:p>
        </w:tc>
        <w:tc>
          <w:tcPr>
            <w:tcW w:w="4208" w:type="pct"/>
            <w:vAlign w:val="center"/>
          </w:tcPr>
          <w:p w14:paraId="765A8A5C" w14:textId="77777777" w:rsidR="00761DE7" w:rsidRPr="00343BCA" w:rsidRDefault="00C710B1">
            <w:pPr>
              <w:spacing w:line="300" w:lineRule="exact"/>
              <w:jc w:val="left"/>
              <w:rPr>
                <w:rFonts w:ascii="Times New Roman" w:eastAsia="宋体" w:hAnsi="Times New Roman"/>
                <w:kern w:val="0"/>
                <w:szCs w:val="21"/>
              </w:rPr>
            </w:pPr>
            <w:r w:rsidRPr="00343BCA">
              <w:rPr>
                <w:rFonts w:ascii="Times New Roman" w:eastAsia="宋体" w:hAnsi="Times New Roman"/>
                <w:kern w:val="0"/>
                <w:szCs w:val="21"/>
              </w:rPr>
              <w:t>其他情况</w:t>
            </w:r>
          </w:p>
        </w:tc>
      </w:tr>
    </w:tbl>
    <w:p w14:paraId="293824AA" w14:textId="77777777" w:rsidR="00761DE7" w:rsidRPr="00343BCA" w:rsidRDefault="00C710B1">
      <w:pPr>
        <w:adjustRightInd w:val="0"/>
        <w:snapToGrid w:val="0"/>
        <w:spacing w:line="500" w:lineRule="exact"/>
        <w:ind w:firstLineChars="200" w:firstLine="480"/>
        <w:rPr>
          <w:rFonts w:ascii="Times New Roman" w:eastAsia="宋体" w:hAnsi="Times New Roman"/>
          <w:kern w:val="0"/>
          <w:sz w:val="24"/>
          <w:szCs w:val="24"/>
        </w:rPr>
      </w:pPr>
      <w:r w:rsidRPr="00343BCA">
        <w:rPr>
          <w:rFonts w:ascii="Times New Roman" w:eastAsia="宋体" w:hAnsi="Times New Roman"/>
          <w:kern w:val="0"/>
          <w:sz w:val="24"/>
          <w:szCs w:val="24"/>
        </w:rPr>
        <w:t>项目评价范围内无耕地、园地、饮用水源地、居民区、学校等环境敏感目标和其他土壤环境敏感目标，土地利用类型为牧草地，环境敏感程度为敏感。</w:t>
      </w:r>
    </w:p>
    <w:p w14:paraId="69E3681E" w14:textId="77777777" w:rsidR="00761DE7" w:rsidRPr="00343BCA" w:rsidRDefault="00C710B1">
      <w:pPr>
        <w:adjustRightInd w:val="0"/>
        <w:snapToGrid w:val="0"/>
        <w:spacing w:line="500" w:lineRule="exact"/>
        <w:ind w:firstLineChars="200" w:firstLine="480"/>
        <w:rPr>
          <w:rFonts w:ascii="Times New Roman" w:eastAsia="宋体" w:hAnsi="Times New Roman"/>
          <w:kern w:val="0"/>
          <w:sz w:val="24"/>
          <w:szCs w:val="24"/>
        </w:rPr>
      </w:pPr>
      <w:bookmarkStart w:id="58" w:name="_Hlk92203632"/>
      <w:r w:rsidRPr="00343BCA">
        <w:rPr>
          <w:rFonts w:ascii="Times New Roman" w:eastAsia="宋体" w:hAnsi="Times New Roman"/>
          <w:kern w:val="0"/>
          <w:sz w:val="24"/>
          <w:szCs w:val="24"/>
        </w:rPr>
        <w:t>本项目属于铁米尔特金属矿选矿厂配套建设的尾矿库，根据《环境影响评</w:t>
      </w:r>
      <w:r w:rsidRPr="00343BCA">
        <w:rPr>
          <w:rFonts w:ascii="Times New Roman" w:eastAsia="宋体" w:hAnsi="Times New Roman"/>
          <w:kern w:val="0"/>
          <w:sz w:val="24"/>
          <w:szCs w:val="24"/>
        </w:rPr>
        <w:lastRenderedPageBreak/>
        <w:t>价技术导则</w:t>
      </w:r>
      <w:r w:rsidRPr="00343BCA">
        <w:rPr>
          <w:rFonts w:ascii="Times New Roman" w:eastAsia="宋体" w:hAnsi="Times New Roman"/>
          <w:kern w:val="0"/>
          <w:sz w:val="24"/>
          <w:szCs w:val="24"/>
        </w:rPr>
        <w:t xml:space="preserve">  </w:t>
      </w:r>
      <w:r w:rsidRPr="00343BCA">
        <w:rPr>
          <w:rFonts w:ascii="Times New Roman" w:eastAsia="宋体" w:hAnsi="Times New Roman"/>
          <w:kern w:val="0"/>
          <w:sz w:val="24"/>
          <w:szCs w:val="24"/>
        </w:rPr>
        <w:t>土壤环境（试行）》（</w:t>
      </w:r>
      <w:r w:rsidRPr="00343BCA">
        <w:rPr>
          <w:rFonts w:ascii="Times New Roman" w:eastAsia="宋体" w:hAnsi="Times New Roman"/>
          <w:kern w:val="0"/>
          <w:sz w:val="24"/>
          <w:szCs w:val="24"/>
        </w:rPr>
        <w:t>HJ964-2018</w:t>
      </w:r>
      <w:r w:rsidRPr="00343BCA">
        <w:rPr>
          <w:rFonts w:ascii="Times New Roman" w:eastAsia="宋体" w:hAnsi="Times New Roman"/>
          <w:kern w:val="0"/>
          <w:sz w:val="24"/>
          <w:szCs w:val="24"/>
        </w:rPr>
        <w:t>）规定项目属于</w:t>
      </w:r>
      <w:r w:rsidRPr="00343BCA">
        <w:rPr>
          <w:rFonts w:ascii="Times New Roman" w:eastAsia="宋体" w:hAnsi="Times New Roman"/>
          <w:kern w:val="0"/>
          <w:sz w:val="24"/>
          <w:szCs w:val="24"/>
        </w:rPr>
        <w:t>Ⅰ</w:t>
      </w:r>
      <w:r w:rsidRPr="00343BCA">
        <w:rPr>
          <w:rFonts w:ascii="Times New Roman" w:eastAsia="宋体" w:hAnsi="Times New Roman"/>
          <w:kern w:val="0"/>
          <w:sz w:val="24"/>
          <w:szCs w:val="24"/>
        </w:rPr>
        <w:t>类建设项目，根据表</w:t>
      </w:r>
      <w:r w:rsidRPr="00343BCA">
        <w:rPr>
          <w:rFonts w:ascii="Times New Roman" w:eastAsia="宋体" w:hAnsi="Times New Roman"/>
          <w:kern w:val="0"/>
          <w:sz w:val="24"/>
          <w:szCs w:val="24"/>
        </w:rPr>
        <w:t>2.5-2</w:t>
      </w:r>
      <w:r w:rsidRPr="00343BCA">
        <w:rPr>
          <w:rFonts w:ascii="Times New Roman" w:eastAsia="宋体" w:hAnsi="Times New Roman"/>
          <w:kern w:val="0"/>
          <w:sz w:val="24"/>
          <w:szCs w:val="24"/>
        </w:rPr>
        <w:t>可知，本项目土壤污染影响</w:t>
      </w:r>
      <w:proofErr w:type="gramStart"/>
      <w:r w:rsidRPr="00343BCA">
        <w:rPr>
          <w:rFonts w:ascii="Times New Roman" w:eastAsia="宋体" w:hAnsi="Times New Roman"/>
          <w:kern w:val="0"/>
          <w:sz w:val="24"/>
          <w:szCs w:val="24"/>
        </w:rPr>
        <w:t>型评价</w:t>
      </w:r>
      <w:proofErr w:type="gramEnd"/>
      <w:r w:rsidRPr="00343BCA">
        <w:rPr>
          <w:rFonts w:ascii="Times New Roman" w:eastAsia="宋体" w:hAnsi="Times New Roman"/>
          <w:kern w:val="0"/>
          <w:sz w:val="24"/>
          <w:szCs w:val="24"/>
        </w:rPr>
        <w:t>等级为一级。</w:t>
      </w:r>
    </w:p>
    <w:bookmarkEnd w:id="58"/>
    <w:p w14:paraId="541E4959"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3</w:t>
      </w:r>
      <w:r w:rsidRPr="00343BCA">
        <w:rPr>
          <w:rFonts w:ascii="Times New Roman" w:hAnsi="Times New Roman"/>
        </w:rPr>
        <w:t>）大气环境</w:t>
      </w:r>
    </w:p>
    <w:p w14:paraId="28F0BE3D" w14:textId="77777777" w:rsidR="00761DE7" w:rsidRPr="00343BCA" w:rsidRDefault="00C710B1">
      <w:pPr>
        <w:pStyle w:val="MEL"/>
        <w:adjustRightInd w:val="0"/>
        <w:snapToGrid w:val="0"/>
        <w:ind w:firstLine="480"/>
        <w:rPr>
          <w:rFonts w:ascii="Times New Roman" w:hAnsi="Times New Roman"/>
          <w:lang w:bidi="ar"/>
        </w:rPr>
      </w:pPr>
      <w:r w:rsidRPr="00343BCA">
        <w:rPr>
          <w:rFonts w:cs="宋体" w:hint="eastAsia"/>
          <w:lang w:bidi="ar"/>
        </w:rPr>
        <w:t>①</w:t>
      </w:r>
      <w:r w:rsidRPr="00343BCA">
        <w:rPr>
          <w:rFonts w:ascii="Times New Roman" w:hAnsi="Times New Roman"/>
          <w:lang w:bidi="ar"/>
        </w:rPr>
        <w:t>预测模型</w:t>
      </w:r>
    </w:p>
    <w:p w14:paraId="36BEFB02" w14:textId="77777777" w:rsidR="00761DE7" w:rsidRPr="00343BCA" w:rsidRDefault="00C710B1">
      <w:pPr>
        <w:pStyle w:val="MEL"/>
        <w:adjustRightInd w:val="0"/>
        <w:snapToGrid w:val="0"/>
        <w:ind w:firstLine="480"/>
        <w:rPr>
          <w:rFonts w:ascii="Times New Roman" w:hAnsi="Times New Roman"/>
          <w:lang w:bidi="ar"/>
        </w:rPr>
      </w:pPr>
      <w:r w:rsidRPr="00343BCA">
        <w:rPr>
          <w:rFonts w:ascii="Times New Roman" w:hAnsi="Times New Roman"/>
          <w:lang w:bidi="ar"/>
        </w:rPr>
        <w:t>根据工程特点和污染特征，本次评价选取总悬浮颗粒物为预测因子，采用《环境影响评价技术导则</w:t>
      </w:r>
      <w:r w:rsidRPr="00343BCA">
        <w:rPr>
          <w:rFonts w:ascii="Times New Roman" w:hAnsi="Times New Roman"/>
          <w:lang w:bidi="ar"/>
        </w:rPr>
        <w:t xml:space="preserve">  </w:t>
      </w:r>
      <w:r w:rsidRPr="00343BCA">
        <w:rPr>
          <w:rFonts w:ascii="Times New Roman" w:hAnsi="Times New Roman"/>
          <w:lang w:bidi="ar"/>
        </w:rPr>
        <w:t>大气环境》（</w:t>
      </w:r>
      <w:r w:rsidRPr="00343BCA">
        <w:rPr>
          <w:rFonts w:ascii="Times New Roman" w:hAnsi="Times New Roman"/>
          <w:lang w:bidi="ar"/>
        </w:rPr>
        <w:t>HJ2.2-2018</w:t>
      </w:r>
      <w:r w:rsidRPr="00343BCA">
        <w:rPr>
          <w:rFonts w:ascii="Times New Roman" w:hAnsi="Times New Roman"/>
          <w:lang w:bidi="ar"/>
        </w:rPr>
        <w:t>）中推荐的</w:t>
      </w:r>
      <w:r w:rsidRPr="00343BCA">
        <w:rPr>
          <w:rFonts w:ascii="Times New Roman" w:hAnsi="Times New Roman"/>
          <w:lang w:bidi="ar"/>
        </w:rPr>
        <w:t>AERSCREEN</w:t>
      </w:r>
      <w:r w:rsidRPr="00343BCA">
        <w:rPr>
          <w:rFonts w:ascii="Times New Roman" w:hAnsi="Times New Roman"/>
          <w:lang w:bidi="ar"/>
        </w:rPr>
        <w:t>估算模式来计算污染物的最大地面空气质量浓度占标率（</w:t>
      </w:r>
      <w:r w:rsidRPr="00343BCA">
        <w:rPr>
          <w:rFonts w:ascii="Times New Roman" w:hAnsi="Times New Roman"/>
          <w:i/>
          <w:lang w:bidi="ar"/>
        </w:rPr>
        <w:t>P</w:t>
      </w:r>
      <w:r w:rsidRPr="00343BCA">
        <w:rPr>
          <w:rFonts w:ascii="Times New Roman" w:hAnsi="Times New Roman"/>
          <w:i/>
          <w:vertAlign w:val="subscript"/>
          <w:lang w:bidi="ar"/>
        </w:rPr>
        <w:t>i</w:t>
      </w:r>
      <w:r w:rsidRPr="00343BCA">
        <w:rPr>
          <w:rFonts w:ascii="Times New Roman" w:hAnsi="Times New Roman"/>
          <w:lang w:bidi="ar"/>
        </w:rPr>
        <w:t>），</w:t>
      </w:r>
      <w:r w:rsidRPr="00343BCA">
        <w:rPr>
          <w:rFonts w:ascii="Times New Roman" w:hAnsi="Times New Roman"/>
          <w:i/>
          <w:lang w:bidi="ar"/>
        </w:rPr>
        <w:t>P</w:t>
      </w:r>
      <w:r w:rsidRPr="00343BCA">
        <w:rPr>
          <w:rFonts w:ascii="Times New Roman" w:hAnsi="Times New Roman"/>
          <w:i/>
          <w:vertAlign w:val="subscript"/>
          <w:lang w:bidi="ar"/>
        </w:rPr>
        <w:t>i</w:t>
      </w:r>
      <w:r w:rsidRPr="00343BCA">
        <w:rPr>
          <w:rFonts w:ascii="Times New Roman" w:hAnsi="Times New Roman"/>
          <w:lang w:bidi="ar"/>
        </w:rPr>
        <w:t>定义如下：</w:t>
      </w:r>
    </w:p>
    <w:p w14:paraId="57B05531" w14:textId="77777777" w:rsidR="00761DE7" w:rsidRPr="00343BCA" w:rsidRDefault="00842213">
      <w:pPr>
        <w:adjustRightInd w:val="0"/>
        <w:snapToGrid w:val="0"/>
        <w:spacing w:line="360" w:lineRule="auto"/>
        <w:ind w:firstLineChars="200" w:firstLine="480"/>
        <w:jc w:val="center"/>
        <w:textAlignment w:val="baseline"/>
        <w:rPr>
          <w:rFonts w:ascii="Times New Roman" w:hAnsi="Times New Roman"/>
          <w:kern w:val="0"/>
          <w:sz w:val="24"/>
          <w:szCs w:val="24"/>
        </w:rPr>
      </w:pPr>
      <w:r>
        <w:rPr>
          <w:rFonts w:ascii="Times New Roman" w:hAnsi="Times New Roman"/>
          <w:kern w:val="0"/>
          <w:position w:val="-30"/>
          <w:sz w:val="24"/>
          <w:szCs w:val="24"/>
          <w:lang w:bidi="ar"/>
        </w:rPr>
        <w:pict w14:anchorId="3BD881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36.3pt">
            <v:imagedata r:id="rId13" o:title=""/>
          </v:shape>
        </w:pict>
      </w:r>
    </w:p>
    <w:p w14:paraId="22C10DFF" w14:textId="77777777" w:rsidR="00761DE7" w:rsidRPr="00343BCA" w:rsidRDefault="00C710B1">
      <w:pPr>
        <w:pStyle w:val="MEL"/>
        <w:adjustRightInd w:val="0"/>
        <w:snapToGrid w:val="0"/>
        <w:ind w:firstLine="480"/>
        <w:rPr>
          <w:rFonts w:ascii="Times New Roman" w:hAnsi="Times New Roman"/>
        </w:rPr>
      </w:pPr>
      <w:r w:rsidRPr="00343BCA">
        <w:rPr>
          <w:rFonts w:ascii="Times New Roman" w:hAnsi="Times New Roman"/>
          <w:lang w:bidi="ar"/>
        </w:rPr>
        <w:t xml:space="preserve">    </w:t>
      </w:r>
      <w:r w:rsidRPr="00343BCA">
        <w:rPr>
          <w:rFonts w:ascii="Times New Roman" w:hAnsi="Times New Roman"/>
          <w:lang w:bidi="ar"/>
        </w:rPr>
        <w:t>其中：</w:t>
      </w:r>
      <w:r w:rsidRPr="00343BCA">
        <w:rPr>
          <w:rFonts w:ascii="Times New Roman" w:hAnsi="Times New Roman"/>
          <w:i/>
          <w:lang w:bidi="ar"/>
        </w:rPr>
        <w:t>P</w:t>
      </w:r>
      <w:r w:rsidRPr="00343BCA">
        <w:rPr>
          <w:rFonts w:ascii="Times New Roman" w:hAnsi="Times New Roman"/>
          <w:i/>
          <w:vertAlign w:val="subscript"/>
          <w:lang w:bidi="ar"/>
        </w:rPr>
        <w:t>i</w:t>
      </w:r>
      <w:r w:rsidRPr="00343BCA">
        <w:rPr>
          <w:rFonts w:ascii="Times New Roman" w:hAnsi="Times New Roman"/>
          <w:lang w:bidi="ar"/>
        </w:rPr>
        <w:t>——</w:t>
      </w:r>
      <w:r w:rsidRPr="00343BCA">
        <w:rPr>
          <w:rFonts w:ascii="Times New Roman" w:hAnsi="Times New Roman"/>
          <w:lang w:bidi="ar"/>
        </w:rPr>
        <w:t>第</w:t>
      </w:r>
      <w:r w:rsidRPr="00343BCA">
        <w:rPr>
          <w:rFonts w:ascii="Times New Roman" w:hAnsi="Times New Roman"/>
          <w:lang w:bidi="ar"/>
        </w:rPr>
        <w:t>i</w:t>
      </w:r>
      <w:r w:rsidRPr="00343BCA">
        <w:rPr>
          <w:rFonts w:ascii="Times New Roman" w:hAnsi="Times New Roman"/>
          <w:lang w:bidi="ar"/>
        </w:rPr>
        <w:t>种污染物的最大地面空气质量浓度占标率，</w:t>
      </w:r>
      <w:r w:rsidRPr="00343BCA">
        <w:rPr>
          <w:rFonts w:ascii="Times New Roman" w:hAnsi="Times New Roman"/>
          <w:lang w:bidi="ar"/>
        </w:rPr>
        <w:t>%</w:t>
      </w:r>
      <w:r w:rsidRPr="00343BCA">
        <w:rPr>
          <w:rFonts w:ascii="Times New Roman" w:hAnsi="Times New Roman"/>
          <w:lang w:bidi="ar"/>
        </w:rPr>
        <w:t>；</w:t>
      </w:r>
    </w:p>
    <w:p w14:paraId="6342B744" w14:textId="77777777" w:rsidR="00761DE7" w:rsidRPr="00343BCA" w:rsidRDefault="00C710B1">
      <w:pPr>
        <w:adjustRightInd w:val="0"/>
        <w:snapToGrid w:val="0"/>
        <w:spacing w:line="500" w:lineRule="exact"/>
        <w:ind w:firstLineChars="200" w:firstLine="480"/>
        <w:rPr>
          <w:rFonts w:ascii="Times New Roman" w:eastAsia="宋体" w:hAnsi="Times New Roman"/>
          <w:kern w:val="0"/>
          <w:sz w:val="24"/>
          <w:szCs w:val="24"/>
          <w:lang w:val="zh-CN"/>
        </w:rPr>
      </w:pPr>
      <w:r w:rsidRPr="00343BCA">
        <w:rPr>
          <w:rFonts w:ascii="Times New Roman" w:eastAsia="宋体" w:hAnsi="Times New Roman"/>
          <w:kern w:val="0"/>
          <w:sz w:val="24"/>
          <w:szCs w:val="24"/>
          <w:lang w:val="zh-CN" w:bidi="ar"/>
        </w:rPr>
        <w:t xml:space="preserve">          C</w:t>
      </w:r>
      <w:r w:rsidRPr="00343BCA">
        <w:rPr>
          <w:rFonts w:ascii="Times New Roman" w:eastAsia="宋体" w:hAnsi="Times New Roman"/>
          <w:kern w:val="0"/>
          <w:sz w:val="24"/>
          <w:szCs w:val="24"/>
          <w:vertAlign w:val="subscript"/>
          <w:lang w:val="zh-CN" w:bidi="ar"/>
        </w:rPr>
        <w:t>i</w:t>
      </w:r>
      <w:r w:rsidRPr="00343BCA">
        <w:rPr>
          <w:rFonts w:ascii="Times New Roman" w:eastAsia="宋体" w:hAnsi="Times New Roman"/>
          <w:kern w:val="0"/>
          <w:sz w:val="24"/>
          <w:szCs w:val="24"/>
          <w:lang w:val="zh-CN" w:bidi="ar"/>
        </w:rPr>
        <w:t>——</w:t>
      </w:r>
      <w:r w:rsidRPr="00343BCA">
        <w:rPr>
          <w:rFonts w:ascii="Times New Roman" w:eastAsia="宋体" w:hAnsi="Times New Roman"/>
          <w:kern w:val="0"/>
          <w:sz w:val="24"/>
          <w:szCs w:val="24"/>
          <w:lang w:val="zh-CN" w:bidi="ar"/>
        </w:rPr>
        <w:t>采用估算模型计算出的第</w:t>
      </w:r>
      <w:r w:rsidRPr="00343BCA">
        <w:rPr>
          <w:rFonts w:ascii="Times New Roman" w:eastAsia="宋体" w:hAnsi="Times New Roman"/>
          <w:kern w:val="0"/>
          <w:sz w:val="24"/>
          <w:szCs w:val="24"/>
          <w:lang w:val="zh-CN" w:bidi="ar"/>
        </w:rPr>
        <w:t>i</w:t>
      </w:r>
      <w:proofErr w:type="gramStart"/>
      <w:r w:rsidRPr="00343BCA">
        <w:rPr>
          <w:rFonts w:ascii="Times New Roman" w:eastAsia="宋体" w:hAnsi="Times New Roman"/>
          <w:kern w:val="0"/>
          <w:sz w:val="24"/>
          <w:szCs w:val="24"/>
          <w:lang w:val="zh-CN" w:bidi="ar"/>
        </w:rPr>
        <w:t>个</w:t>
      </w:r>
      <w:proofErr w:type="gramEnd"/>
      <w:r w:rsidRPr="00343BCA">
        <w:rPr>
          <w:rFonts w:ascii="Times New Roman" w:eastAsia="宋体" w:hAnsi="Times New Roman"/>
          <w:kern w:val="0"/>
          <w:sz w:val="24"/>
          <w:szCs w:val="24"/>
          <w:lang w:val="zh-CN" w:bidi="ar"/>
        </w:rPr>
        <w:t>污染物的最大</w:t>
      </w:r>
      <w:r w:rsidRPr="00343BCA">
        <w:rPr>
          <w:rFonts w:ascii="Times New Roman" w:eastAsia="宋体" w:hAnsi="Times New Roman"/>
          <w:kern w:val="0"/>
          <w:sz w:val="24"/>
          <w:szCs w:val="24"/>
          <w:lang w:val="zh-CN" w:bidi="ar"/>
        </w:rPr>
        <w:t>1h</w:t>
      </w:r>
      <w:r w:rsidRPr="00343BCA">
        <w:rPr>
          <w:rFonts w:ascii="Times New Roman" w:eastAsia="宋体" w:hAnsi="Times New Roman"/>
          <w:kern w:val="0"/>
          <w:sz w:val="24"/>
          <w:szCs w:val="24"/>
          <w:lang w:val="zh-CN" w:bidi="ar"/>
        </w:rPr>
        <w:t>地面空气质量浓度，</w:t>
      </w:r>
      <w:r w:rsidRPr="00343BCA">
        <w:rPr>
          <w:rFonts w:ascii="Times New Roman" w:eastAsia="宋体" w:hAnsi="Times New Roman"/>
          <w:kern w:val="0"/>
          <w:sz w:val="24"/>
          <w:szCs w:val="24"/>
          <w:lang w:val="zh-CN" w:bidi="ar"/>
        </w:rPr>
        <w:t>μg/m</w:t>
      </w:r>
      <w:r w:rsidRPr="00343BCA">
        <w:rPr>
          <w:rFonts w:ascii="Times New Roman" w:eastAsia="宋体" w:hAnsi="Times New Roman"/>
          <w:kern w:val="0"/>
          <w:sz w:val="24"/>
          <w:szCs w:val="24"/>
          <w:vertAlign w:val="superscript"/>
          <w:lang w:val="zh-CN" w:bidi="ar"/>
        </w:rPr>
        <w:t>3</w:t>
      </w:r>
      <w:r w:rsidRPr="00343BCA">
        <w:rPr>
          <w:rFonts w:ascii="Times New Roman" w:eastAsia="宋体" w:hAnsi="Times New Roman"/>
          <w:kern w:val="0"/>
          <w:sz w:val="24"/>
          <w:szCs w:val="24"/>
          <w:lang w:val="zh-CN" w:bidi="ar"/>
        </w:rPr>
        <w:t>；</w:t>
      </w:r>
    </w:p>
    <w:p w14:paraId="117D9E6C" w14:textId="77777777" w:rsidR="00761DE7" w:rsidRPr="00343BCA" w:rsidRDefault="00C710B1">
      <w:pPr>
        <w:pStyle w:val="MEL"/>
        <w:adjustRightInd w:val="0"/>
        <w:snapToGrid w:val="0"/>
        <w:ind w:firstLine="480"/>
        <w:rPr>
          <w:rFonts w:ascii="Times New Roman" w:hAnsi="Times New Roman"/>
        </w:rPr>
      </w:pPr>
      <w:r w:rsidRPr="00343BCA">
        <w:rPr>
          <w:rFonts w:ascii="Times New Roman" w:hAnsi="Times New Roman"/>
          <w:i/>
          <w:lang w:bidi="ar"/>
        </w:rPr>
        <w:t xml:space="preserve">          C</w:t>
      </w:r>
      <w:r w:rsidRPr="00343BCA">
        <w:rPr>
          <w:rFonts w:ascii="Times New Roman" w:hAnsi="Times New Roman"/>
          <w:i/>
          <w:vertAlign w:val="subscript"/>
          <w:lang w:bidi="ar"/>
        </w:rPr>
        <w:t>0i</w:t>
      </w:r>
      <w:r w:rsidRPr="00343BCA">
        <w:rPr>
          <w:rFonts w:ascii="Times New Roman" w:hAnsi="Times New Roman"/>
          <w:lang w:bidi="ar"/>
        </w:rPr>
        <w:t>——</w:t>
      </w:r>
      <w:r w:rsidRPr="00343BCA">
        <w:rPr>
          <w:rFonts w:ascii="Times New Roman" w:hAnsi="Times New Roman"/>
          <w:lang w:bidi="ar"/>
        </w:rPr>
        <w:t>第</w:t>
      </w:r>
      <w:r w:rsidRPr="00343BCA">
        <w:rPr>
          <w:rFonts w:ascii="Times New Roman" w:hAnsi="Times New Roman"/>
          <w:lang w:bidi="ar"/>
        </w:rPr>
        <w:t>i</w:t>
      </w:r>
      <w:proofErr w:type="gramStart"/>
      <w:r w:rsidRPr="00343BCA">
        <w:rPr>
          <w:rFonts w:ascii="Times New Roman" w:hAnsi="Times New Roman"/>
          <w:lang w:bidi="ar"/>
        </w:rPr>
        <w:t>个</w:t>
      </w:r>
      <w:proofErr w:type="gramEnd"/>
      <w:r w:rsidRPr="00343BCA">
        <w:rPr>
          <w:rFonts w:ascii="Times New Roman" w:hAnsi="Times New Roman"/>
          <w:lang w:bidi="ar"/>
        </w:rPr>
        <w:t>污染物的环境空气质量浓度标准，</w:t>
      </w:r>
      <w:r w:rsidRPr="00343BCA">
        <w:rPr>
          <w:rFonts w:ascii="Times New Roman" w:hAnsi="Times New Roman"/>
          <w:lang w:bidi="ar"/>
        </w:rPr>
        <w:t>μg/m</w:t>
      </w:r>
      <w:r w:rsidRPr="00343BCA">
        <w:rPr>
          <w:rFonts w:ascii="Times New Roman" w:hAnsi="Times New Roman"/>
          <w:vertAlign w:val="superscript"/>
          <w:lang w:bidi="ar"/>
        </w:rPr>
        <w:t>3</w:t>
      </w:r>
      <w:r w:rsidRPr="00343BCA">
        <w:rPr>
          <w:rFonts w:ascii="Times New Roman" w:hAnsi="Times New Roman"/>
          <w:lang w:bidi="ar"/>
        </w:rPr>
        <w:t>。</w:t>
      </w:r>
    </w:p>
    <w:p w14:paraId="1B334C3C" w14:textId="77777777" w:rsidR="00761DE7" w:rsidRPr="00343BCA" w:rsidRDefault="00C710B1">
      <w:pPr>
        <w:pStyle w:val="MEL"/>
        <w:adjustRightInd w:val="0"/>
        <w:snapToGrid w:val="0"/>
        <w:ind w:firstLineChars="0" w:firstLine="480"/>
        <w:rPr>
          <w:rFonts w:ascii="Times New Roman" w:hAnsi="Times New Roman"/>
          <w:lang w:bidi="ar"/>
        </w:rPr>
      </w:pPr>
      <w:r w:rsidRPr="00343BCA">
        <w:rPr>
          <w:rFonts w:cs="宋体" w:hint="eastAsia"/>
          <w:lang w:bidi="ar"/>
        </w:rPr>
        <w:t>②</w:t>
      </w:r>
      <w:r w:rsidRPr="00343BCA">
        <w:rPr>
          <w:rFonts w:ascii="Times New Roman" w:hAnsi="Times New Roman"/>
          <w:lang w:bidi="ar"/>
        </w:rPr>
        <w:t>估算模式参数</w:t>
      </w:r>
    </w:p>
    <w:p w14:paraId="1A0059B7" w14:textId="77777777" w:rsidR="00761DE7" w:rsidRPr="00343BCA" w:rsidRDefault="00C710B1">
      <w:pPr>
        <w:pStyle w:val="YJ0"/>
        <w:spacing w:line="480" w:lineRule="exact"/>
        <w:ind w:firstLine="480"/>
        <w:rPr>
          <w:rFonts w:ascii="Times New Roman" w:hAnsi="Times New Roman"/>
        </w:rPr>
      </w:pPr>
      <w:r w:rsidRPr="00343BCA">
        <w:rPr>
          <w:rFonts w:ascii="Times New Roman" w:hAnsi="Times New Roman"/>
          <w:lang w:bidi="ar"/>
        </w:rPr>
        <w:t>AERSCREEN</w:t>
      </w:r>
      <w:r w:rsidRPr="00343BCA">
        <w:rPr>
          <w:rFonts w:ascii="Times New Roman" w:hAnsi="Times New Roman"/>
          <w:lang w:bidi="ar"/>
        </w:rPr>
        <w:t>估算模式参数</w:t>
      </w:r>
      <w:r w:rsidRPr="00343BCA">
        <w:rPr>
          <w:rStyle w:val="YJ"/>
          <w:rFonts w:ascii="Times New Roman" w:hAnsi="Times New Roman"/>
        </w:rPr>
        <w:t>选择见表</w:t>
      </w:r>
      <w:r w:rsidRPr="00343BCA">
        <w:rPr>
          <w:rStyle w:val="YJ"/>
          <w:rFonts w:ascii="Times New Roman" w:hAnsi="Times New Roman"/>
        </w:rPr>
        <w:t>2.5-4</w:t>
      </w:r>
      <w:r w:rsidRPr="00343BCA">
        <w:rPr>
          <w:rStyle w:val="YJ"/>
          <w:rFonts w:ascii="Times New Roman" w:hAnsi="Times New Roman"/>
        </w:rPr>
        <w:t>，</w:t>
      </w:r>
      <w:r w:rsidRPr="00343BCA">
        <w:rPr>
          <w:rFonts w:ascii="Times New Roman" w:hAnsi="Times New Roman"/>
        </w:rPr>
        <w:t>大气评价范围内通用地表类型为草地，通用地表湿度为干燥气候，该类型土地的经验参数，见表</w:t>
      </w:r>
      <w:r w:rsidRPr="00343BCA">
        <w:rPr>
          <w:rFonts w:ascii="Times New Roman" w:hAnsi="Times New Roman"/>
        </w:rPr>
        <w:t>2.5-5</w:t>
      </w:r>
      <w:r w:rsidRPr="00343BCA">
        <w:rPr>
          <w:rFonts w:ascii="Times New Roman" w:hAnsi="Times New Roman"/>
        </w:rPr>
        <w:t>。</w:t>
      </w:r>
    </w:p>
    <w:p w14:paraId="1A7E72A3" w14:textId="77777777" w:rsidR="00761DE7" w:rsidRPr="00343BCA" w:rsidRDefault="00C710B1">
      <w:pPr>
        <w:spacing w:line="500" w:lineRule="atLeast"/>
        <w:jc w:val="center"/>
        <w:rPr>
          <w:rFonts w:ascii="Times New Roman" w:eastAsia="宋体" w:hAnsi="Times New Roman"/>
          <w:b/>
          <w:bCs/>
          <w:szCs w:val="20"/>
        </w:rPr>
      </w:pPr>
      <w:r w:rsidRPr="00343BCA">
        <w:rPr>
          <w:rFonts w:ascii="Times New Roman" w:eastAsia="宋体" w:hAnsi="Times New Roman"/>
          <w:b/>
          <w:bCs/>
          <w:szCs w:val="20"/>
        </w:rPr>
        <w:t>表</w:t>
      </w:r>
      <w:r w:rsidRPr="00343BCA">
        <w:rPr>
          <w:rFonts w:ascii="Times New Roman" w:eastAsia="宋体" w:hAnsi="Times New Roman"/>
          <w:b/>
          <w:bCs/>
          <w:szCs w:val="20"/>
        </w:rPr>
        <w:t xml:space="preserve">2.5-4  </w:t>
      </w:r>
      <w:r w:rsidRPr="00343BCA">
        <w:rPr>
          <w:rFonts w:ascii="Times New Roman" w:eastAsia="宋体" w:hAnsi="Times New Roman"/>
          <w:b/>
          <w:bCs/>
          <w:szCs w:val="20"/>
        </w:rPr>
        <w:t>估算模型参数选择一览表</w:t>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841"/>
        <w:gridCol w:w="4226"/>
        <w:gridCol w:w="2249"/>
      </w:tblGrid>
      <w:tr w:rsidR="00343BCA" w:rsidRPr="00343BCA" w14:paraId="21B6361A" w14:textId="77777777">
        <w:trPr>
          <w:trHeight w:val="340"/>
        </w:trPr>
        <w:tc>
          <w:tcPr>
            <w:tcW w:w="3648" w:type="pct"/>
            <w:gridSpan w:val="2"/>
            <w:vAlign w:val="center"/>
          </w:tcPr>
          <w:p w14:paraId="000090B0"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参数</w:t>
            </w:r>
          </w:p>
        </w:tc>
        <w:tc>
          <w:tcPr>
            <w:tcW w:w="1352" w:type="pct"/>
            <w:vAlign w:val="center"/>
          </w:tcPr>
          <w:p w14:paraId="30BB6FA1"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取值</w:t>
            </w:r>
          </w:p>
        </w:tc>
      </w:tr>
      <w:tr w:rsidR="00343BCA" w:rsidRPr="00343BCA" w14:paraId="0BDB1533" w14:textId="77777777">
        <w:trPr>
          <w:trHeight w:val="340"/>
        </w:trPr>
        <w:tc>
          <w:tcPr>
            <w:tcW w:w="1107" w:type="pct"/>
            <w:vMerge w:val="restart"/>
            <w:vAlign w:val="center"/>
          </w:tcPr>
          <w:p w14:paraId="66465710"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城市</w:t>
            </w:r>
            <w:r w:rsidRPr="00343BCA">
              <w:rPr>
                <w:rFonts w:ascii="Times New Roman" w:eastAsia="宋体" w:hAnsi="Times New Roman"/>
                <w:kern w:val="0"/>
                <w:szCs w:val="21"/>
              </w:rPr>
              <w:t>/</w:t>
            </w:r>
            <w:r w:rsidRPr="00343BCA">
              <w:rPr>
                <w:rFonts w:ascii="Times New Roman" w:eastAsia="宋体" w:hAnsi="Times New Roman"/>
                <w:kern w:val="0"/>
                <w:szCs w:val="21"/>
              </w:rPr>
              <w:t>农村选项</w:t>
            </w:r>
          </w:p>
        </w:tc>
        <w:tc>
          <w:tcPr>
            <w:tcW w:w="2541" w:type="pct"/>
            <w:vAlign w:val="center"/>
          </w:tcPr>
          <w:p w14:paraId="3386F5ED"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城市</w:t>
            </w:r>
            <w:r w:rsidRPr="00343BCA">
              <w:rPr>
                <w:rFonts w:ascii="Times New Roman" w:eastAsia="宋体" w:hAnsi="Times New Roman"/>
                <w:kern w:val="0"/>
                <w:szCs w:val="21"/>
              </w:rPr>
              <w:t>/</w:t>
            </w:r>
            <w:r w:rsidRPr="00343BCA">
              <w:rPr>
                <w:rFonts w:ascii="Times New Roman" w:eastAsia="宋体" w:hAnsi="Times New Roman"/>
                <w:kern w:val="0"/>
                <w:szCs w:val="21"/>
              </w:rPr>
              <w:t>农村</w:t>
            </w:r>
          </w:p>
        </w:tc>
        <w:tc>
          <w:tcPr>
            <w:tcW w:w="1352" w:type="pct"/>
            <w:vAlign w:val="center"/>
          </w:tcPr>
          <w:p w14:paraId="5B955B44"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农村</w:t>
            </w:r>
          </w:p>
        </w:tc>
      </w:tr>
      <w:tr w:rsidR="00343BCA" w:rsidRPr="00343BCA" w14:paraId="73ED2AA5" w14:textId="77777777">
        <w:trPr>
          <w:trHeight w:val="340"/>
        </w:trPr>
        <w:tc>
          <w:tcPr>
            <w:tcW w:w="1107" w:type="pct"/>
            <w:vMerge/>
            <w:vAlign w:val="center"/>
          </w:tcPr>
          <w:p w14:paraId="6EC902AB" w14:textId="77777777" w:rsidR="00761DE7" w:rsidRPr="00343BCA" w:rsidRDefault="00761DE7">
            <w:pPr>
              <w:adjustRightInd w:val="0"/>
              <w:spacing w:line="300" w:lineRule="exact"/>
              <w:jc w:val="center"/>
              <w:textAlignment w:val="baseline"/>
              <w:rPr>
                <w:rFonts w:ascii="Times New Roman" w:eastAsia="宋体" w:hAnsi="Times New Roman"/>
                <w:kern w:val="0"/>
                <w:szCs w:val="21"/>
              </w:rPr>
            </w:pPr>
          </w:p>
        </w:tc>
        <w:tc>
          <w:tcPr>
            <w:tcW w:w="2541" w:type="pct"/>
            <w:vAlign w:val="center"/>
          </w:tcPr>
          <w:p w14:paraId="30783C5A"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人口数（城市选项时）</w:t>
            </w:r>
          </w:p>
        </w:tc>
        <w:tc>
          <w:tcPr>
            <w:tcW w:w="1352" w:type="pct"/>
            <w:vAlign w:val="center"/>
          </w:tcPr>
          <w:p w14:paraId="0FB027A2"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w:t>
            </w:r>
          </w:p>
        </w:tc>
      </w:tr>
      <w:tr w:rsidR="00343BCA" w:rsidRPr="00343BCA" w14:paraId="7D61B494" w14:textId="77777777">
        <w:trPr>
          <w:trHeight w:val="340"/>
        </w:trPr>
        <w:tc>
          <w:tcPr>
            <w:tcW w:w="3648" w:type="pct"/>
            <w:gridSpan w:val="2"/>
            <w:vAlign w:val="center"/>
          </w:tcPr>
          <w:p w14:paraId="6C89F001"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最高环境温度</w:t>
            </w:r>
            <w:r w:rsidRPr="00343BCA">
              <w:rPr>
                <w:rFonts w:ascii="Times New Roman" w:eastAsia="宋体" w:hAnsi="Times New Roman"/>
                <w:kern w:val="0"/>
                <w:szCs w:val="21"/>
              </w:rPr>
              <w:t>/℃</w:t>
            </w:r>
          </w:p>
        </w:tc>
        <w:tc>
          <w:tcPr>
            <w:tcW w:w="1352" w:type="pct"/>
            <w:vAlign w:val="center"/>
          </w:tcPr>
          <w:p w14:paraId="02C93E25"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szCs w:val="21"/>
              </w:rPr>
              <w:t>37.5℃</w:t>
            </w:r>
          </w:p>
        </w:tc>
      </w:tr>
      <w:tr w:rsidR="00343BCA" w:rsidRPr="00343BCA" w14:paraId="3117B828" w14:textId="77777777">
        <w:trPr>
          <w:trHeight w:val="340"/>
        </w:trPr>
        <w:tc>
          <w:tcPr>
            <w:tcW w:w="3648" w:type="pct"/>
            <w:gridSpan w:val="2"/>
            <w:vAlign w:val="center"/>
          </w:tcPr>
          <w:p w14:paraId="2859993D"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最低环境温度</w:t>
            </w:r>
            <w:r w:rsidRPr="00343BCA">
              <w:rPr>
                <w:rFonts w:ascii="Times New Roman" w:eastAsia="宋体" w:hAnsi="Times New Roman"/>
                <w:kern w:val="0"/>
                <w:szCs w:val="21"/>
              </w:rPr>
              <w:t>/℃</w:t>
            </w:r>
          </w:p>
        </w:tc>
        <w:tc>
          <w:tcPr>
            <w:tcW w:w="1352" w:type="pct"/>
            <w:vAlign w:val="center"/>
          </w:tcPr>
          <w:p w14:paraId="1058934D"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szCs w:val="21"/>
              </w:rPr>
              <w:t>-40.8℃</w:t>
            </w:r>
          </w:p>
        </w:tc>
      </w:tr>
      <w:tr w:rsidR="00343BCA" w:rsidRPr="00343BCA" w14:paraId="164CAF2D" w14:textId="77777777">
        <w:trPr>
          <w:trHeight w:val="340"/>
        </w:trPr>
        <w:tc>
          <w:tcPr>
            <w:tcW w:w="3648" w:type="pct"/>
            <w:gridSpan w:val="2"/>
            <w:vAlign w:val="center"/>
          </w:tcPr>
          <w:p w14:paraId="76009F6F"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土地利用类型</w:t>
            </w:r>
          </w:p>
        </w:tc>
        <w:tc>
          <w:tcPr>
            <w:tcW w:w="1352" w:type="pct"/>
            <w:vAlign w:val="center"/>
          </w:tcPr>
          <w:p w14:paraId="10F15B6A"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荒漠</w:t>
            </w:r>
          </w:p>
        </w:tc>
      </w:tr>
      <w:tr w:rsidR="00343BCA" w:rsidRPr="00343BCA" w14:paraId="32CFF019" w14:textId="77777777">
        <w:trPr>
          <w:trHeight w:val="340"/>
        </w:trPr>
        <w:tc>
          <w:tcPr>
            <w:tcW w:w="3648" w:type="pct"/>
            <w:gridSpan w:val="2"/>
            <w:vAlign w:val="center"/>
          </w:tcPr>
          <w:p w14:paraId="16E917A2"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区域湿度条件</w:t>
            </w:r>
          </w:p>
        </w:tc>
        <w:tc>
          <w:tcPr>
            <w:tcW w:w="1352" w:type="pct"/>
            <w:vAlign w:val="center"/>
          </w:tcPr>
          <w:p w14:paraId="073C63DE"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干燥气候</w:t>
            </w:r>
          </w:p>
        </w:tc>
      </w:tr>
      <w:tr w:rsidR="00343BCA" w:rsidRPr="00343BCA" w14:paraId="0F7D175D" w14:textId="77777777">
        <w:trPr>
          <w:trHeight w:val="340"/>
        </w:trPr>
        <w:tc>
          <w:tcPr>
            <w:tcW w:w="1107" w:type="pct"/>
            <w:vMerge w:val="restart"/>
            <w:vAlign w:val="center"/>
          </w:tcPr>
          <w:p w14:paraId="6E3ACE9D"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是否考虑地形</w:t>
            </w:r>
          </w:p>
        </w:tc>
        <w:tc>
          <w:tcPr>
            <w:tcW w:w="2541" w:type="pct"/>
            <w:vAlign w:val="center"/>
          </w:tcPr>
          <w:p w14:paraId="61154D93"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考虑地形</w:t>
            </w:r>
          </w:p>
        </w:tc>
        <w:tc>
          <w:tcPr>
            <w:tcW w:w="1352" w:type="pct"/>
            <w:vAlign w:val="center"/>
          </w:tcPr>
          <w:p w14:paraId="094DFA04"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sym w:font="Wingdings 2" w:char="0052"/>
            </w:r>
            <w:r w:rsidRPr="00343BCA">
              <w:rPr>
                <w:rFonts w:ascii="Times New Roman" w:eastAsia="宋体" w:hAnsi="Times New Roman"/>
                <w:kern w:val="0"/>
                <w:szCs w:val="21"/>
              </w:rPr>
              <w:t>是</w:t>
            </w:r>
            <w:r w:rsidRPr="00343BCA">
              <w:rPr>
                <w:rFonts w:ascii="Times New Roman" w:eastAsia="宋体" w:hAnsi="Times New Roman"/>
                <w:kern w:val="0"/>
                <w:szCs w:val="21"/>
              </w:rPr>
              <w:t xml:space="preserve">  </w:t>
            </w:r>
            <w:r w:rsidRPr="00343BCA">
              <w:rPr>
                <w:rFonts w:ascii="Times New Roman" w:eastAsia="宋体" w:hAnsi="Times New Roman"/>
                <w:kern w:val="0"/>
                <w:szCs w:val="21"/>
              </w:rPr>
              <w:fldChar w:fldCharType="begin"/>
            </w:r>
            <w:r w:rsidRPr="00343BCA">
              <w:rPr>
                <w:rFonts w:ascii="Times New Roman" w:eastAsia="宋体" w:hAnsi="Times New Roman"/>
                <w:kern w:val="0"/>
                <w:szCs w:val="21"/>
              </w:rPr>
              <w:instrText xml:space="preserve"> eq \o\ac(</w:instrText>
            </w:r>
            <w:r w:rsidRPr="00343BCA">
              <w:rPr>
                <w:rFonts w:ascii="Times New Roman" w:eastAsia="宋体" w:hAnsi="Times New Roman"/>
                <w:kern w:val="0"/>
                <w:position w:val="-4"/>
                <w:szCs w:val="21"/>
              </w:rPr>
              <w:instrText>□</w:instrText>
            </w:r>
            <w:r w:rsidRPr="00343BCA">
              <w:rPr>
                <w:rFonts w:ascii="Times New Roman" w:eastAsia="宋体" w:hAnsi="Times New Roman"/>
                <w:kern w:val="0"/>
                <w:szCs w:val="21"/>
              </w:rPr>
              <w:instrText>)</w:instrText>
            </w:r>
            <w:r w:rsidRPr="00343BCA">
              <w:rPr>
                <w:rFonts w:ascii="Times New Roman" w:eastAsia="宋体" w:hAnsi="Times New Roman"/>
                <w:kern w:val="0"/>
                <w:szCs w:val="21"/>
              </w:rPr>
              <w:fldChar w:fldCharType="end"/>
            </w:r>
            <w:r w:rsidRPr="00343BCA">
              <w:rPr>
                <w:rFonts w:ascii="Times New Roman" w:eastAsia="宋体" w:hAnsi="Times New Roman"/>
                <w:kern w:val="0"/>
                <w:szCs w:val="21"/>
              </w:rPr>
              <w:t>否</w:t>
            </w:r>
          </w:p>
        </w:tc>
      </w:tr>
      <w:tr w:rsidR="00343BCA" w:rsidRPr="00343BCA" w14:paraId="243758BC" w14:textId="77777777">
        <w:trPr>
          <w:trHeight w:val="340"/>
        </w:trPr>
        <w:tc>
          <w:tcPr>
            <w:tcW w:w="1107" w:type="pct"/>
            <w:vMerge/>
            <w:vAlign w:val="center"/>
          </w:tcPr>
          <w:p w14:paraId="4CF60F32" w14:textId="77777777" w:rsidR="00761DE7" w:rsidRPr="00343BCA" w:rsidRDefault="00761DE7">
            <w:pPr>
              <w:adjustRightInd w:val="0"/>
              <w:spacing w:line="300" w:lineRule="exact"/>
              <w:jc w:val="center"/>
              <w:textAlignment w:val="baseline"/>
              <w:rPr>
                <w:rFonts w:ascii="Times New Roman" w:eastAsia="宋体" w:hAnsi="Times New Roman"/>
                <w:kern w:val="0"/>
                <w:szCs w:val="21"/>
              </w:rPr>
            </w:pPr>
          </w:p>
        </w:tc>
        <w:tc>
          <w:tcPr>
            <w:tcW w:w="2541" w:type="pct"/>
            <w:vAlign w:val="center"/>
          </w:tcPr>
          <w:p w14:paraId="16B1C4C9"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地形数据分辨率</w:t>
            </w:r>
            <w:r w:rsidRPr="00343BCA">
              <w:rPr>
                <w:rFonts w:ascii="Times New Roman" w:eastAsia="宋体" w:hAnsi="Times New Roman"/>
                <w:kern w:val="0"/>
                <w:szCs w:val="21"/>
              </w:rPr>
              <w:t>/m</w:t>
            </w:r>
          </w:p>
        </w:tc>
        <w:tc>
          <w:tcPr>
            <w:tcW w:w="1352" w:type="pct"/>
            <w:vAlign w:val="center"/>
          </w:tcPr>
          <w:p w14:paraId="3CD721C5"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90</w:t>
            </w:r>
          </w:p>
        </w:tc>
      </w:tr>
      <w:tr w:rsidR="00343BCA" w:rsidRPr="00343BCA" w14:paraId="33EB5E87" w14:textId="77777777">
        <w:trPr>
          <w:trHeight w:val="340"/>
        </w:trPr>
        <w:tc>
          <w:tcPr>
            <w:tcW w:w="1107" w:type="pct"/>
            <w:vMerge w:val="restart"/>
            <w:vAlign w:val="center"/>
          </w:tcPr>
          <w:p w14:paraId="7A53F9C9"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是否考虑岸线熏烟</w:t>
            </w:r>
          </w:p>
        </w:tc>
        <w:tc>
          <w:tcPr>
            <w:tcW w:w="2541" w:type="pct"/>
            <w:vAlign w:val="center"/>
          </w:tcPr>
          <w:p w14:paraId="02A29DE4"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考虑岸线熏烟</w:t>
            </w:r>
          </w:p>
        </w:tc>
        <w:tc>
          <w:tcPr>
            <w:tcW w:w="1352" w:type="pct"/>
            <w:vAlign w:val="center"/>
          </w:tcPr>
          <w:p w14:paraId="338FEFB2"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w:t>
            </w:r>
            <w:r w:rsidRPr="00343BCA">
              <w:rPr>
                <w:rFonts w:ascii="Times New Roman" w:eastAsia="宋体" w:hAnsi="Times New Roman"/>
                <w:kern w:val="0"/>
                <w:szCs w:val="21"/>
              </w:rPr>
              <w:t>是</w:t>
            </w:r>
            <w:r w:rsidRPr="00343BCA">
              <w:rPr>
                <w:rFonts w:ascii="Times New Roman" w:eastAsia="宋体" w:hAnsi="Times New Roman"/>
                <w:kern w:val="0"/>
                <w:szCs w:val="21"/>
              </w:rPr>
              <w:t xml:space="preserve"> </w:t>
            </w:r>
            <w:r w:rsidRPr="00343BCA">
              <w:rPr>
                <w:rFonts w:ascii="Times New Roman" w:eastAsia="宋体" w:hAnsi="Times New Roman"/>
                <w:kern w:val="0"/>
                <w:szCs w:val="21"/>
              </w:rPr>
              <w:fldChar w:fldCharType="begin"/>
            </w:r>
            <w:r w:rsidRPr="00343BCA">
              <w:rPr>
                <w:rFonts w:ascii="Times New Roman" w:eastAsia="宋体" w:hAnsi="Times New Roman"/>
                <w:kern w:val="0"/>
                <w:szCs w:val="21"/>
              </w:rPr>
              <w:instrText xml:space="preserve"> eq \o\ac(</w:instrText>
            </w:r>
            <w:r w:rsidRPr="00343BCA">
              <w:rPr>
                <w:rFonts w:ascii="Times New Roman" w:eastAsia="宋体" w:hAnsi="Times New Roman"/>
                <w:kern w:val="0"/>
                <w:position w:val="-4"/>
                <w:szCs w:val="21"/>
              </w:rPr>
              <w:instrText>□</w:instrText>
            </w:r>
            <w:r w:rsidRPr="00343BCA">
              <w:rPr>
                <w:rFonts w:ascii="Times New Roman" w:eastAsia="宋体" w:hAnsi="Times New Roman"/>
                <w:kern w:val="0"/>
                <w:szCs w:val="21"/>
              </w:rPr>
              <w:instrText>,√)</w:instrText>
            </w:r>
            <w:r w:rsidRPr="00343BCA">
              <w:rPr>
                <w:rFonts w:ascii="Times New Roman" w:eastAsia="宋体" w:hAnsi="Times New Roman"/>
                <w:kern w:val="0"/>
                <w:szCs w:val="21"/>
              </w:rPr>
              <w:fldChar w:fldCharType="end"/>
            </w:r>
            <w:r w:rsidRPr="00343BCA">
              <w:rPr>
                <w:rFonts w:ascii="Times New Roman" w:eastAsia="宋体" w:hAnsi="Times New Roman"/>
                <w:kern w:val="0"/>
                <w:szCs w:val="21"/>
              </w:rPr>
              <w:t>否</w:t>
            </w:r>
          </w:p>
        </w:tc>
      </w:tr>
      <w:tr w:rsidR="00343BCA" w:rsidRPr="00343BCA" w14:paraId="6DB7D3FC" w14:textId="77777777">
        <w:trPr>
          <w:trHeight w:val="340"/>
        </w:trPr>
        <w:tc>
          <w:tcPr>
            <w:tcW w:w="1107" w:type="pct"/>
            <w:vMerge/>
            <w:vAlign w:val="center"/>
          </w:tcPr>
          <w:p w14:paraId="679629DF" w14:textId="77777777" w:rsidR="00761DE7" w:rsidRPr="00343BCA" w:rsidRDefault="00761DE7">
            <w:pPr>
              <w:adjustRightInd w:val="0"/>
              <w:spacing w:line="300" w:lineRule="exact"/>
              <w:jc w:val="center"/>
              <w:textAlignment w:val="baseline"/>
              <w:rPr>
                <w:rFonts w:ascii="Times New Roman" w:eastAsia="宋体" w:hAnsi="Times New Roman"/>
                <w:kern w:val="0"/>
                <w:szCs w:val="21"/>
              </w:rPr>
            </w:pPr>
          </w:p>
        </w:tc>
        <w:tc>
          <w:tcPr>
            <w:tcW w:w="2541" w:type="pct"/>
            <w:vAlign w:val="center"/>
          </w:tcPr>
          <w:p w14:paraId="06D13F22"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岸线距离</w:t>
            </w:r>
            <w:r w:rsidRPr="00343BCA">
              <w:rPr>
                <w:rFonts w:ascii="Times New Roman" w:eastAsia="宋体" w:hAnsi="Times New Roman"/>
                <w:kern w:val="0"/>
                <w:szCs w:val="21"/>
              </w:rPr>
              <w:t>/km</w:t>
            </w:r>
          </w:p>
        </w:tc>
        <w:tc>
          <w:tcPr>
            <w:tcW w:w="1352" w:type="pct"/>
            <w:vAlign w:val="center"/>
          </w:tcPr>
          <w:p w14:paraId="246FBD24"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w:t>
            </w:r>
          </w:p>
        </w:tc>
      </w:tr>
      <w:tr w:rsidR="00343BCA" w:rsidRPr="00343BCA" w14:paraId="49886A66" w14:textId="77777777">
        <w:trPr>
          <w:trHeight w:val="340"/>
        </w:trPr>
        <w:tc>
          <w:tcPr>
            <w:tcW w:w="1107" w:type="pct"/>
            <w:vMerge/>
            <w:vAlign w:val="center"/>
          </w:tcPr>
          <w:p w14:paraId="404C5672" w14:textId="77777777" w:rsidR="00761DE7" w:rsidRPr="00343BCA" w:rsidRDefault="00761DE7">
            <w:pPr>
              <w:adjustRightInd w:val="0"/>
              <w:spacing w:line="300" w:lineRule="exact"/>
              <w:jc w:val="center"/>
              <w:textAlignment w:val="baseline"/>
              <w:rPr>
                <w:rFonts w:ascii="Times New Roman" w:eastAsia="宋体" w:hAnsi="Times New Roman"/>
                <w:kern w:val="0"/>
                <w:szCs w:val="21"/>
              </w:rPr>
            </w:pPr>
          </w:p>
        </w:tc>
        <w:tc>
          <w:tcPr>
            <w:tcW w:w="2541" w:type="pct"/>
            <w:vAlign w:val="center"/>
          </w:tcPr>
          <w:p w14:paraId="4B9D1C78"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岸线方向</w:t>
            </w:r>
            <w:r w:rsidRPr="00343BCA">
              <w:rPr>
                <w:rFonts w:ascii="Times New Roman" w:eastAsia="宋体" w:hAnsi="Times New Roman"/>
                <w:kern w:val="0"/>
                <w:szCs w:val="21"/>
              </w:rPr>
              <w:t>/°</w:t>
            </w:r>
          </w:p>
        </w:tc>
        <w:tc>
          <w:tcPr>
            <w:tcW w:w="1352" w:type="pct"/>
            <w:vAlign w:val="center"/>
          </w:tcPr>
          <w:p w14:paraId="655A0541"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w:t>
            </w:r>
          </w:p>
        </w:tc>
      </w:tr>
    </w:tbl>
    <w:p w14:paraId="1166B874" w14:textId="77777777" w:rsidR="00761DE7" w:rsidRPr="00343BCA" w:rsidRDefault="00C710B1">
      <w:pPr>
        <w:spacing w:line="500" w:lineRule="atLeast"/>
        <w:jc w:val="center"/>
        <w:rPr>
          <w:rFonts w:ascii="Times New Roman" w:eastAsia="宋体" w:hAnsi="Times New Roman"/>
          <w:b/>
          <w:bCs/>
          <w:szCs w:val="20"/>
        </w:rPr>
      </w:pPr>
      <w:r w:rsidRPr="00343BCA">
        <w:rPr>
          <w:rFonts w:ascii="Times New Roman" w:eastAsia="宋体" w:hAnsi="Times New Roman"/>
          <w:b/>
          <w:bCs/>
          <w:szCs w:val="20"/>
        </w:rPr>
        <w:t>表</w:t>
      </w:r>
      <w:r w:rsidRPr="00343BCA">
        <w:rPr>
          <w:rFonts w:ascii="Times New Roman" w:eastAsia="宋体" w:hAnsi="Times New Roman"/>
          <w:b/>
          <w:bCs/>
          <w:szCs w:val="20"/>
        </w:rPr>
        <w:t xml:space="preserve">2.5-5  </w:t>
      </w:r>
      <w:r w:rsidRPr="00343BCA">
        <w:rPr>
          <w:rFonts w:ascii="Times New Roman" w:eastAsia="宋体" w:hAnsi="Times New Roman"/>
          <w:b/>
          <w:bCs/>
          <w:szCs w:val="20"/>
        </w:rPr>
        <w:t>地表特征参数一览表</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705"/>
        <w:gridCol w:w="1705"/>
        <w:gridCol w:w="1704"/>
        <w:gridCol w:w="1704"/>
        <w:gridCol w:w="1704"/>
      </w:tblGrid>
      <w:tr w:rsidR="00343BCA" w:rsidRPr="00343BCA" w14:paraId="67F41AEC" w14:textId="77777777">
        <w:trPr>
          <w:cantSplit/>
          <w:trHeight w:val="340"/>
          <w:jc w:val="center"/>
        </w:trPr>
        <w:tc>
          <w:tcPr>
            <w:tcW w:w="1000" w:type="pct"/>
            <w:vAlign w:val="center"/>
          </w:tcPr>
          <w:p w14:paraId="2CBEF51C" w14:textId="77777777" w:rsidR="00761DE7" w:rsidRPr="00343BCA" w:rsidRDefault="00C710B1">
            <w:pPr>
              <w:pStyle w:val="aff2"/>
              <w:adjustRightInd w:val="0"/>
              <w:snapToGrid w:val="0"/>
              <w:spacing w:line="300" w:lineRule="exact"/>
              <w:ind w:firstLineChars="0" w:firstLine="0"/>
              <w:jc w:val="center"/>
              <w:rPr>
                <w:rFonts w:ascii="Times New Roman" w:eastAsia="宋体" w:hAnsi="Times New Roman"/>
                <w:sz w:val="21"/>
                <w:szCs w:val="21"/>
              </w:rPr>
            </w:pPr>
            <w:r w:rsidRPr="00343BCA">
              <w:rPr>
                <w:rFonts w:ascii="Times New Roman" w:eastAsia="宋体" w:hAnsi="Times New Roman"/>
                <w:sz w:val="21"/>
                <w:szCs w:val="21"/>
              </w:rPr>
              <w:t>扇区</w:t>
            </w:r>
          </w:p>
        </w:tc>
        <w:tc>
          <w:tcPr>
            <w:tcW w:w="1000" w:type="pct"/>
            <w:vAlign w:val="center"/>
          </w:tcPr>
          <w:p w14:paraId="34CE0B24" w14:textId="77777777" w:rsidR="00761DE7" w:rsidRPr="00343BCA" w:rsidRDefault="00C710B1">
            <w:pPr>
              <w:pStyle w:val="aff2"/>
              <w:adjustRightInd w:val="0"/>
              <w:snapToGrid w:val="0"/>
              <w:spacing w:line="300" w:lineRule="exact"/>
              <w:ind w:firstLineChars="0" w:firstLine="0"/>
              <w:jc w:val="center"/>
              <w:rPr>
                <w:rFonts w:ascii="Times New Roman" w:eastAsia="宋体" w:hAnsi="Times New Roman"/>
                <w:sz w:val="21"/>
                <w:szCs w:val="21"/>
              </w:rPr>
            </w:pPr>
            <w:r w:rsidRPr="00343BCA">
              <w:rPr>
                <w:rFonts w:ascii="Times New Roman" w:eastAsia="宋体" w:hAnsi="Times New Roman"/>
                <w:sz w:val="21"/>
                <w:szCs w:val="21"/>
              </w:rPr>
              <w:t>时段</w:t>
            </w:r>
          </w:p>
        </w:tc>
        <w:tc>
          <w:tcPr>
            <w:tcW w:w="1000" w:type="pct"/>
            <w:vAlign w:val="center"/>
          </w:tcPr>
          <w:p w14:paraId="5F8E20FE" w14:textId="77777777" w:rsidR="00761DE7" w:rsidRPr="00343BCA" w:rsidRDefault="00C710B1">
            <w:pPr>
              <w:pStyle w:val="aff2"/>
              <w:adjustRightInd w:val="0"/>
              <w:snapToGrid w:val="0"/>
              <w:spacing w:line="300" w:lineRule="exact"/>
              <w:ind w:firstLineChars="0" w:firstLine="0"/>
              <w:jc w:val="center"/>
              <w:rPr>
                <w:rFonts w:ascii="Times New Roman" w:eastAsia="宋体" w:hAnsi="Times New Roman"/>
                <w:sz w:val="21"/>
                <w:szCs w:val="21"/>
              </w:rPr>
            </w:pPr>
            <w:r w:rsidRPr="00343BCA">
              <w:rPr>
                <w:rFonts w:ascii="Times New Roman" w:eastAsia="宋体" w:hAnsi="Times New Roman"/>
                <w:sz w:val="21"/>
                <w:szCs w:val="21"/>
              </w:rPr>
              <w:t>正午反照率</w:t>
            </w:r>
          </w:p>
        </w:tc>
        <w:tc>
          <w:tcPr>
            <w:tcW w:w="1000" w:type="pct"/>
            <w:vAlign w:val="center"/>
          </w:tcPr>
          <w:p w14:paraId="6A94A3F6" w14:textId="77777777" w:rsidR="00761DE7" w:rsidRPr="00343BCA" w:rsidRDefault="00C710B1">
            <w:pPr>
              <w:pStyle w:val="aff2"/>
              <w:adjustRightInd w:val="0"/>
              <w:snapToGrid w:val="0"/>
              <w:spacing w:line="300" w:lineRule="exact"/>
              <w:ind w:firstLineChars="0" w:firstLine="0"/>
              <w:jc w:val="center"/>
              <w:rPr>
                <w:rFonts w:ascii="Times New Roman" w:eastAsia="宋体" w:hAnsi="Times New Roman"/>
                <w:sz w:val="21"/>
                <w:szCs w:val="21"/>
              </w:rPr>
            </w:pPr>
            <w:r w:rsidRPr="00343BCA">
              <w:rPr>
                <w:rFonts w:ascii="Times New Roman" w:eastAsia="宋体" w:hAnsi="Times New Roman"/>
                <w:sz w:val="21"/>
                <w:szCs w:val="21"/>
              </w:rPr>
              <w:t>BOWEN</w:t>
            </w:r>
          </w:p>
        </w:tc>
        <w:tc>
          <w:tcPr>
            <w:tcW w:w="1000" w:type="pct"/>
            <w:vAlign w:val="center"/>
          </w:tcPr>
          <w:p w14:paraId="6362FF96" w14:textId="77777777" w:rsidR="00761DE7" w:rsidRPr="00343BCA" w:rsidRDefault="00C710B1">
            <w:pPr>
              <w:pStyle w:val="aff2"/>
              <w:adjustRightInd w:val="0"/>
              <w:snapToGrid w:val="0"/>
              <w:spacing w:line="300" w:lineRule="exact"/>
              <w:ind w:firstLineChars="0" w:firstLine="0"/>
              <w:jc w:val="center"/>
              <w:rPr>
                <w:rFonts w:ascii="Times New Roman" w:eastAsia="宋体" w:hAnsi="Times New Roman"/>
                <w:sz w:val="21"/>
                <w:szCs w:val="21"/>
              </w:rPr>
            </w:pPr>
            <w:r w:rsidRPr="00343BCA">
              <w:rPr>
                <w:rFonts w:ascii="Times New Roman" w:eastAsia="宋体" w:hAnsi="Times New Roman"/>
                <w:sz w:val="21"/>
                <w:szCs w:val="21"/>
              </w:rPr>
              <w:t>粗糙度</w:t>
            </w:r>
          </w:p>
        </w:tc>
      </w:tr>
      <w:tr w:rsidR="00343BCA" w:rsidRPr="00343BCA" w14:paraId="264A88A8" w14:textId="77777777">
        <w:trPr>
          <w:cantSplit/>
          <w:trHeight w:val="340"/>
          <w:jc w:val="center"/>
        </w:trPr>
        <w:tc>
          <w:tcPr>
            <w:tcW w:w="1000" w:type="pct"/>
            <w:vAlign w:val="center"/>
          </w:tcPr>
          <w:p w14:paraId="1AB9AC20" w14:textId="77777777" w:rsidR="00761DE7" w:rsidRPr="00343BCA" w:rsidRDefault="00C710B1">
            <w:pPr>
              <w:pStyle w:val="aff2"/>
              <w:adjustRightInd w:val="0"/>
              <w:snapToGrid w:val="0"/>
              <w:spacing w:line="300" w:lineRule="exact"/>
              <w:ind w:firstLineChars="0" w:firstLine="0"/>
              <w:jc w:val="center"/>
              <w:rPr>
                <w:rFonts w:ascii="Times New Roman" w:eastAsia="宋体" w:hAnsi="Times New Roman"/>
                <w:sz w:val="21"/>
                <w:szCs w:val="21"/>
              </w:rPr>
            </w:pPr>
            <w:r w:rsidRPr="00343BCA">
              <w:rPr>
                <w:rFonts w:ascii="Times New Roman" w:eastAsia="宋体" w:hAnsi="Times New Roman"/>
                <w:sz w:val="21"/>
                <w:szCs w:val="21"/>
              </w:rPr>
              <w:t>0</w:t>
            </w:r>
            <w:r w:rsidRPr="00343BCA">
              <w:rPr>
                <w:rFonts w:ascii="Times New Roman" w:eastAsia="宋体" w:hAnsi="Times New Roman"/>
                <w:sz w:val="21"/>
                <w:szCs w:val="21"/>
              </w:rPr>
              <w:t>～</w:t>
            </w:r>
            <w:r w:rsidRPr="00343BCA">
              <w:rPr>
                <w:rFonts w:ascii="Times New Roman" w:eastAsia="宋体" w:hAnsi="Times New Roman"/>
                <w:sz w:val="21"/>
                <w:szCs w:val="21"/>
              </w:rPr>
              <w:t>360</w:t>
            </w:r>
          </w:p>
        </w:tc>
        <w:tc>
          <w:tcPr>
            <w:tcW w:w="1000" w:type="pct"/>
            <w:vAlign w:val="center"/>
          </w:tcPr>
          <w:p w14:paraId="600CF9AD" w14:textId="77777777" w:rsidR="00761DE7" w:rsidRPr="00343BCA" w:rsidRDefault="00C710B1">
            <w:pPr>
              <w:pStyle w:val="aff2"/>
              <w:adjustRightInd w:val="0"/>
              <w:snapToGrid w:val="0"/>
              <w:spacing w:line="300" w:lineRule="exact"/>
              <w:ind w:firstLineChars="0" w:firstLine="0"/>
              <w:jc w:val="center"/>
              <w:rPr>
                <w:rFonts w:ascii="Times New Roman" w:eastAsia="宋体" w:hAnsi="Times New Roman"/>
                <w:sz w:val="21"/>
                <w:szCs w:val="21"/>
              </w:rPr>
            </w:pPr>
            <w:r w:rsidRPr="00343BCA">
              <w:rPr>
                <w:rFonts w:ascii="Times New Roman" w:eastAsia="宋体" w:hAnsi="Times New Roman"/>
                <w:sz w:val="21"/>
                <w:szCs w:val="21"/>
              </w:rPr>
              <w:t>全年</w:t>
            </w:r>
          </w:p>
        </w:tc>
        <w:tc>
          <w:tcPr>
            <w:tcW w:w="1000" w:type="pct"/>
            <w:vAlign w:val="center"/>
          </w:tcPr>
          <w:p w14:paraId="6CD34892" w14:textId="77777777" w:rsidR="00761DE7" w:rsidRPr="00343BCA" w:rsidRDefault="00C710B1">
            <w:pPr>
              <w:pStyle w:val="aff2"/>
              <w:adjustRightInd w:val="0"/>
              <w:snapToGrid w:val="0"/>
              <w:spacing w:line="300" w:lineRule="exact"/>
              <w:ind w:firstLineChars="0" w:firstLine="0"/>
              <w:jc w:val="center"/>
              <w:rPr>
                <w:rFonts w:ascii="Times New Roman" w:eastAsia="宋体" w:hAnsi="Times New Roman"/>
                <w:sz w:val="21"/>
                <w:szCs w:val="21"/>
              </w:rPr>
            </w:pPr>
            <w:r w:rsidRPr="00343BCA">
              <w:rPr>
                <w:rFonts w:ascii="Times New Roman" w:eastAsia="宋体" w:hAnsi="Times New Roman"/>
                <w:sz w:val="21"/>
                <w:szCs w:val="21"/>
              </w:rPr>
              <w:t>0.29</w:t>
            </w:r>
          </w:p>
        </w:tc>
        <w:tc>
          <w:tcPr>
            <w:tcW w:w="1000" w:type="pct"/>
            <w:vAlign w:val="center"/>
          </w:tcPr>
          <w:p w14:paraId="00940A5F" w14:textId="77777777" w:rsidR="00761DE7" w:rsidRPr="00343BCA" w:rsidRDefault="00C710B1">
            <w:pPr>
              <w:pStyle w:val="aff2"/>
              <w:adjustRightInd w:val="0"/>
              <w:snapToGrid w:val="0"/>
              <w:spacing w:line="300" w:lineRule="exact"/>
              <w:ind w:firstLineChars="0" w:firstLine="0"/>
              <w:jc w:val="center"/>
              <w:rPr>
                <w:rFonts w:ascii="Times New Roman" w:eastAsia="宋体" w:hAnsi="Times New Roman"/>
                <w:sz w:val="21"/>
                <w:szCs w:val="21"/>
              </w:rPr>
            </w:pPr>
            <w:r w:rsidRPr="00343BCA">
              <w:rPr>
                <w:rFonts w:ascii="Times New Roman" w:eastAsia="宋体" w:hAnsi="Times New Roman"/>
                <w:sz w:val="21"/>
                <w:szCs w:val="21"/>
              </w:rPr>
              <w:t>1.75</w:t>
            </w:r>
          </w:p>
        </w:tc>
        <w:tc>
          <w:tcPr>
            <w:tcW w:w="1000" w:type="pct"/>
            <w:vAlign w:val="center"/>
          </w:tcPr>
          <w:p w14:paraId="4A5E7F68" w14:textId="77777777" w:rsidR="00761DE7" w:rsidRPr="00343BCA" w:rsidRDefault="00C710B1">
            <w:pPr>
              <w:pStyle w:val="aff2"/>
              <w:adjustRightInd w:val="0"/>
              <w:snapToGrid w:val="0"/>
              <w:spacing w:line="300" w:lineRule="exact"/>
              <w:ind w:firstLineChars="0" w:firstLine="0"/>
              <w:jc w:val="center"/>
              <w:rPr>
                <w:rFonts w:ascii="Times New Roman" w:eastAsia="宋体" w:hAnsi="Times New Roman"/>
                <w:sz w:val="21"/>
                <w:szCs w:val="21"/>
              </w:rPr>
            </w:pPr>
            <w:r w:rsidRPr="00343BCA">
              <w:rPr>
                <w:rFonts w:ascii="Times New Roman" w:eastAsia="宋体" w:hAnsi="Times New Roman"/>
                <w:sz w:val="21"/>
                <w:szCs w:val="21"/>
              </w:rPr>
              <w:t>0.04025</w:t>
            </w:r>
          </w:p>
        </w:tc>
      </w:tr>
    </w:tbl>
    <w:p w14:paraId="14696C1A" w14:textId="77777777" w:rsidR="00761DE7" w:rsidRPr="00343BCA" w:rsidRDefault="00C710B1">
      <w:pPr>
        <w:pStyle w:val="MEL"/>
        <w:adjustRightInd w:val="0"/>
        <w:snapToGrid w:val="0"/>
        <w:ind w:firstLine="480"/>
        <w:rPr>
          <w:rFonts w:ascii="Times New Roman" w:hAnsi="Times New Roman"/>
          <w:lang w:bidi="ar"/>
        </w:rPr>
      </w:pPr>
      <w:r w:rsidRPr="00343BCA">
        <w:rPr>
          <w:rFonts w:cs="宋体" w:hint="eastAsia"/>
          <w:lang w:bidi="ar"/>
        </w:rPr>
        <w:lastRenderedPageBreak/>
        <w:t>③</w:t>
      </w:r>
      <w:r w:rsidRPr="00343BCA">
        <w:rPr>
          <w:rFonts w:ascii="Times New Roman" w:hAnsi="Times New Roman"/>
          <w:lang w:bidi="ar"/>
        </w:rPr>
        <w:t>源强参数</w:t>
      </w:r>
    </w:p>
    <w:p w14:paraId="2B64D778" w14:textId="77777777" w:rsidR="00761DE7" w:rsidRPr="00343BCA" w:rsidRDefault="00C710B1">
      <w:pPr>
        <w:pStyle w:val="MEL"/>
        <w:adjustRightInd w:val="0"/>
        <w:snapToGrid w:val="0"/>
        <w:ind w:firstLine="480"/>
        <w:rPr>
          <w:rFonts w:ascii="Times New Roman" w:hAnsi="Times New Roman"/>
          <w:lang w:bidi="ar"/>
        </w:rPr>
      </w:pPr>
      <w:r w:rsidRPr="00343BCA">
        <w:rPr>
          <w:rFonts w:ascii="Times New Roman" w:hAnsi="Times New Roman"/>
          <w:lang w:bidi="ar"/>
        </w:rPr>
        <w:t>源强参数见表</w:t>
      </w:r>
      <w:r w:rsidRPr="00343BCA">
        <w:rPr>
          <w:rFonts w:ascii="Times New Roman" w:hAnsi="Times New Roman"/>
          <w:lang w:bidi="ar"/>
        </w:rPr>
        <w:t>2.5-6</w:t>
      </w:r>
      <w:r w:rsidRPr="00343BCA">
        <w:rPr>
          <w:rFonts w:ascii="Times New Roman" w:hAnsi="Times New Roman"/>
          <w:lang w:bidi="ar"/>
        </w:rPr>
        <w:t>。</w:t>
      </w:r>
    </w:p>
    <w:p w14:paraId="56AAEF02" w14:textId="77777777" w:rsidR="00761DE7" w:rsidRPr="00343BCA" w:rsidRDefault="00C710B1">
      <w:pPr>
        <w:spacing w:line="500" w:lineRule="atLeast"/>
        <w:jc w:val="center"/>
        <w:rPr>
          <w:rFonts w:ascii="Times New Roman" w:eastAsia="宋体" w:hAnsi="Times New Roman"/>
          <w:b/>
          <w:bCs/>
          <w:szCs w:val="20"/>
        </w:rPr>
      </w:pPr>
      <w:r w:rsidRPr="00343BCA">
        <w:rPr>
          <w:rFonts w:ascii="Times New Roman" w:eastAsia="宋体" w:hAnsi="Times New Roman"/>
          <w:b/>
          <w:bCs/>
          <w:szCs w:val="20"/>
        </w:rPr>
        <w:t>表</w:t>
      </w:r>
      <w:r w:rsidRPr="00343BCA">
        <w:rPr>
          <w:rFonts w:ascii="Times New Roman" w:eastAsia="宋体" w:hAnsi="Times New Roman"/>
          <w:b/>
          <w:bCs/>
          <w:szCs w:val="20"/>
        </w:rPr>
        <w:t xml:space="preserve">2.5-6  </w:t>
      </w:r>
      <w:r w:rsidRPr="00343BCA">
        <w:rPr>
          <w:rFonts w:ascii="Times New Roman" w:eastAsia="宋体" w:hAnsi="Times New Roman"/>
          <w:b/>
          <w:bCs/>
          <w:szCs w:val="20"/>
        </w:rPr>
        <w:t>面源污染源参数一览表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944"/>
        <w:gridCol w:w="943"/>
        <w:gridCol w:w="944"/>
        <w:gridCol w:w="1212"/>
        <w:gridCol w:w="1133"/>
        <w:gridCol w:w="692"/>
        <w:gridCol w:w="832"/>
        <w:gridCol w:w="902"/>
      </w:tblGrid>
      <w:tr w:rsidR="00343BCA" w:rsidRPr="00343BCA" w14:paraId="729C390E" w14:textId="77777777">
        <w:trPr>
          <w:trHeight w:val="340"/>
          <w:jc w:val="center"/>
        </w:trPr>
        <w:tc>
          <w:tcPr>
            <w:tcW w:w="539" w:type="pct"/>
            <w:vMerge w:val="restart"/>
            <w:vAlign w:val="center"/>
          </w:tcPr>
          <w:p w14:paraId="76A00673" w14:textId="77777777" w:rsidR="00761DE7" w:rsidRPr="00343BCA" w:rsidRDefault="00C710B1">
            <w:pPr>
              <w:adjustRightInd w:val="0"/>
              <w:snapToGrid w:val="0"/>
              <w:spacing w:line="300" w:lineRule="exact"/>
              <w:jc w:val="center"/>
              <w:rPr>
                <w:rFonts w:ascii="Times New Roman" w:eastAsia="宋体" w:hAnsi="Times New Roman"/>
                <w:bCs/>
                <w:szCs w:val="21"/>
              </w:rPr>
            </w:pPr>
            <w:r w:rsidRPr="00343BCA">
              <w:rPr>
                <w:rFonts w:ascii="Times New Roman" w:eastAsia="宋体" w:hAnsi="Times New Roman"/>
                <w:bCs/>
                <w:szCs w:val="21"/>
              </w:rPr>
              <w:t>位置</w:t>
            </w:r>
          </w:p>
        </w:tc>
        <w:tc>
          <w:tcPr>
            <w:tcW w:w="554" w:type="pct"/>
            <w:vMerge w:val="restart"/>
            <w:vAlign w:val="center"/>
          </w:tcPr>
          <w:p w14:paraId="74246B1A" w14:textId="77777777" w:rsidR="00761DE7" w:rsidRPr="00343BCA" w:rsidRDefault="00C710B1">
            <w:pPr>
              <w:adjustRightInd w:val="0"/>
              <w:snapToGrid w:val="0"/>
              <w:spacing w:line="300" w:lineRule="exact"/>
              <w:jc w:val="center"/>
              <w:rPr>
                <w:rFonts w:ascii="Times New Roman" w:eastAsia="宋体" w:hAnsi="Times New Roman"/>
                <w:bCs/>
                <w:szCs w:val="21"/>
              </w:rPr>
            </w:pPr>
            <w:r w:rsidRPr="00343BCA">
              <w:rPr>
                <w:rFonts w:ascii="Times New Roman" w:eastAsia="宋体" w:hAnsi="Times New Roman"/>
                <w:bCs/>
                <w:szCs w:val="21"/>
              </w:rPr>
              <w:t>海拔高度（</w:t>
            </w:r>
            <w:r w:rsidRPr="00343BCA">
              <w:rPr>
                <w:rFonts w:ascii="Times New Roman" w:eastAsia="宋体" w:hAnsi="Times New Roman"/>
                <w:bCs/>
                <w:szCs w:val="21"/>
              </w:rPr>
              <w:t>m</w:t>
            </w:r>
            <w:r w:rsidRPr="00343BCA">
              <w:rPr>
                <w:rFonts w:ascii="Times New Roman" w:eastAsia="宋体" w:hAnsi="Times New Roman"/>
                <w:bCs/>
                <w:szCs w:val="21"/>
              </w:rPr>
              <w:t>）</w:t>
            </w:r>
          </w:p>
        </w:tc>
        <w:tc>
          <w:tcPr>
            <w:tcW w:w="553" w:type="pct"/>
            <w:vMerge w:val="restart"/>
            <w:vAlign w:val="center"/>
          </w:tcPr>
          <w:p w14:paraId="342DB211" w14:textId="77777777" w:rsidR="00761DE7" w:rsidRPr="00343BCA" w:rsidRDefault="00C710B1">
            <w:pPr>
              <w:adjustRightInd w:val="0"/>
              <w:snapToGrid w:val="0"/>
              <w:spacing w:line="300" w:lineRule="exact"/>
              <w:jc w:val="center"/>
              <w:rPr>
                <w:rFonts w:ascii="Times New Roman" w:eastAsia="宋体" w:hAnsi="Times New Roman"/>
                <w:bCs/>
                <w:szCs w:val="21"/>
              </w:rPr>
            </w:pPr>
            <w:r w:rsidRPr="00343BCA">
              <w:rPr>
                <w:rFonts w:ascii="Times New Roman" w:eastAsia="宋体" w:hAnsi="Times New Roman"/>
                <w:bCs/>
                <w:szCs w:val="21"/>
              </w:rPr>
              <w:t>面源长度（</w:t>
            </w:r>
            <w:r w:rsidRPr="00343BCA">
              <w:rPr>
                <w:rFonts w:ascii="Times New Roman" w:eastAsia="宋体" w:hAnsi="Times New Roman"/>
                <w:bCs/>
                <w:szCs w:val="21"/>
              </w:rPr>
              <w:t>m</w:t>
            </w:r>
            <w:r w:rsidRPr="00343BCA">
              <w:rPr>
                <w:rFonts w:ascii="Times New Roman" w:eastAsia="宋体" w:hAnsi="Times New Roman"/>
                <w:bCs/>
                <w:szCs w:val="21"/>
              </w:rPr>
              <w:t>）</w:t>
            </w:r>
          </w:p>
        </w:tc>
        <w:tc>
          <w:tcPr>
            <w:tcW w:w="554" w:type="pct"/>
            <w:vMerge w:val="restart"/>
            <w:vAlign w:val="center"/>
          </w:tcPr>
          <w:p w14:paraId="58150620" w14:textId="77777777" w:rsidR="00761DE7" w:rsidRPr="00343BCA" w:rsidRDefault="00C710B1">
            <w:pPr>
              <w:adjustRightInd w:val="0"/>
              <w:snapToGrid w:val="0"/>
              <w:spacing w:line="300" w:lineRule="exact"/>
              <w:jc w:val="center"/>
              <w:rPr>
                <w:rFonts w:ascii="Times New Roman" w:eastAsia="宋体" w:hAnsi="Times New Roman"/>
                <w:bCs/>
                <w:szCs w:val="21"/>
              </w:rPr>
            </w:pPr>
            <w:r w:rsidRPr="00343BCA">
              <w:rPr>
                <w:rFonts w:ascii="Times New Roman" w:eastAsia="宋体" w:hAnsi="Times New Roman"/>
                <w:bCs/>
                <w:szCs w:val="21"/>
              </w:rPr>
              <w:t>面源宽度（</w:t>
            </w:r>
            <w:r w:rsidRPr="00343BCA">
              <w:rPr>
                <w:rFonts w:ascii="Times New Roman" w:eastAsia="宋体" w:hAnsi="Times New Roman"/>
                <w:bCs/>
                <w:szCs w:val="21"/>
              </w:rPr>
              <w:t>m</w:t>
            </w:r>
            <w:r w:rsidRPr="00343BCA">
              <w:rPr>
                <w:rFonts w:ascii="Times New Roman" w:eastAsia="宋体" w:hAnsi="Times New Roman"/>
                <w:bCs/>
                <w:szCs w:val="21"/>
              </w:rPr>
              <w:t>）</w:t>
            </w:r>
          </w:p>
        </w:tc>
        <w:tc>
          <w:tcPr>
            <w:tcW w:w="711" w:type="pct"/>
            <w:vMerge w:val="restart"/>
            <w:vAlign w:val="center"/>
          </w:tcPr>
          <w:p w14:paraId="3998CC32" w14:textId="77777777" w:rsidR="00761DE7" w:rsidRPr="00343BCA" w:rsidRDefault="00C710B1">
            <w:pPr>
              <w:adjustRightInd w:val="0"/>
              <w:snapToGrid w:val="0"/>
              <w:spacing w:line="300" w:lineRule="exact"/>
              <w:jc w:val="center"/>
              <w:rPr>
                <w:rFonts w:ascii="Times New Roman" w:eastAsia="宋体" w:hAnsi="Times New Roman"/>
                <w:bCs/>
                <w:szCs w:val="21"/>
              </w:rPr>
            </w:pPr>
            <w:r w:rsidRPr="00343BCA">
              <w:rPr>
                <w:rFonts w:ascii="Times New Roman" w:eastAsia="宋体" w:hAnsi="Times New Roman"/>
                <w:bCs/>
                <w:szCs w:val="21"/>
              </w:rPr>
              <w:t>有效排放高度（</w:t>
            </w:r>
            <w:r w:rsidRPr="00343BCA">
              <w:rPr>
                <w:rFonts w:ascii="Times New Roman" w:eastAsia="宋体" w:hAnsi="Times New Roman"/>
                <w:bCs/>
                <w:szCs w:val="21"/>
              </w:rPr>
              <w:t>m</w:t>
            </w:r>
            <w:r w:rsidRPr="00343BCA">
              <w:rPr>
                <w:rFonts w:ascii="Times New Roman" w:eastAsia="宋体" w:hAnsi="Times New Roman"/>
                <w:bCs/>
                <w:szCs w:val="21"/>
              </w:rPr>
              <w:t>）</w:t>
            </w:r>
          </w:p>
        </w:tc>
        <w:tc>
          <w:tcPr>
            <w:tcW w:w="665" w:type="pct"/>
            <w:vMerge w:val="restart"/>
            <w:vAlign w:val="center"/>
          </w:tcPr>
          <w:p w14:paraId="35DE7A73" w14:textId="77777777" w:rsidR="00761DE7" w:rsidRPr="00343BCA" w:rsidRDefault="00C710B1">
            <w:pPr>
              <w:adjustRightInd w:val="0"/>
              <w:snapToGrid w:val="0"/>
              <w:spacing w:line="300" w:lineRule="exact"/>
              <w:jc w:val="center"/>
              <w:rPr>
                <w:rFonts w:ascii="Times New Roman" w:eastAsia="宋体" w:hAnsi="Times New Roman"/>
                <w:bCs/>
                <w:szCs w:val="21"/>
              </w:rPr>
            </w:pPr>
            <w:r w:rsidRPr="00343BCA">
              <w:rPr>
                <w:rFonts w:ascii="Times New Roman" w:eastAsia="宋体" w:hAnsi="Times New Roman"/>
                <w:bCs/>
                <w:szCs w:val="21"/>
              </w:rPr>
              <w:t>年排放小时数（</w:t>
            </w:r>
            <w:r w:rsidRPr="00343BCA">
              <w:rPr>
                <w:rFonts w:ascii="Times New Roman" w:eastAsia="宋体" w:hAnsi="Times New Roman"/>
                <w:bCs/>
                <w:szCs w:val="21"/>
              </w:rPr>
              <w:t>h</w:t>
            </w:r>
            <w:r w:rsidRPr="00343BCA">
              <w:rPr>
                <w:rFonts w:ascii="Times New Roman" w:eastAsia="宋体" w:hAnsi="Times New Roman"/>
                <w:bCs/>
                <w:szCs w:val="21"/>
              </w:rPr>
              <w:t>）</w:t>
            </w:r>
          </w:p>
        </w:tc>
        <w:tc>
          <w:tcPr>
            <w:tcW w:w="406" w:type="pct"/>
            <w:vMerge w:val="restart"/>
            <w:vAlign w:val="center"/>
          </w:tcPr>
          <w:p w14:paraId="330C50EA" w14:textId="77777777" w:rsidR="00761DE7" w:rsidRPr="00343BCA" w:rsidRDefault="00C710B1">
            <w:pPr>
              <w:adjustRightInd w:val="0"/>
              <w:snapToGrid w:val="0"/>
              <w:spacing w:line="300" w:lineRule="exact"/>
              <w:jc w:val="center"/>
              <w:rPr>
                <w:rFonts w:ascii="Times New Roman" w:eastAsia="宋体" w:hAnsi="Times New Roman"/>
                <w:bCs/>
                <w:szCs w:val="21"/>
              </w:rPr>
            </w:pPr>
            <w:r w:rsidRPr="00343BCA">
              <w:rPr>
                <w:rFonts w:ascii="Times New Roman" w:eastAsia="宋体" w:hAnsi="Times New Roman"/>
                <w:bCs/>
                <w:szCs w:val="21"/>
              </w:rPr>
              <w:t>排放工况</w:t>
            </w:r>
          </w:p>
        </w:tc>
        <w:tc>
          <w:tcPr>
            <w:tcW w:w="1017" w:type="pct"/>
            <w:gridSpan w:val="2"/>
            <w:vAlign w:val="center"/>
          </w:tcPr>
          <w:p w14:paraId="7A88F141" w14:textId="77777777" w:rsidR="00761DE7" w:rsidRPr="00343BCA" w:rsidRDefault="00C710B1">
            <w:pPr>
              <w:adjustRightInd w:val="0"/>
              <w:snapToGrid w:val="0"/>
              <w:spacing w:line="300" w:lineRule="exact"/>
              <w:jc w:val="center"/>
              <w:rPr>
                <w:rFonts w:ascii="Times New Roman" w:eastAsia="宋体" w:hAnsi="Times New Roman"/>
                <w:bCs/>
                <w:szCs w:val="21"/>
              </w:rPr>
            </w:pPr>
            <w:r w:rsidRPr="00343BCA">
              <w:rPr>
                <w:rFonts w:ascii="Times New Roman" w:eastAsia="宋体" w:hAnsi="Times New Roman"/>
                <w:bCs/>
                <w:szCs w:val="21"/>
              </w:rPr>
              <w:t>TSP</w:t>
            </w:r>
            <w:r w:rsidRPr="00343BCA">
              <w:rPr>
                <w:rFonts w:ascii="Times New Roman" w:eastAsia="宋体" w:hAnsi="Times New Roman"/>
                <w:bCs/>
                <w:szCs w:val="21"/>
              </w:rPr>
              <w:t>排放速率</w:t>
            </w:r>
          </w:p>
        </w:tc>
      </w:tr>
      <w:tr w:rsidR="00343BCA" w:rsidRPr="00343BCA" w14:paraId="6C881DF9" w14:textId="77777777">
        <w:trPr>
          <w:trHeight w:val="340"/>
          <w:jc w:val="center"/>
        </w:trPr>
        <w:tc>
          <w:tcPr>
            <w:tcW w:w="539" w:type="pct"/>
            <w:vMerge/>
            <w:vAlign w:val="center"/>
          </w:tcPr>
          <w:p w14:paraId="6E45C465" w14:textId="77777777" w:rsidR="00761DE7" w:rsidRPr="00343BCA" w:rsidRDefault="00761DE7">
            <w:pPr>
              <w:adjustRightInd w:val="0"/>
              <w:snapToGrid w:val="0"/>
              <w:spacing w:line="300" w:lineRule="exact"/>
              <w:jc w:val="center"/>
              <w:rPr>
                <w:rFonts w:ascii="Times New Roman" w:eastAsia="宋体" w:hAnsi="Times New Roman"/>
                <w:bCs/>
                <w:szCs w:val="21"/>
              </w:rPr>
            </w:pPr>
          </w:p>
        </w:tc>
        <w:tc>
          <w:tcPr>
            <w:tcW w:w="554" w:type="pct"/>
            <w:vMerge/>
            <w:vAlign w:val="center"/>
          </w:tcPr>
          <w:p w14:paraId="058C4FB4" w14:textId="77777777" w:rsidR="00761DE7" w:rsidRPr="00343BCA" w:rsidRDefault="00761DE7">
            <w:pPr>
              <w:adjustRightInd w:val="0"/>
              <w:snapToGrid w:val="0"/>
              <w:spacing w:line="300" w:lineRule="exact"/>
              <w:jc w:val="center"/>
              <w:rPr>
                <w:rFonts w:ascii="Times New Roman" w:eastAsia="宋体" w:hAnsi="Times New Roman"/>
                <w:bCs/>
                <w:szCs w:val="21"/>
              </w:rPr>
            </w:pPr>
          </w:p>
        </w:tc>
        <w:tc>
          <w:tcPr>
            <w:tcW w:w="553" w:type="pct"/>
            <w:vMerge/>
            <w:vAlign w:val="center"/>
          </w:tcPr>
          <w:p w14:paraId="72DA6D5A" w14:textId="77777777" w:rsidR="00761DE7" w:rsidRPr="00343BCA" w:rsidRDefault="00761DE7">
            <w:pPr>
              <w:adjustRightInd w:val="0"/>
              <w:snapToGrid w:val="0"/>
              <w:spacing w:line="300" w:lineRule="exact"/>
              <w:jc w:val="center"/>
              <w:rPr>
                <w:rFonts w:ascii="Times New Roman" w:eastAsia="宋体" w:hAnsi="Times New Roman"/>
                <w:bCs/>
                <w:szCs w:val="21"/>
              </w:rPr>
            </w:pPr>
          </w:p>
        </w:tc>
        <w:tc>
          <w:tcPr>
            <w:tcW w:w="554" w:type="pct"/>
            <w:vMerge/>
            <w:vAlign w:val="center"/>
          </w:tcPr>
          <w:p w14:paraId="40A2020B" w14:textId="77777777" w:rsidR="00761DE7" w:rsidRPr="00343BCA" w:rsidRDefault="00761DE7">
            <w:pPr>
              <w:adjustRightInd w:val="0"/>
              <w:snapToGrid w:val="0"/>
              <w:spacing w:line="300" w:lineRule="exact"/>
              <w:jc w:val="center"/>
              <w:rPr>
                <w:rFonts w:ascii="Times New Roman" w:eastAsia="宋体" w:hAnsi="Times New Roman"/>
                <w:bCs/>
                <w:szCs w:val="21"/>
              </w:rPr>
            </w:pPr>
          </w:p>
        </w:tc>
        <w:tc>
          <w:tcPr>
            <w:tcW w:w="711" w:type="pct"/>
            <w:vMerge/>
            <w:vAlign w:val="center"/>
          </w:tcPr>
          <w:p w14:paraId="22352CA6" w14:textId="77777777" w:rsidR="00761DE7" w:rsidRPr="00343BCA" w:rsidRDefault="00761DE7">
            <w:pPr>
              <w:adjustRightInd w:val="0"/>
              <w:snapToGrid w:val="0"/>
              <w:spacing w:line="300" w:lineRule="exact"/>
              <w:jc w:val="center"/>
              <w:rPr>
                <w:rFonts w:ascii="Times New Roman" w:eastAsia="宋体" w:hAnsi="Times New Roman"/>
                <w:bCs/>
                <w:szCs w:val="21"/>
              </w:rPr>
            </w:pPr>
          </w:p>
        </w:tc>
        <w:tc>
          <w:tcPr>
            <w:tcW w:w="665" w:type="pct"/>
            <w:vMerge/>
            <w:vAlign w:val="center"/>
          </w:tcPr>
          <w:p w14:paraId="6CFEAF2C" w14:textId="77777777" w:rsidR="00761DE7" w:rsidRPr="00343BCA" w:rsidRDefault="00761DE7">
            <w:pPr>
              <w:adjustRightInd w:val="0"/>
              <w:snapToGrid w:val="0"/>
              <w:spacing w:line="300" w:lineRule="exact"/>
              <w:jc w:val="center"/>
              <w:rPr>
                <w:rFonts w:ascii="Times New Roman" w:eastAsia="宋体" w:hAnsi="Times New Roman"/>
                <w:bCs/>
                <w:szCs w:val="21"/>
              </w:rPr>
            </w:pPr>
          </w:p>
        </w:tc>
        <w:tc>
          <w:tcPr>
            <w:tcW w:w="406" w:type="pct"/>
            <w:vMerge/>
            <w:vAlign w:val="center"/>
          </w:tcPr>
          <w:p w14:paraId="01932725" w14:textId="77777777" w:rsidR="00761DE7" w:rsidRPr="00343BCA" w:rsidRDefault="00761DE7">
            <w:pPr>
              <w:adjustRightInd w:val="0"/>
              <w:snapToGrid w:val="0"/>
              <w:spacing w:line="300" w:lineRule="exact"/>
              <w:jc w:val="center"/>
              <w:rPr>
                <w:rFonts w:ascii="Times New Roman" w:eastAsia="宋体" w:hAnsi="Times New Roman"/>
                <w:bCs/>
                <w:szCs w:val="21"/>
              </w:rPr>
            </w:pPr>
          </w:p>
        </w:tc>
        <w:tc>
          <w:tcPr>
            <w:tcW w:w="488" w:type="pct"/>
            <w:vAlign w:val="center"/>
          </w:tcPr>
          <w:p w14:paraId="0551692C" w14:textId="77777777" w:rsidR="00761DE7" w:rsidRPr="00343BCA" w:rsidRDefault="00C710B1">
            <w:pPr>
              <w:adjustRightInd w:val="0"/>
              <w:snapToGrid w:val="0"/>
              <w:spacing w:line="300" w:lineRule="exact"/>
              <w:jc w:val="center"/>
              <w:rPr>
                <w:rFonts w:ascii="Times New Roman" w:eastAsia="宋体" w:hAnsi="Times New Roman"/>
                <w:bCs/>
                <w:szCs w:val="21"/>
              </w:rPr>
            </w:pPr>
            <w:r w:rsidRPr="00343BCA">
              <w:rPr>
                <w:rFonts w:ascii="Times New Roman" w:eastAsia="宋体" w:hAnsi="Times New Roman"/>
                <w:bCs/>
                <w:szCs w:val="21"/>
              </w:rPr>
              <w:t>t/a</w:t>
            </w:r>
          </w:p>
        </w:tc>
        <w:tc>
          <w:tcPr>
            <w:tcW w:w="529" w:type="pct"/>
            <w:vAlign w:val="center"/>
          </w:tcPr>
          <w:p w14:paraId="1F3C6F57" w14:textId="77777777" w:rsidR="00761DE7" w:rsidRPr="00343BCA" w:rsidRDefault="00C710B1">
            <w:pPr>
              <w:adjustRightInd w:val="0"/>
              <w:snapToGrid w:val="0"/>
              <w:spacing w:line="300" w:lineRule="exact"/>
              <w:jc w:val="center"/>
              <w:rPr>
                <w:rFonts w:ascii="Times New Roman" w:eastAsia="宋体" w:hAnsi="Times New Roman"/>
                <w:bCs/>
                <w:szCs w:val="21"/>
              </w:rPr>
            </w:pPr>
            <w:r w:rsidRPr="00343BCA">
              <w:rPr>
                <w:rFonts w:ascii="Times New Roman" w:eastAsia="宋体" w:hAnsi="Times New Roman"/>
                <w:bCs/>
                <w:szCs w:val="21"/>
              </w:rPr>
              <w:t>kg/h</w:t>
            </w:r>
          </w:p>
        </w:tc>
      </w:tr>
      <w:tr w:rsidR="00343BCA" w:rsidRPr="00343BCA" w14:paraId="09E4D83D" w14:textId="77777777">
        <w:trPr>
          <w:trHeight w:val="340"/>
          <w:jc w:val="center"/>
        </w:trPr>
        <w:tc>
          <w:tcPr>
            <w:tcW w:w="539" w:type="pct"/>
            <w:vAlign w:val="center"/>
          </w:tcPr>
          <w:p w14:paraId="3CF2D14E" w14:textId="77777777" w:rsidR="00761DE7" w:rsidRPr="00343BCA" w:rsidRDefault="00C710B1">
            <w:pPr>
              <w:spacing w:line="300" w:lineRule="exact"/>
              <w:jc w:val="center"/>
              <w:rPr>
                <w:rFonts w:ascii="Times New Roman" w:eastAsia="宋体" w:hAnsi="Times New Roman"/>
                <w:bCs/>
                <w:szCs w:val="21"/>
              </w:rPr>
            </w:pPr>
            <w:r w:rsidRPr="00343BCA">
              <w:rPr>
                <w:rFonts w:ascii="Times New Roman" w:eastAsia="宋体" w:hAnsi="Times New Roman"/>
                <w:bCs/>
                <w:szCs w:val="21"/>
              </w:rPr>
              <w:t>尾矿库</w:t>
            </w:r>
          </w:p>
        </w:tc>
        <w:tc>
          <w:tcPr>
            <w:tcW w:w="554" w:type="pct"/>
            <w:vAlign w:val="center"/>
          </w:tcPr>
          <w:p w14:paraId="4A547886" w14:textId="77777777" w:rsidR="00761DE7" w:rsidRPr="00343BCA" w:rsidRDefault="00C710B1">
            <w:pPr>
              <w:adjustRightInd w:val="0"/>
              <w:snapToGrid w:val="0"/>
              <w:spacing w:line="300" w:lineRule="exact"/>
              <w:jc w:val="center"/>
              <w:rPr>
                <w:rFonts w:ascii="Times New Roman" w:eastAsia="宋体" w:hAnsi="Times New Roman"/>
                <w:bCs/>
                <w:szCs w:val="21"/>
              </w:rPr>
            </w:pPr>
            <w:r w:rsidRPr="00343BCA">
              <w:rPr>
                <w:rFonts w:ascii="Times New Roman" w:eastAsia="宋体" w:hAnsi="Times New Roman"/>
                <w:bCs/>
                <w:szCs w:val="21"/>
              </w:rPr>
              <w:t>1380</w:t>
            </w:r>
          </w:p>
        </w:tc>
        <w:tc>
          <w:tcPr>
            <w:tcW w:w="553" w:type="pct"/>
            <w:vAlign w:val="center"/>
          </w:tcPr>
          <w:p w14:paraId="25A088B2" w14:textId="77777777" w:rsidR="00761DE7" w:rsidRPr="00343BCA" w:rsidRDefault="00C710B1">
            <w:pPr>
              <w:adjustRightInd w:val="0"/>
              <w:snapToGrid w:val="0"/>
              <w:spacing w:line="300" w:lineRule="exact"/>
              <w:jc w:val="center"/>
              <w:rPr>
                <w:rFonts w:ascii="Times New Roman" w:eastAsia="宋体" w:hAnsi="Times New Roman"/>
                <w:bCs/>
                <w:szCs w:val="21"/>
              </w:rPr>
            </w:pPr>
            <w:r w:rsidRPr="00343BCA">
              <w:rPr>
                <w:rFonts w:ascii="Times New Roman" w:eastAsia="宋体" w:hAnsi="Times New Roman"/>
                <w:bCs/>
                <w:szCs w:val="21"/>
              </w:rPr>
              <w:t>700</w:t>
            </w:r>
          </w:p>
        </w:tc>
        <w:tc>
          <w:tcPr>
            <w:tcW w:w="554" w:type="pct"/>
            <w:vAlign w:val="center"/>
          </w:tcPr>
          <w:p w14:paraId="1AA8CA3E" w14:textId="77777777" w:rsidR="00761DE7" w:rsidRPr="00343BCA" w:rsidRDefault="00C710B1">
            <w:pPr>
              <w:adjustRightInd w:val="0"/>
              <w:snapToGrid w:val="0"/>
              <w:spacing w:line="300" w:lineRule="exact"/>
              <w:jc w:val="center"/>
              <w:rPr>
                <w:rFonts w:ascii="Times New Roman" w:eastAsia="宋体" w:hAnsi="Times New Roman"/>
                <w:bCs/>
                <w:szCs w:val="21"/>
              </w:rPr>
            </w:pPr>
            <w:r w:rsidRPr="00343BCA">
              <w:rPr>
                <w:rFonts w:ascii="Times New Roman" w:eastAsia="宋体" w:hAnsi="Times New Roman"/>
                <w:bCs/>
                <w:szCs w:val="21"/>
              </w:rPr>
              <w:t>490</w:t>
            </w:r>
          </w:p>
        </w:tc>
        <w:tc>
          <w:tcPr>
            <w:tcW w:w="711" w:type="pct"/>
            <w:vAlign w:val="center"/>
          </w:tcPr>
          <w:p w14:paraId="58635B21" w14:textId="77777777" w:rsidR="00761DE7" w:rsidRPr="00343BCA" w:rsidRDefault="00C710B1">
            <w:pPr>
              <w:adjustRightInd w:val="0"/>
              <w:snapToGrid w:val="0"/>
              <w:spacing w:line="300" w:lineRule="exact"/>
              <w:jc w:val="center"/>
              <w:rPr>
                <w:rFonts w:ascii="Times New Roman" w:eastAsia="宋体" w:hAnsi="Times New Roman"/>
                <w:bCs/>
                <w:szCs w:val="21"/>
              </w:rPr>
            </w:pPr>
            <w:r w:rsidRPr="00343BCA">
              <w:rPr>
                <w:rFonts w:ascii="Times New Roman" w:eastAsia="宋体" w:hAnsi="Times New Roman"/>
                <w:bCs/>
                <w:szCs w:val="21"/>
              </w:rPr>
              <w:t>36</w:t>
            </w:r>
          </w:p>
        </w:tc>
        <w:tc>
          <w:tcPr>
            <w:tcW w:w="665" w:type="pct"/>
            <w:vAlign w:val="center"/>
          </w:tcPr>
          <w:p w14:paraId="76ABDA13" w14:textId="77777777" w:rsidR="00761DE7" w:rsidRPr="00343BCA" w:rsidRDefault="00C710B1">
            <w:pPr>
              <w:adjustRightInd w:val="0"/>
              <w:snapToGrid w:val="0"/>
              <w:spacing w:line="300" w:lineRule="exact"/>
              <w:jc w:val="center"/>
              <w:rPr>
                <w:rFonts w:ascii="Times New Roman" w:eastAsia="宋体" w:hAnsi="Times New Roman"/>
                <w:bCs/>
                <w:szCs w:val="21"/>
              </w:rPr>
            </w:pPr>
            <w:r w:rsidRPr="00343BCA">
              <w:rPr>
                <w:rFonts w:ascii="Times New Roman" w:eastAsia="宋体" w:hAnsi="Times New Roman"/>
                <w:bCs/>
                <w:szCs w:val="21"/>
              </w:rPr>
              <w:t>5040</w:t>
            </w:r>
          </w:p>
        </w:tc>
        <w:tc>
          <w:tcPr>
            <w:tcW w:w="406" w:type="pct"/>
            <w:vAlign w:val="center"/>
          </w:tcPr>
          <w:p w14:paraId="39DA09FB" w14:textId="77777777" w:rsidR="00761DE7" w:rsidRPr="00343BCA" w:rsidRDefault="00C710B1">
            <w:pPr>
              <w:adjustRightInd w:val="0"/>
              <w:snapToGrid w:val="0"/>
              <w:spacing w:line="300" w:lineRule="exact"/>
              <w:jc w:val="center"/>
              <w:rPr>
                <w:rFonts w:ascii="Times New Roman" w:eastAsia="宋体" w:hAnsi="Times New Roman"/>
                <w:bCs/>
                <w:szCs w:val="21"/>
              </w:rPr>
            </w:pPr>
            <w:r w:rsidRPr="00343BCA">
              <w:rPr>
                <w:rFonts w:ascii="Times New Roman" w:eastAsia="宋体" w:hAnsi="Times New Roman"/>
                <w:bCs/>
                <w:szCs w:val="21"/>
              </w:rPr>
              <w:t>正常工况</w:t>
            </w:r>
          </w:p>
        </w:tc>
        <w:tc>
          <w:tcPr>
            <w:tcW w:w="488" w:type="pct"/>
            <w:vAlign w:val="center"/>
          </w:tcPr>
          <w:p w14:paraId="7CBDBE6B" w14:textId="77777777" w:rsidR="00761DE7" w:rsidRPr="00343BCA" w:rsidRDefault="00C710B1">
            <w:pPr>
              <w:adjustRightInd w:val="0"/>
              <w:snapToGrid w:val="0"/>
              <w:spacing w:line="300" w:lineRule="exact"/>
              <w:jc w:val="center"/>
              <w:rPr>
                <w:rFonts w:ascii="Times New Roman" w:eastAsia="宋体" w:hAnsi="Times New Roman"/>
                <w:bCs/>
                <w:szCs w:val="21"/>
              </w:rPr>
            </w:pPr>
            <w:r w:rsidRPr="00343BCA">
              <w:rPr>
                <w:rFonts w:ascii="Times New Roman" w:eastAsia="宋体" w:hAnsi="Times New Roman"/>
                <w:bCs/>
                <w:szCs w:val="21"/>
              </w:rPr>
              <w:t>2.54</w:t>
            </w:r>
          </w:p>
        </w:tc>
        <w:tc>
          <w:tcPr>
            <w:tcW w:w="529" w:type="pct"/>
            <w:vAlign w:val="center"/>
          </w:tcPr>
          <w:p w14:paraId="163EFFB7" w14:textId="77777777" w:rsidR="00761DE7" w:rsidRPr="00343BCA" w:rsidRDefault="00C710B1">
            <w:pPr>
              <w:adjustRightInd w:val="0"/>
              <w:snapToGrid w:val="0"/>
              <w:spacing w:line="300" w:lineRule="exact"/>
              <w:jc w:val="center"/>
              <w:rPr>
                <w:rFonts w:ascii="Times New Roman" w:eastAsia="宋体" w:hAnsi="Times New Roman"/>
                <w:bCs/>
                <w:szCs w:val="21"/>
              </w:rPr>
            </w:pPr>
            <w:r w:rsidRPr="00343BCA">
              <w:rPr>
                <w:rFonts w:ascii="Times New Roman" w:eastAsia="宋体" w:hAnsi="Times New Roman"/>
                <w:bCs/>
                <w:szCs w:val="21"/>
              </w:rPr>
              <w:t>0.504</w:t>
            </w:r>
          </w:p>
        </w:tc>
      </w:tr>
    </w:tbl>
    <w:p w14:paraId="2B485DF3" w14:textId="77777777" w:rsidR="00761DE7" w:rsidRPr="00343BCA" w:rsidRDefault="00C710B1">
      <w:pPr>
        <w:pStyle w:val="MEL"/>
        <w:adjustRightInd w:val="0"/>
        <w:snapToGrid w:val="0"/>
        <w:ind w:firstLine="480"/>
        <w:rPr>
          <w:rFonts w:ascii="Times New Roman" w:hAnsi="Times New Roman"/>
          <w:lang w:bidi="ar"/>
        </w:rPr>
      </w:pPr>
      <w:r w:rsidRPr="00343BCA">
        <w:rPr>
          <w:rFonts w:cs="宋体" w:hint="eastAsia"/>
          <w:lang w:bidi="ar"/>
        </w:rPr>
        <w:t>④</w:t>
      </w:r>
      <w:r w:rsidRPr="00343BCA">
        <w:rPr>
          <w:rFonts w:ascii="Times New Roman" w:hAnsi="Times New Roman"/>
          <w:lang w:bidi="ar"/>
        </w:rPr>
        <w:t>预测结果</w:t>
      </w:r>
    </w:p>
    <w:p w14:paraId="1248F930" w14:textId="77777777" w:rsidR="00761DE7" w:rsidRPr="00343BCA" w:rsidRDefault="00C710B1">
      <w:pPr>
        <w:pStyle w:val="MEL"/>
        <w:adjustRightInd w:val="0"/>
        <w:snapToGrid w:val="0"/>
        <w:ind w:firstLine="480"/>
        <w:rPr>
          <w:rFonts w:ascii="Times New Roman" w:hAnsi="Times New Roman"/>
          <w:lang w:bidi="ar"/>
        </w:rPr>
      </w:pPr>
      <w:r w:rsidRPr="00343BCA">
        <w:rPr>
          <w:rFonts w:ascii="Times New Roman" w:hAnsi="Times New Roman"/>
          <w:lang w:bidi="ar"/>
        </w:rPr>
        <w:t>预测结果见表</w:t>
      </w:r>
      <w:r w:rsidRPr="00343BCA">
        <w:rPr>
          <w:rFonts w:ascii="Times New Roman" w:hAnsi="Times New Roman"/>
          <w:lang w:bidi="ar"/>
        </w:rPr>
        <w:t>2.5-7</w:t>
      </w:r>
      <w:r w:rsidRPr="00343BCA">
        <w:rPr>
          <w:rFonts w:ascii="Times New Roman" w:hAnsi="Times New Roman"/>
          <w:lang w:bidi="ar"/>
        </w:rPr>
        <w:t>。</w:t>
      </w:r>
    </w:p>
    <w:p w14:paraId="148C6BF9" w14:textId="77777777" w:rsidR="00761DE7" w:rsidRPr="00343BCA" w:rsidRDefault="00C710B1">
      <w:pPr>
        <w:spacing w:line="500" w:lineRule="atLeast"/>
        <w:jc w:val="center"/>
        <w:rPr>
          <w:rFonts w:ascii="Times New Roman" w:eastAsia="宋体" w:hAnsi="Times New Roman"/>
          <w:b/>
          <w:bCs/>
          <w:szCs w:val="20"/>
        </w:rPr>
      </w:pPr>
      <w:r w:rsidRPr="00343BCA">
        <w:rPr>
          <w:rFonts w:ascii="Times New Roman" w:eastAsia="宋体" w:hAnsi="Times New Roman"/>
          <w:b/>
          <w:bCs/>
          <w:szCs w:val="20"/>
        </w:rPr>
        <w:t>表</w:t>
      </w:r>
      <w:r w:rsidRPr="00343BCA">
        <w:rPr>
          <w:rFonts w:ascii="Times New Roman" w:eastAsia="宋体" w:hAnsi="Times New Roman"/>
          <w:b/>
          <w:bCs/>
          <w:szCs w:val="20"/>
        </w:rPr>
        <w:t xml:space="preserve">2.5-7  </w:t>
      </w:r>
      <w:r w:rsidRPr="00343BCA">
        <w:rPr>
          <w:rFonts w:ascii="Times New Roman" w:eastAsia="宋体" w:hAnsi="Times New Roman"/>
          <w:b/>
          <w:bCs/>
          <w:szCs w:val="20"/>
        </w:rPr>
        <w:t>大气污染</w:t>
      </w:r>
      <w:proofErr w:type="gramStart"/>
      <w:r w:rsidRPr="00343BCA">
        <w:rPr>
          <w:rFonts w:ascii="Times New Roman" w:eastAsia="宋体" w:hAnsi="Times New Roman"/>
          <w:b/>
          <w:bCs/>
          <w:szCs w:val="20"/>
        </w:rPr>
        <w:t>物最大</w:t>
      </w:r>
      <w:proofErr w:type="gramEnd"/>
      <w:r w:rsidRPr="00343BCA">
        <w:rPr>
          <w:rFonts w:ascii="Times New Roman" w:eastAsia="宋体" w:hAnsi="Times New Roman"/>
          <w:b/>
          <w:bCs/>
          <w:szCs w:val="20"/>
        </w:rPr>
        <w:t>落地浓度及占标率估算结果一览表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587"/>
        <w:gridCol w:w="1861"/>
        <w:gridCol w:w="1766"/>
        <w:gridCol w:w="1856"/>
      </w:tblGrid>
      <w:tr w:rsidR="00343BCA" w:rsidRPr="00343BCA" w14:paraId="4DFB15DD" w14:textId="77777777">
        <w:trPr>
          <w:cantSplit/>
          <w:trHeight w:val="340"/>
          <w:jc w:val="center"/>
        </w:trPr>
        <w:tc>
          <w:tcPr>
            <w:tcW w:w="852" w:type="pct"/>
            <w:shd w:val="clear" w:color="auto" w:fill="auto"/>
            <w:vAlign w:val="center"/>
          </w:tcPr>
          <w:p w14:paraId="6A16F883"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污染源</w:t>
            </w:r>
          </w:p>
        </w:tc>
        <w:tc>
          <w:tcPr>
            <w:tcW w:w="931" w:type="pct"/>
            <w:shd w:val="clear" w:color="auto" w:fill="auto"/>
            <w:vAlign w:val="center"/>
          </w:tcPr>
          <w:p w14:paraId="0E489741"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污染因子</w:t>
            </w:r>
          </w:p>
        </w:tc>
        <w:tc>
          <w:tcPr>
            <w:tcW w:w="1092" w:type="pct"/>
            <w:shd w:val="clear" w:color="auto" w:fill="auto"/>
            <w:vAlign w:val="center"/>
          </w:tcPr>
          <w:p w14:paraId="11DF4E0A"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最大落地浓度</w:t>
            </w:r>
          </w:p>
          <w:p w14:paraId="3EC19CAA"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w:t>
            </w:r>
            <w:r w:rsidRPr="00343BCA">
              <w:rPr>
                <w:rFonts w:ascii="Times New Roman" w:eastAsia="宋体" w:hAnsi="Times New Roman"/>
                <w:kern w:val="0"/>
                <w:szCs w:val="21"/>
              </w:rPr>
              <w:t>μg/m</w:t>
            </w:r>
            <w:r w:rsidRPr="00343BCA">
              <w:rPr>
                <w:rFonts w:ascii="Times New Roman" w:eastAsia="宋体" w:hAnsi="Times New Roman"/>
                <w:kern w:val="0"/>
                <w:szCs w:val="21"/>
                <w:vertAlign w:val="superscript"/>
              </w:rPr>
              <w:t>3</w:t>
            </w:r>
            <w:r w:rsidRPr="00343BCA">
              <w:rPr>
                <w:rFonts w:ascii="Times New Roman" w:eastAsia="宋体" w:hAnsi="Times New Roman"/>
                <w:kern w:val="0"/>
                <w:szCs w:val="21"/>
              </w:rPr>
              <w:t>）</w:t>
            </w:r>
          </w:p>
        </w:tc>
        <w:tc>
          <w:tcPr>
            <w:tcW w:w="1036" w:type="pct"/>
            <w:shd w:val="clear" w:color="auto" w:fill="auto"/>
            <w:vAlign w:val="center"/>
          </w:tcPr>
          <w:p w14:paraId="24A40717"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最大浓度占标率（</w:t>
            </w:r>
            <w:r w:rsidRPr="00343BCA">
              <w:rPr>
                <w:rFonts w:ascii="Times New Roman" w:eastAsia="宋体" w:hAnsi="Times New Roman"/>
                <w:kern w:val="0"/>
                <w:szCs w:val="21"/>
              </w:rPr>
              <w:t>%</w:t>
            </w:r>
            <w:r w:rsidRPr="00343BCA">
              <w:rPr>
                <w:rFonts w:ascii="Times New Roman" w:eastAsia="宋体" w:hAnsi="Times New Roman"/>
                <w:kern w:val="0"/>
                <w:szCs w:val="21"/>
              </w:rPr>
              <w:t>）</w:t>
            </w:r>
          </w:p>
        </w:tc>
        <w:tc>
          <w:tcPr>
            <w:tcW w:w="1089" w:type="pct"/>
            <w:shd w:val="clear" w:color="auto" w:fill="auto"/>
            <w:vAlign w:val="center"/>
          </w:tcPr>
          <w:p w14:paraId="43B0D552"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最大落地浓度</w:t>
            </w:r>
          </w:p>
          <w:p w14:paraId="71F48E11"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对应距离（</w:t>
            </w:r>
            <w:r w:rsidRPr="00343BCA">
              <w:rPr>
                <w:rFonts w:ascii="Times New Roman" w:eastAsia="宋体" w:hAnsi="Times New Roman"/>
                <w:kern w:val="0"/>
                <w:szCs w:val="21"/>
              </w:rPr>
              <w:t>m</w:t>
            </w:r>
            <w:r w:rsidRPr="00343BCA">
              <w:rPr>
                <w:rFonts w:ascii="Times New Roman" w:eastAsia="宋体" w:hAnsi="Times New Roman"/>
                <w:kern w:val="0"/>
                <w:szCs w:val="21"/>
              </w:rPr>
              <w:t>）</w:t>
            </w:r>
          </w:p>
        </w:tc>
      </w:tr>
      <w:tr w:rsidR="00343BCA" w:rsidRPr="00343BCA" w14:paraId="3323D9ED" w14:textId="77777777">
        <w:trPr>
          <w:cantSplit/>
          <w:trHeight w:val="340"/>
          <w:jc w:val="center"/>
        </w:trPr>
        <w:tc>
          <w:tcPr>
            <w:tcW w:w="852" w:type="pct"/>
            <w:shd w:val="clear" w:color="auto" w:fill="auto"/>
            <w:vAlign w:val="center"/>
          </w:tcPr>
          <w:p w14:paraId="3482AA82"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尾矿库</w:t>
            </w:r>
          </w:p>
        </w:tc>
        <w:tc>
          <w:tcPr>
            <w:tcW w:w="931" w:type="pct"/>
            <w:shd w:val="clear" w:color="auto" w:fill="auto"/>
            <w:vAlign w:val="center"/>
          </w:tcPr>
          <w:p w14:paraId="13D4144C"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TSP</w:t>
            </w:r>
          </w:p>
        </w:tc>
        <w:tc>
          <w:tcPr>
            <w:tcW w:w="1092" w:type="pct"/>
            <w:shd w:val="clear" w:color="auto" w:fill="auto"/>
            <w:vAlign w:val="center"/>
          </w:tcPr>
          <w:p w14:paraId="4A1B5DA2"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11.8720</w:t>
            </w:r>
          </w:p>
        </w:tc>
        <w:tc>
          <w:tcPr>
            <w:tcW w:w="1036" w:type="pct"/>
            <w:shd w:val="clear" w:color="auto" w:fill="auto"/>
            <w:vAlign w:val="center"/>
          </w:tcPr>
          <w:p w14:paraId="16E3E845"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1.32</w:t>
            </w:r>
          </w:p>
        </w:tc>
        <w:tc>
          <w:tcPr>
            <w:tcW w:w="1089" w:type="pct"/>
            <w:shd w:val="clear" w:color="auto" w:fill="auto"/>
            <w:vAlign w:val="center"/>
          </w:tcPr>
          <w:p w14:paraId="40525F6E"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472</w:t>
            </w:r>
          </w:p>
        </w:tc>
      </w:tr>
    </w:tbl>
    <w:p w14:paraId="016C2035" w14:textId="77777777" w:rsidR="00761DE7" w:rsidRPr="00343BCA" w:rsidRDefault="00C710B1">
      <w:pPr>
        <w:pStyle w:val="MEL"/>
        <w:adjustRightInd w:val="0"/>
        <w:snapToGrid w:val="0"/>
        <w:ind w:firstLine="480"/>
        <w:rPr>
          <w:rFonts w:ascii="Times New Roman" w:hAnsi="Times New Roman"/>
          <w:lang w:bidi="ar"/>
        </w:rPr>
      </w:pPr>
      <w:bookmarkStart w:id="59" w:name="_Hlk14624692"/>
      <w:bookmarkStart w:id="60" w:name="_Hlk19211933"/>
      <w:r w:rsidRPr="00343BCA">
        <w:rPr>
          <w:rFonts w:ascii="Times New Roman" w:hAnsi="Times New Roman"/>
          <w:lang w:bidi="ar"/>
        </w:rPr>
        <w:t>由表</w:t>
      </w:r>
      <w:r w:rsidRPr="00343BCA">
        <w:rPr>
          <w:rFonts w:ascii="Times New Roman" w:hAnsi="Times New Roman"/>
          <w:lang w:bidi="ar"/>
        </w:rPr>
        <w:t>2.6-4</w:t>
      </w:r>
      <w:r w:rsidRPr="00343BCA">
        <w:rPr>
          <w:rFonts w:ascii="Times New Roman" w:hAnsi="Times New Roman"/>
          <w:lang w:bidi="ar"/>
        </w:rPr>
        <w:t>可知：各污染物最大落地浓度占标率最高为</w:t>
      </w:r>
      <w:r w:rsidRPr="00343BCA">
        <w:rPr>
          <w:rFonts w:ascii="Times New Roman" w:hAnsi="Times New Roman"/>
          <w:lang w:bidi="ar"/>
        </w:rPr>
        <w:t>1.32%.</w:t>
      </w:r>
    </w:p>
    <w:p w14:paraId="2C1C5331" w14:textId="77777777" w:rsidR="00761DE7" w:rsidRPr="00343BCA" w:rsidRDefault="00C710B1">
      <w:pPr>
        <w:pStyle w:val="MEL"/>
        <w:adjustRightInd w:val="0"/>
        <w:snapToGrid w:val="0"/>
        <w:ind w:firstLine="480"/>
        <w:rPr>
          <w:rFonts w:ascii="Times New Roman" w:hAnsi="Times New Roman"/>
          <w:lang w:bidi="ar"/>
        </w:rPr>
      </w:pPr>
      <w:r w:rsidRPr="00343BCA">
        <w:rPr>
          <w:rFonts w:cs="宋体" w:hint="eastAsia"/>
          <w:lang w:bidi="ar"/>
        </w:rPr>
        <w:t>⑤</w:t>
      </w:r>
      <w:r w:rsidRPr="00343BCA">
        <w:rPr>
          <w:rFonts w:ascii="Times New Roman" w:hAnsi="Times New Roman"/>
          <w:lang w:bidi="ar"/>
        </w:rPr>
        <w:t>评价等级判定</w:t>
      </w:r>
    </w:p>
    <w:p w14:paraId="55B052A5" w14:textId="77777777" w:rsidR="00761DE7" w:rsidRPr="00343BCA" w:rsidRDefault="00C710B1">
      <w:pPr>
        <w:pStyle w:val="MEL"/>
        <w:adjustRightInd w:val="0"/>
        <w:snapToGrid w:val="0"/>
        <w:ind w:firstLine="480"/>
        <w:rPr>
          <w:rFonts w:ascii="Times New Roman" w:hAnsi="Times New Roman"/>
        </w:rPr>
      </w:pPr>
      <w:r w:rsidRPr="00343BCA">
        <w:rPr>
          <w:rFonts w:ascii="Times New Roman" w:hAnsi="Times New Roman"/>
          <w:lang w:bidi="ar"/>
        </w:rPr>
        <w:t>根据《环境影响评价技术导则</w:t>
      </w:r>
      <w:r w:rsidRPr="00343BCA">
        <w:rPr>
          <w:rFonts w:ascii="Times New Roman" w:hAnsi="Times New Roman"/>
          <w:lang w:bidi="ar"/>
        </w:rPr>
        <w:t xml:space="preserve">  </w:t>
      </w:r>
      <w:r w:rsidRPr="00343BCA">
        <w:rPr>
          <w:rFonts w:ascii="Times New Roman" w:hAnsi="Times New Roman"/>
          <w:lang w:bidi="ar"/>
        </w:rPr>
        <w:t>大气环境》（</w:t>
      </w:r>
      <w:r w:rsidRPr="00343BCA">
        <w:rPr>
          <w:rFonts w:ascii="Times New Roman" w:hAnsi="Times New Roman"/>
          <w:lang w:bidi="ar"/>
        </w:rPr>
        <w:t>HJ2.2-2018</w:t>
      </w:r>
      <w:r w:rsidRPr="00343BCA">
        <w:rPr>
          <w:rFonts w:ascii="Times New Roman" w:hAnsi="Times New Roman"/>
          <w:lang w:bidi="ar"/>
        </w:rPr>
        <w:t>）分级判据（表</w:t>
      </w:r>
      <w:r w:rsidRPr="00343BCA">
        <w:rPr>
          <w:rFonts w:ascii="Times New Roman" w:hAnsi="Times New Roman"/>
          <w:lang w:bidi="ar"/>
        </w:rPr>
        <w:t>2.5-8</w:t>
      </w:r>
      <w:r w:rsidRPr="00343BCA">
        <w:rPr>
          <w:rFonts w:ascii="Times New Roman" w:hAnsi="Times New Roman"/>
          <w:lang w:bidi="ar"/>
        </w:rPr>
        <w:t>），评价等级判定为二级。</w:t>
      </w:r>
      <w:bookmarkEnd w:id="59"/>
    </w:p>
    <w:p w14:paraId="685F7318" w14:textId="77777777" w:rsidR="00761DE7" w:rsidRPr="00343BCA" w:rsidRDefault="00C710B1">
      <w:pPr>
        <w:spacing w:line="500" w:lineRule="atLeast"/>
        <w:jc w:val="center"/>
        <w:rPr>
          <w:rFonts w:ascii="Times New Roman" w:eastAsia="宋体" w:hAnsi="Times New Roman"/>
          <w:b/>
          <w:bCs/>
          <w:szCs w:val="20"/>
        </w:rPr>
      </w:pPr>
      <w:r w:rsidRPr="00343BCA">
        <w:rPr>
          <w:rFonts w:ascii="Times New Roman" w:eastAsia="宋体" w:hAnsi="Times New Roman"/>
          <w:b/>
          <w:bCs/>
          <w:szCs w:val="20"/>
        </w:rPr>
        <w:t>表</w:t>
      </w:r>
      <w:r w:rsidRPr="00343BCA">
        <w:rPr>
          <w:rFonts w:ascii="Times New Roman" w:eastAsia="宋体" w:hAnsi="Times New Roman"/>
          <w:b/>
          <w:bCs/>
          <w:szCs w:val="20"/>
        </w:rPr>
        <w:t xml:space="preserve">2.5-8  </w:t>
      </w:r>
      <w:r w:rsidRPr="00343BCA">
        <w:rPr>
          <w:rFonts w:ascii="Times New Roman" w:eastAsia="宋体" w:hAnsi="Times New Roman"/>
          <w:b/>
          <w:bCs/>
          <w:szCs w:val="20"/>
        </w:rPr>
        <w:t>评价工作等级判定依据表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6560"/>
      </w:tblGrid>
      <w:tr w:rsidR="00343BCA" w:rsidRPr="00343BCA" w14:paraId="40523D40" w14:textId="77777777">
        <w:trPr>
          <w:trHeight w:val="340"/>
        </w:trPr>
        <w:tc>
          <w:tcPr>
            <w:tcW w:w="1151" w:type="pct"/>
            <w:vAlign w:val="center"/>
          </w:tcPr>
          <w:p w14:paraId="30CF5E80" w14:textId="77777777" w:rsidR="00761DE7" w:rsidRPr="00343BCA" w:rsidRDefault="00C710B1">
            <w:pPr>
              <w:widowControl/>
              <w:spacing w:line="300" w:lineRule="exact"/>
              <w:jc w:val="center"/>
              <w:rPr>
                <w:rFonts w:ascii="Times New Roman" w:eastAsia="宋体" w:hAnsi="Times New Roman"/>
                <w:kern w:val="0"/>
                <w:szCs w:val="21"/>
              </w:rPr>
            </w:pPr>
            <w:r w:rsidRPr="00343BCA">
              <w:rPr>
                <w:rFonts w:ascii="Times New Roman" w:eastAsia="宋体" w:hAnsi="Times New Roman"/>
                <w:kern w:val="0"/>
                <w:szCs w:val="21"/>
                <w:lang w:bidi="ar"/>
              </w:rPr>
              <w:t>评价工作等级</w:t>
            </w:r>
          </w:p>
        </w:tc>
        <w:tc>
          <w:tcPr>
            <w:tcW w:w="3849" w:type="pct"/>
            <w:vAlign w:val="center"/>
          </w:tcPr>
          <w:p w14:paraId="1E6914DE" w14:textId="77777777" w:rsidR="00761DE7" w:rsidRPr="00343BCA" w:rsidRDefault="00C710B1">
            <w:pPr>
              <w:widowControl/>
              <w:spacing w:line="300" w:lineRule="exact"/>
              <w:jc w:val="center"/>
              <w:rPr>
                <w:rFonts w:ascii="Times New Roman" w:eastAsia="宋体" w:hAnsi="Times New Roman"/>
                <w:kern w:val="0"/>
                <w:szCs w:val="21"/>
              </w:rPr>
            </w:pPr>
            <w:r w:rsidRPr="00343BCA">
              <w:rPr>
                <w:rFonts w:ascii="Times New Roman" w:eastAsia="宋体" w:hAnsi="Times New Roman"/>
                <w:kern w:val="0"/>
                <w:szCs w:val="21"/>
                <w:lang w:bidi="ar"/>
              </w:rPr>
              <w:t>评价工作分级判据</w:t>
            </w:r>
          </w:p>
        </w:tc>
      </w:tr>
      <w:tr w:rsidR="00343BCA" w:rsidRPr="00343BCA" w14:paraId="169A1B45" w14:textId="77777777">
        <w:trPr>
          <w:trHeight w:val="340"/>
        </w:trPr>
        <w:tc>
          <w:tcPr>
            <w:tcW w:w="1151" w:type="pct"/>
            <w:vAlign w:val="center"/>
          </w:tcPr>
          <w:p w14:paraId="2E04875C" w14:textId="77777777" w:rsidR="00761DE7" w:rsidRPr="00343BCA" w:rsidRDefault="00C710B1">
            <w:pPr>
              <w:widowControl/>
              <w:spacing w:line="300" w:lineRule="exact"/>
              <w:jc w:val="center"/>
              <w:rPr>
                <w:rFonts w:ascii="Times New Roman" w:eastAsia="宋体" w:hAnsi="Times New Roman"/>
                <w:kern w:val="0"/>
                <w:szCs w:val="21"/>
              </w:rPr>
            </w:pPr>
            <w:r w:rsidRPr="00343BCA">
              <w:rPr>
                <w:rFonts w:ascii="Times New Roman" w:eastAsia="宋体" w:hAnsi="Times New Roman"/>
                <w:kern w:val="0"/>
                <w:szCs w:val="21"/>
                <w:lang w:bidi="ar"/>
              </w:rPr>
              <w:t>一级</w:t>
            </w:r>
          </w:p>
        </w:tc>
        <w:tc>
          <w:tcPr>
            <w:tcW w:w="3849" w:type="pct"/>
            <w:vAlign w:val="center"/>
          </w:tcPr>
          <w:p w14:paraId="7EC9965B" w14:textId="77777777" w:rsidR="00761DE7" w:rsidRPr="00343BCA" w:rsidRDefault="00C710B1">
            <w:pPr>
              <w:widowControl/>
              <w:spacing w:line="300" w:lineRule="exact"/>
              <w:jc w:val="center"/>
              <w:rPr>
                <w:rFonts w:ascii="Times New Roman" w:eastAsia="宋体" w:hAnsi="Times New Roman"/>
                <w:kern w:val="0"/>
                <w:szCs w:val="21"/>
              </w:rPr>
            </w:pPr>
            <w:r w:rsidRPr="00343BCA">
              <w:rPr>
                <w:rFonts w:ascii="Times New Roman" w:eastAsia="宋体" w:hAnsi="Times New Roman"/>
                <w:kern w:val="0"/>
                <w:szCs w:val="21"/>
                <w:lang w:bidi="ar"/>
              </w:rPr>
              <w:t>P</w:t>
            </w:r>
            <w:r w:rsidRPr="00343BCA">
              <w:rPr>
                <w:rFonts w:ascii="Times New Roman" w:eastAsia="宋体" w:hAnsi="Times New Roman"/>
                <w:kern w:val="0"/>
                <w:szCs w:val="21"/>
                <w:vertAlign w:val="subscript"/>
                <w:lang w:bidi="ar"/>
              </w:rPr>
              <w:t>max</w:t>
            </w:r>
            <w:r w:rsidRPr="00343BCA">
              <w:rPr>
                <w:rFonts w:ascii="Times New Roman" w:eastAsia="宋体" w:hAnsi="Times New Roman"/>
                <w:kern w:val="0"/>
                <w:szCs w:val="21"/>
                <w:lang w:bidi="ar"/>
              </w:rPr>
              <w:t>≥10%</w:t>
            </w:r>
          </w:p>
        </w:tc>
      </w:tr>
      <w:tr w:rsidR="00343BCA" w:rsidRPr="00343BCA" w14:paraId="25D29394" w14:textId="77777777">
        <w:trPr>
          <w:trHeight w:val="340"/>
        </w:trPr>
        <w:tc>
          <w:tcPr>
            <w:tcW w:w="1151" w:type="pct"/>
            <w:vAlign w:val="center"/>
          </w:tcPr>
          <w:p w14:paraId="3114E36F" w14:textId="77777777" w:rsidR="00761DE7" w:rsidRPr="00343BCA" w:rsidRDefault="00C710B1">
            <w:pPr>
              <w:widowControl/>
              <w:spacing w:line="300" w:lineRule="exact"/>
              <w:jc w:val="center"/>
              <w:rPr>
                <w:rFonts w:ascii="Times New Roman" w:eastAsia="宋体" w:hAnsi="Times New Roman"/>
                <w:kern w:val="0"/>
                <w:szCs w:val="21"/>
              </w:rPr>
            </w:pPr>
            <w:r w:rsidRPr="00343BCA">
              <w:rPr>
                <w:rFonts w:ascii="Times New Roman" w:eastAsia="宋体" w:hAnsi="Times New Roman"/>
                <w:kern w:val="0"/>
                <w:szCs w:val="21"/>
                <w:lang w:bidi="ar"/>
              </w:rPr>
              <w:t>二级</w:t>
            </w:r>
          </w:p>
        </w:tc>
        <w:tc>
          <w:tcPr>
            <w:tcW w:w="3849" w:type="pct"/>
            <w:vAlign w:val="center"/>
          </w:tcPr>
          <w:p w14:paraId="0965EA1A" w14:textId="77777777" w:rsidR="00761DE7" w:rsidRPr="00343BCA" w:rsidRDefault="00C710B1">
            <w:pPr>
              <w:widowControl/>
              <w:spacing w:line="300" w:lineRule="exact"/>
              <w:jc w:val="center"/>
              <w:rPr>
                <w:rFonts w:ascii="Times New Roman" w:eastAsia="宋体" w:hAnsi="Times New Roman"/>
                <w:kern w:val="0"/>
                <w:szCs w:val="21"/>
              </w:rPr>
            </w:pPr>
            <w:r w:rsidRPr="00343BCA">
              <w:rPr>
                <w:rFonts w:ascii="Times New Roman" w:eastAsia="宋体" w:hAnsi="Times New Roman"/>
                <w:kern w:val="0"/>
                <w:szCs w:val="21"/>
                <w:lang w:bidi="ar"/>
              </w:rPr>
              <w:t>1%≤P</w:t>
            </w:r>
            <w:r w:rsidRPr="00343BCA">
              <w:rPr>
                <w:rFonts w:ascii="Times New Roman" w:eastAsia="宋体" w:hAnsi="Times New Roman"/>
                <w:kern w:val="0"/>
                <w:szCs w:val="21"/>
                <w:vertAlign w:val="subscript"/>
                <w:lang w:bidi="ar"/>
              </w:rPr>
              <w:t>max</w:t>
            </w:r>
            <w:r w:rsidRPr="00343BCA">
              <w:rPr>
                <w:rFonts w:ascii="Times New Roman" w:eastAsia="宋体" w:hAnsi="Times New Roman"/>
                <w:kern w:val="0"/>
                <w:szCs w:val="21"/>
                <w:lang w:bidi="ar"/>
              </w:rPr>
              <w:t>＜</w:t>
            </w:r>
            <w:r w:rsidRPr="00343BCA">
              <w:rPr>
                <w:rFonts w:ascii="Times New Roman" w:eastAsia="宋体" w:hAnsi="Times New Roman"/>
                <w:kern w:val="0"/>
                <w:szCs w:val="21"/>
                <w:lang w:bidi="ar"/>
              </w:rPr>
              <w:t>10%</w:t>
            </w:r>
          </w:p>
        </w:tc>
      </w:tr>
      <w:tr w:rsidR="00343BCA" w:rsidRPr="00343BCA" w14:paraId="199FEE57" w14:textId="77777777">
        <w:trPr>
          <w:trHeight w:val="340"/>
        </w:trPr>
        <w:tc>
          <w:tcPr>
            <w:tcW w:w="1151" w:type="pct"/>
            <w:vAlign w:val="center"/>
          </w:tcPr>
          <w:p w14:paraId="1A746E15" w14:textId="77777777" w:rsidR="00761DE7" w:rsidRPr="00343BCA" w:rsidRDefault="00C710B1">
            <w:pPr>
              <w:widowControl/>
              <w:spacing w:line="300" w:lineRule="exact"/>
              <w:jc w:val="center"/>
              <w:rPr>
                <w:rFonts w:ascii="Times New Roman" w:eastAsia="宋体" w:hAnsi="Times New Roman"/>
                <w:kern w:val="0"/>
                <w:szCs w:val="21"/>
              </w:rPr>
            </w:pPr>
            <w:r w:rsidRPr="00343BCA">
              <w:rPr>
                <w:rFonts w:ascii="Times New Roman" w:eastAsia="宋体" w:hAnsi="Times New Roman"/>
                <w:kern w:val="0"/>
                <w:szCs w:val="21"/>
                <w:lang w:bidi="ar"/>
              </w:rPr>
              <w:t>三级</w:t>
            </w:r>
          </w:p>
        </w:tc>
        <w:tc>
          <w:tcPr>
            <w:tcW w:w="3849" w:type="pct"/>
            <w:vAlign w:val="center"/>
          </w:tcPr>
          <w:p w14:paraId="7FAFE2E2" w14:textId="77777777" w:rsidR="00761DE7" w:rsidRPr="00343BCA" w:rsidRDefault="00C710B1">
            <w:pPr>
              <w:widowControl/>
              <w:spacing w:line="300" w:lineRule="exact"/>
              <w:jc w:val="center"/>
              <w:rPr>
                <w:rFonts w:ascii="Times New Roman" w:eastAsia="宋体" w:hAnsi="Times New Roman"/>
                <w:kern w:val="0"/>
                <w:szCs w:val="21"/>
              </w:rPr>
            </w:pPr>
            <w:r w:rsidRPr="00343BCA">
              <w:rPr>
                <w:rFonts w:ascii="Times New Roman" w:eastAsia="宋体" w:hAnsi="Times New Roman"/>
                <w:kern w:val="0"/>
                <w:szCs w:val="21"/>
                <w:lang w:bidi="ar"/>
              </w:rPr>
              <w:t>P</w:t>
            </w:r>
            <w:r w:rsidRPr="00343BCA">
              <w:rPr>
                <w:rFonts w:ascii="Times New Roman" w:eastAsia="宋体" w:hAnsi="Times New Roman"/>
                <w:kern w:val="0"/>
                <w:szCs w:val="21"/>
                <w:vertAlign w:val="subscript"/>
                <w:lang w:bidi="ar"/>
              </w:rPr>
              <w:t>max</w:t>
            </w:r>
            <w:r w:rsidRPr="00343BCA">
              <w:rPr>
                <w:rFonts w:ascii="Times New Roman" w:eastAsia="宋体" w:hAnsi="Times New Roman"/>
                <w:kern w:val="0"/>
                <w:szCs w:val="21"/>
                <w:lang w:bidi="ar"/>
              </w:rPr>
              <w:t>＜</w:t>
            </w:r>
            <w:r w:rsidRPr="00343BCA">
              <w:rPr>
                <w:rFonts w:ascii="Times New Roman" w:eastAsia="宋体" w:hAnsi="Times New Roman"/>
                <w:kern w:val="0"/>
                <w:szCs w:val="21"/>
                <w:lang w:bidi="ar"/>
              </w:rPr>
              <w:t xml:space="preserve">1% </w:t>
            </w:r>
          </w:p>
        </w:tc>
      </w:tr>
    </w:tbl>
    <w:bookmarkEnd w:id="60"/>
    <w:p w14:paraId="27874B5C" w14:textId="77777777" w:rsidR="00761DE7" w:rsidRPr="00343BCA" w:rsidRDefault="00C710B1">
      <w:pPr>
        <w:pStyle w:val="MEL"/>
        <w:adjustRightInd w:val="0"/>
        <w:snapToGrid w:val="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4</w:t>
      </w:r>
      <w:r w:rsidRPr="00343BCA">
        <w:rPr>
          <w:rFonts w:ascii="Times New Roman" w:hAnsi="Times New Roman"/>
          <w:lang w:bidi="ar"/>
        </w:rPr>
        <w:t>）地表水评价等级</w:t>
      </w:r>
    </w:p>
    <w:p w14:paraId="0C62D467" w14:textId="77777777" w:rsidR="00761DE7" w:rsidRPr="00343BCA" w:rsidRDefault="00C710B1">
      <w:pPr>
        <w:pStyle w:val="MEL"/>
        <w:adjustRightInd w:val="0"/>
        <w:snapToGrid w:val="0"/>
        <w:ind w:firstLine="480"/>
        <w:rPr>
          <w:rFonts w:ascii="Times New Roman" w:hAnsi="Times New Roman"/>
          <w:lang w:bidi="ar"/>
        </w:rPr>
      </w:pPr>
      <w:r w:rsidRPr="00343BCA">
        <w:rPr>
          <w:rFonts w:ascii="Times New Roman" w:hAnsi="Times New Roman"/>
          <w:lang w:bidi="ar"/>
        </w:rPr>
        <w:t>项目周围无地表水体，尾矿废水返至选矿厂回用，生活污水送至选矿厂地生活污水处理装置处理；根据《环境影响评价技术导则</w:t>
      </w:r>
      <w:r w:rsidRPr="00343BCA">
        <w:rPr>
          <w:rFonts w:ascii="Times New Roman" w:hAnsi="Times New Roman"/>
          <w:lang w:bidi="ar"/>
        </w:rPr>
        <w:t xml:space="preserve"> </w:t>
      </w:r>
      <w:r w:rsidRPr="00343BCA">
        <w:rPr>
          <w:rFonts w:ascii="Times New Roman" w:hAnsi="Times New Roman"/>
          <w:lang w:bidi="ar"/>
        </w:rPr>
        <w:t>地表水环境》（</w:t>
      </w:r>
      <w:r w:rsidRPr="00343BCA">
        <w:rPr>
          <w:rFonts w:ascii="Times New Roman" w:hAnsi="Times New Roman"/>
          <w:lang w:bidi="ar"/>
        </w:rPr>
        <w:t>HJ2.3-2018</w:t>
      </w:r>
      <w:r w:rsidRPr="00343BCA">
        <w:rPr>
          <w:rFonts w:ascii="Times New Roman" w:hAnsi="Times New Roman"/>
          <w:lang w:bidi="ar"/>
        </w:rPr>
        <w:t>）规定：</w:t>
      </w:r>
      <w:r w:rsidRPr="00343BCA">
        <w:rPr>
          <w:rFonts w:ascii="Times New Roman" w:hAnsi="Times New Roman"/>
          <w:lang w:bidi="ar"/>
        </w:rPr>
        <w:t>“</w:t>
      </w:r>
      <w:r w:rsidRPr="00343BCA">
        <w:rPr>
          <w:rFonts w:ascii="Times New Roman" w:hAnsi="Times New Roman"/>
          <w:lang w:bidi="ar"/>
        </w:rPr>
        <w:t>废水处理后进行回注且无废水直接排入地表水体的建设项目，评价等级按照三级</w:t>
      </w:r>
      <w:r w:rsidRPr="00343BCA">
        <w:rPr>
          <w:rFonts w:ascii="Times New Roman" w:hAnsi="Times New Roman"/>
          <w:lang w:bidi="ar"/>
        </w:rPr>
        <w:t>B</w:t>
      </w:r>
      <w:r w:rsidRPr="00343BCA">
        <w:rPr>
          <w:rFonts w:ascii="Times New Roman" w:hAnsi="Times New Roman"/>
          <w:lang w:bidi="ar"/>
        </w:rPr>
        <w:t>开展评价</w:t>
      </w:r>
      <w:r w:rsidRPr="00343BCA">
        <w:rPr>
          <w:rFonts w:ascii="Times New Roman" w:hAnsi="Times New Roman"/>
          <w:lang w:bidi="ar"/>
        </w:rPr>
        <w:t>”</w:t>
      </w:r>
      <w:r w:rsidRPr="00343BCA">
        <w:rPr>
          <w:rFonts w:ascii="Times New Roman" w:hAnsi="Times New Roman"/>
          <w:lang w:bidi="ar"/>
        </w:rPr>
        <w:t>，本项目地表水环境影响评价等级为三级</w:t>
      </w:r>
      <w:r w:rsidRPr="00343BCA">
        <w:rPr>
          <w:rFonts w:ascii="Times New Roman" w:hAnsi="Times New Roman"/>
          <w:lang w:bidi="ar"/>
        </w:rPr>
        <w:t>B</w:t>
      </w:r>
      <w:r w:rsidRPr="00343BCA">
        <w:rPr>
          <w:rFonts w:ascii="Times New Roman" w:hAnsi="Times New Roman"/>
          <w:lang w:bidi="ar"/>
        </w:rPr>
        <w:t>。</w:t>
      </w:r>
    </w:p>
    <w:p w14:paraId="467B2DF0" w14:textId="77777777" w:rsidR="00761DE7" w:rsidRPr="00343BCA" w:rsidRDefault="00C710B1">
      <w:pPr>
        <w:pStyle w:val="YJ0"/>
        <w:spacing w:line="480" w:lineRule="exact"/>
        <w:ind w:firstLine="480"/>
        <w:rPr>
          <w:rFonts w:ascii="Times New Roman" w:hAnsi="Times New Roman"/>
        </w:rPr>
      </w:pPr>
      <w:r w:rsidRPr="00343BCA">
        <w:rPr>
          <w:rFonts w:ascii="Times New Roman" w:hAnsi="Times New Roman"/>
          <w:szCs w:val="21"/>
        </w:rPr>
        <w:t>（</w:t>
      </w:r>
      <w:r w:rsidRPr="00343BCA">
        <w:rPr>
          <w:rFonts w:ascii="Times New Roman" w:hAnsi="Times New Roman"/>
          <w:szCs w:val="21"/>
        </w:rPr>
        <w:t>5</w:t>
      </w:r>
      <w:r w:rsidRPr="00343BCA">
        <w:rPr>
          <w:rFonts w:ascii="Times New Roman" w:hAnsi="Times New Roman"/>
          <w:szCs w:val="21"/>
        </w:rPr>
        <w:t>）</w:t>
      </w:r>
      <w:r w:rsidRPr="00343BCA">
        <w:rPr>
          <w:rFonts w:ascii="Times New Roman" w:hAnsi="Times New Roman"/>
        </w:rPr>
        <w:t>地下水评价等级</w:t>
      </w:r>
    </w:p>
    <w:p w14:paraId="7E9E24B4" w14:textId="77777777" w:rsidR="00761DE7" w:rsidRPr="00343BCA" w:rsidRDefault="00C710B1">
      <w:pPr>
        <w:pStyle w:val="MEL"/>
        <w:ind w:firstLine="480"/>
        <w:rPr>
          <w:rFonts w:ascii="Times New Roman" w:hAnsi="Times New Roman"/>
        </w:rPr>
      </w:pPr>
      <w:bookmarkStart w:id="61" w:name="_Hlk80048561"/>
      <w:r w:rsidRPr="00343BCA">
        <w:rPr>
          <w:rFonts w:ascii="Times New Roman" w:hAnsi="Times New Roman"/>
        </w:rPr>
        <w:t>根据《环境影响评价技术导则</w:t>
      </w:r>
      <w:r w:rsidRPr="00343BCA">
        <w:rPr>
          <w:rFonts w:ascii="Times New Roman" w:hAnsi="Times New Roman"/>
        </w:rPr>
        <w:t xml:space="preserve"> </w:t>
      </w:r>
      <w:r w:rsidRPr="00343BCA">
        <w:rPr>
          <w:rFonts w:ascii="Times New Roman" w:hAnsi="Times New Roman"/>
        </w:rPr>
        <w:t>地下水环境》（</w:t>
      </w:r>
      <w:r w:rsidRPr="00343BCA">
        <w:rPr>
          <w:rFonts w:ascii="Times New Roman" w:hAnsi="Times New Roman"/>
        </w:rPr>
        <w:t>HJ610-2016</w:t>
      </w:r>
      <w:r w:rsidRPr="00343BCA">
        <w:rPr>
          <w:rFonts w:ascii="Times New Roman" w:hAnsi="Times New Roman"/>
        </w:rPr>
        <w:t>）</w:t>
      </w:r>
      <w:bookmarkEnd w:id="61"/>
      <w:r w:rsidRPr="00343BCA">
        <w:rPr>
          <w:rFonts w:ascii="Times New Roman" w:hAnsi="Times New Roman"/>
        </w:rPr>
        <w:t>中的评价工作等级划分，建设项目的地下水环境敏感程度可分为敏感、较敏感，不敏感三级，分级原则见表</w:t>
      </w:r>
      <w:r w:rsidRPr="00343BCA">
        <w:rPr>
          <w:rFonts w:ascii="Times New Roman" w:hAnsi="Times New Roman"/>
        </w:rPr>
        <w:t>2.5-9</w:t>
      </w:r>
      <w:r w:rsidRPr="00343BCA">
        <w:rPr>
          <w:rFonts w:ascii="Times New Roman" w:hAnsi="Times New Roman"/>
        </w:rPr>
        <w:t>，评价工作等级分级表见表</w:t>
      </w:r>
      <w:r w:rsidRPr="00343BCA">
        <w:rPr>
          <w:rFonts w:ascii="Times New Roman" w:hAnsi="Times New Roman"/>
        </w:rPr>
        <w:t>2.5-10</w:t>
      </w:r>
      <w:r w:rsidRPr="00343BCA">
        <w:rPr>
          <w:rFonts w:ascii="Times New Roman" w:hAnsi="Times New Roman"/>
        </w:rPr>
        <w:t>。</w:t>
      </w:r>
    </w:p>
    <w:p w14:paraId="13F30966" w14:textId="77777777" w:rsidR="00761DE7" w:rsidRPr="00343BCA" w:rsidRDefault="00C710B1">
      <w:pPr>
        <w:spacing w:line="500" w:lineRule="atLeast"/>
        <w:jc w:val="center"/>
        <w:rPr>
          <w:rFonts w:ascii="Times New Roman" w:eastAsia="宋体" w:hAnsi="Times New Roman"/>
          <w:b/>
          <w:bCs/>
          <w:szCs w:val="20"/>
        </w:rPr>
      </w:pPr>
      <w:r w:rsidRPr="00343BCA">
        <w:rPr>
          <w:rFonts w:ascii="Times New Roman" w:eastAsia="宋体" w:hAnsi="Times New Roman"/>
          <w:b/>
          <w:bCs/>
          <w:szCs w:val="20"/>
        </w:rPr>
        <w:lastRenderedPageBreak/>
        <w:t>表</w:t>
      </w:r>
      <w:r w:rsidRPr="00343BCA">
        <w:rPr>
          <w:rFonts w:ascii="Times New Roman" w:eastAsia="宋体" w:hAnsi="Times New Roman"/>
          <w:b/>
          <w:bCs/>
          <w:szCs w:val="20"/>
        </w:rPr>
        <w:t xml:space="preserve">2.5-9  </w:t>
      </w:r>
      <w:r w:rsidRPr="00343BCA">
        <w:rPr>
          <w:rFonts w:ascii="Times New Roman" w:eastAsia="宋体" w:hAnsi="Times New Roman"/>
          <w:b/>
          <w:bCs/>
          <w:szCs w:val="20"/>
        </w:rPr>
        <w:t>地下水环境敏感程度分级表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7279"/>
      </w:tblGrid>
      <w:tr w:rsidR="00343BCA" w:rsidRPr="00343BCA" w14:paraId="26681E42" w14:textId="77777777">
        <w:trPr>
          <w:trHeight w:val="340"/>
        </w:trPr>
        <w:tc>
          <w:tcPr>
            <w:tcW w:w="729" w:type="pct"/>
            <w:vAlign w:val="center"/>
          </w:tcPr>
          <w:p w14:paraId="6DBC5935" w14:textId="77777777" w:rsidR="00761DE7" w:rsidRPr="00343BCA" w:rsidRDefault="00C710B1">
            <w:pPr>
              <w:pStyle w:val="YJ2"/>
              <w:adjustRightInd w:val="0"/>
              <w:snapToGrid w:val="0"/>
              <w:spacing w:line="300" w:lineRule="exact"/>
              <w:rPr>
                <w:rFonts w:ascii="Times New Roman" w:hAnsi="Times New Roman"/>
                <w:szCs w:val="21"/>
              </w:rPr>
            </w:pPr>
            <w:r w:rsidRPr="00343BCA">
              <w:rPr>
                <w:rFonts w:ascii="Times New Roman" w:hAnsi="Times New Roman"/>
                <w:szCs w:val="21"/>
              </w:rPr>
              <w:t>敏感程度</w:t>
            </w:r>
          </w:p>
        </w:tc>
        <w:tc>
          <w:tcPr>
            <w:tcW w:w="4271" w:type="pct"/>
            <w:vAlign w:val="center"/>
          </w:tcPr>
          <w:p w14:paraId="6DB72735" w14:textId="77777777" w:rsidR="00761DE7" w:rsidRPr="00343BCA" w:rsidRDefault="00C710B1">
            <w:pPr>
              <w:pStyle w:val="YJ2"/>
              <w:adjustRightInd w:val="0"/>
              <w:snapToGrid w:val="0"/>
              <w:spacing w:line="300" w:lineRule="exact"/>
              <w:rPr>
                <w:rFonts w:ascii="Times New Roman" w:hAnsi="Times New Roman"/>
                <w:szCs w:val="21"/>
              </w:rPr>
            </w:pPr>
            <w:r w:rsidRPr="00343BCA">
              <w:rPr>
                <w:rFonts w:ascii="Times New Roman" w:hAnsi="Times New Roman"/>
                <w:szCs w:val="21"/>
              </w:rPr>
              <w:t>地下水环境敏感特征</w:t>
            </w:r>
          </w:p>
        </w:tc>
      </w:tr>
      <w:tr w:rsidR="00343BCA" w:rsidRPr="00343BCA" w14:paraId="1A4E20A5" w14:textId="77777777">
        <w:trPr>
          <w:trHeight w:val="340"/>
        </w:trPr>
        <w:tc>
          <w:tcPr>
            <w:tcW w:w="729" w:type="pct"/>
            <w:vAlign w:val="center"/>
          </w:tcPr>
          <w:p w14:paraId="035D8327" w14:textId="77777777" w:rsidR="00761DE7" w:rsidRPr="00343BCA" w:rsidRDefault="00C710B1">
            <w:pPr>
              <w:pStyle w:val="YJ2"/>
              <w:adjustRightInd w:val="0"/>
              <w:snapToGrid w:val="0"/>
              <w:spacing w:line="300" w:lineRule="exact"/>
              <w:rPr>
                <w:rFonts w:ascii="Times New Roman" w:hAnsi="Times New Roman"/>
                <w:szCs w:val="21"/>
              </w:rPr>
            </w:pPr>
            <w:r w:rsidRPr="00343BCA">
              <w:rPr>
                <w:rFonts w:ascii="Times New Roman" w:hAnsi="Times New Roman"/>
                <w:szCs w:val="21"/>
              </w:rPr>
              <w:t>敏感</w:t>
            </w:r>
          </w:p>
        </w:tc>
        <w:tc>
          <w:tcPr>
            <w:tcW w:w="4271" w:type="pct"/>
            <w:vAlign w:val="center"/>
          </w:tcPr>
          <w:p w14:paraId="357D12FC" w14:textId="77777777" w:rsidR="00761DE7" w:rsidRPr="00343BCA" w:rsidRDefault="00C710B1">
            <w:pPr>
              <w:pStyle w:val="YJ2"/>
              <w:adjustRightInd w:val="0"/>
              <w:snapToGrid w:val="0"/>
              <w:spacing w:line="300" w:lineRule="exact"/>
              <w:jc w:val="left"/>
              <w:rPr>
                <w:rFonts w:ascii="Times New Roman" w:hAnsi="Times New Roman"/>
                <w:szCs w:val="21"/>
              </w:rPr>
            </w:pPr>
            <w:r w:rsidRPr="00343BCA">
              <w:rPr>
                <w:rFonts w:ascii="Times New Roman" w:hAnsi="Times New Roman"/>
                <w:szCs w:val="21"/>
              </w:rPr>
              <w:t>集中式饮用水水源（包括已建成的在用、备用、应急水源，在建和规划的饮用水水源）准保护区；除集中式饮用水水源以外的国家或地方政府设定的与地下水环境相关的其它保护区，如热水、矿泉水、温泉等特殊地下水资源保护区。</w:t>
            </w:r>
          </w:p>
        </w:tc>
      </w:tr>
      <w:tr w:rsidR="00343BCA" w:rsidRPr="00343BCA" w14:paraId="5A3E2649" w14:textId="77777777">
        <w:trPr>
          <w:trHeight w:val="340"/>
        </w:trPr>
        <w:tc>
          <w:tcPr>
            <w:tcW w:w="729" w:type="pct"/>
            <w:vAlign w:val="center"/>
          </w:tcPr>
          <w:p w14:paraId="42471E47" w14:textId="77777777" w:rsidR="00761DE7" w:rsidRPr="00343BCA" w:rsidRDefault="00C710B1">
            <w:pPr>
              <w:pStyle w:val="YJ2"/>
              <w:adjustRightInd w:val="0"/>
              <w:snapToGrid w:val="0"/>
              <w:spacing w:line="300" w:lineRule="exact"/>
              <w:rPr>
                <w:rFonts w:ascii="Times New Roman" w:hAnsi="Times New Roman"/>
                <w:szCs w:val="21"/>
              </w:rPr>
            </w:pPr>
            <w:r w:rsidRPr="00343BCA">
              <w:rPr>
                <w:rFonts w:ascii="Times New Roman" w:hAnsi="Times New Roman"/>
                <w:szCs w:val="21"/>
              </w:rPr>
              <w:t>较敏感</w:t>
            </w:r>
          </w:p>
        </w:tc>
        <w:tc>
          <w:tcPr>
            <w:tcW w:w="4271" w:type="pct"/>
            <w:vAlign w:val="center"/>
          </w:tcPr>
          <w:p w14:paraId="3D615672" w14:textId="0B233972" w:rsidR="00761DE7" w:rsidRPr="00343BCA" w:rsidRDefault="00C710B1">
            <w:pPr>
              <w:pStyle w:val="YJ2"/>
              <w:adjustRightInd w:val="0"/>
              <w:snapToGrid w:val="0"/>
              <w:spacing w:line="300" w:lineRule="exact"/>
              <w:jc w:val="left"/>
              <w:rPr>
                <w:rFonts w:ascii="Times New Roman" w:hAnsi="Times New Roman"/>
                <w:szCs w:val="21"/>
              </w:rPr>
            </w:pPr>
            <w:r w:rsidRPr="00343BCA">
              <w:rPr>
                <w:rFonts w:ascii="Times New Roman" w:hAnsi="Times New Roman"/>
                <w:szCs w:val="21"/>
              </w:rPr>
              <w:t>集中式饮用水源（包括已建成的在用、备用、应急水源，在建和规划的饮用水水源）准保护区以外的补给径流区；未划定准保护区的集中水式饮用水水源，其保护区以外的补给径流区；分散式饮用水水源地；特殊地下水资源（如矿泉水、温泉等）保护区以外的分布区等其</w:t>
            </w:r>
            <w:r w:rsidR="00B63563">
              <w:rPr>
                <w:rFonts w:ascii="Times New Roman" w:hAnsi="Times New Roman" w:hint="eastAsia"/>
                <w:szCs w:val="21"/>
              </w:rPr>
              <w:t>他</w:t>
            </w:r>
            <w:r w:rsidRPr="00343BCA">
              <w:rPr>
                <w:rFonts w:ascii="Times New Roman" w:hAnsi="Times New Roman"/>
                <w:szCs w:val="21"/>
              </w:rPr>
              <w:t>未列入上述敏感分级的环境敏感区</w:t>
            </w:r>
            <w:r w:rsidRPr="00343BCA">
              <w:rPr>
                <w:rFonts w:ascii="Times New Roman" w:hAnsi="Times New Roman"/>
                <w:szCs w:val="21"/>
                <w:vertAlign w:val="superscript"/>
              </w:rPr>
              <w:t>a</w:t>
            </w:r>
            <w:r w:rsidRPr="00343BCA">
              <w:rPr>
                <w:rFonts w:ascii="Times New Roman" w:hAnsi="Times New Roman"/>
                <w:szCs w:val="21"/>
              </w:rPr>
              <w:t>。</w:t>
            </w:r>
          </w:p>
        </w:tc>
      </w:tr>
      <w:tr w:rsidR="00343BCA" w:rsidRPr="00343BCA" w14:paraId="5298C303" w14:textId="77777777">
        <w:trPr>
          <w:trHeight w:val="340"/>
        </w:trPr>
        <w:tc>
          <w:tcPr>
            <w:tcW w:w="729" w:type="pct"/>
            <w:vAlign w:val="center"/>
          </w:tcPr>
          <w:p w14:paraId="1D4F9451" w14:textId="77777777" w:rsidR="00761DE7" w:rsidRPr="00343BCA" w:rsidRDefault="00C710B1">
            <w:pPr>
              <w:pStyle w:val="YJ2"/>
              <w:adjustRightInd w:val="0"/>
              <w:snapToGrid w:val="0"/>
              <w:spacing w:line="300" w:lineRule="exact"/>
              <w:rPr>
                <w:rFonts w:ascii="Times New Roman" w:hAnsi="Times New Roman"/>
                <w:szCs w:val="21"/>
              </w:rPr>
            </w:pPr>
            <w:r w:rsidRPr="00343BCA">
              <w:rPr>
                <w:rFonts w:ascii="Times New Roman" w:hAnsi="Times New Roman"/>
                <w:szCs w:val="21"/>
              </w:rPr>
              <w:t>不敏感</w:t>
            </w:r>
          </w:p>
        </w:tc>
        <w:tc>
          <w:tcPr>
            <w:tcW w:w="4271" w:type="pct"/>
            <w:vAlign w:val="center"/>
          </w:tcPr>
          <w:p w14:paraId="10F99A15" w14:textId="77777777" w:rsidR="00761DE7" w:rsidRPr="00343BCA" w:rsidRDefault="00C710B1">
            <w:pPr>
              <w:pStyle w:val="YJ2"/>
              <w:adjustRightInd w:val="0"/>
              <w:snapToGrid w:val="0"/>
              <w:spacing w:line="300" w:lineRule="exact"/>
              <w:jc w:val="left"/>
              <w:rPr>
                <w:rFonts w:ascii="Times New Roman" w:hAnsi="Times New Roman"/>
                <w:szCs w:val="21"/>
              </w:rPr>
            </w:pPr>
            <w:r w:rsidRPr="00343BCA">
              <w:rPr>
                <w:rFonts w:ascii="Times New Roman" w:hAnsi="Times New Roman"/>
                <w:szCs w:val="21"/>
              </w:rPr>
              <w:t>上述地区之外的其它地区</w:t>
            </w:r>
          </w:p>
        </w:tc>
      </w:tr>
      <w:tr w:rsidR="00343BCA" w:rsidRPr="00343BCA" w14:paraId="082F47E3" w14:textId="77777777">
        <w:trPr>
          <w:trHeight w:val="340"/>
        </w:trPr>
        <w:tc>
          <w:tcPr>
            <w:tcW w:w="5000" w:type="pct"/>
            <w:gridSpan w:val="2"/>
            <w:vAlign w:val="center"/>
          </w:tcPr>
          <w:p w14:paraId="497E2A73" w14:textId="77777777" w:rsidR="00761DE7" w:rsidRPr="00343BCA" w:rsidRDefault="00C710B1">
            <w:pPr>
              <w:pStyle w:val="YJ2"/>
              <w:adjustRightInd w:val="0"/>
              <w:snapToGrid w:val="0"/>
              <w:spacing w:line="300" w:lineRule="exact"/>
              <w:jc w:val="left"/>
              <w:rPr>
                <w:rFonts w:ascii="Times New Roman" w:hAnsi="Times New Roman"/>
                <w:szCs w:val="21"/>
              </w:rPr>
            </w:pPr>
            <w:r w:rsidRPr="00343BCA">
              <w:rPr>
                <w:rFonts w:ascii="Times New Roman" w:hAnsi="Times New Roman"/>
                <w:szCs w:val="21"/>
              </w:rPr>
              <w:t>注：</w:t>
            </w:r>
            <w:r w:rsidRPr="00343BCA">
              <w:rPr>
                <w:rFonts w:ascii="Times New Roman" w:hAnsi="Times New Roman"/>
                <w:szCs w:val="21"/>
              </w:rPr>
              <w:t>a“</w:t>
            </w:r>
            <w:r w:rsidRPr="00343BCA">
              <w:rPr>
                <w:rFonts w:ascii="Times New Roman" w:hAnsi="Times New Roman"/>
                <w:szCs w:val="21"/>
              </w:rPr>
              <w:t>环境敏感区</w:t>
            </w:r>
            <w:r w:rsidRPr="00343BCA">
              <w:rPr>
                <w:rFonts w:ascii="Times New Roman" w:hAnsi="Times New Roman"/>
                <w:szCs w:val="21"/>
              </w:rPr>
              <w:t>”</w:t>
            </w:r>
            <w:r w:rsidRPr="00343BCA">
              <w:rPr>
                <w:rFonts w:ascii="Times New Roman" w:hAnsi="Times New Roman"/>
                <w:szCs w:val="21"/>
              </w:rPr>
              <w:t>是指《建设项目环境影响分类管理名录》中所界定的涉及地下水的环境敏感区</w:t>
            </w:r>
          </w:p>
        </w:tc>
      </w:tr>
    </w:tbl>
    <w:p w14:paraId="18E5753B" w14:textId="77777777" w:rsidR="00761DE7" w:rsidRPr="00343BCA" w:rsidRDefault="00C710B1">
      <w:pPr>
        <w:spacing w:line="500" w:lineRule="atLeast"/>
        <w:jc w:val="center"/>
        <w:rPr>
          <w:rFonts w:ascii="Times New Roman" w:eastAsia="宋体" w:hAnsi="Times New Roman"/>
          <w:b/>
          <w:bCs/>
          <w:szCs w:val="20"/>
        </w:rPr>
      </w:pPr>
      <w:r w:rsidRPr="00343BCA">
        <w:rPr>
          <w:rFonts w:ascii="Times New Roman" w:eastAsia="宋体" w:hAnsi="Times New Roman"/>
          <w:b/>
          <w:bCs/>
          <w:szCs w:val="20"/>
        </w:rPr>
        <w:t>表</w:t>
      </w:r>
      <w:r w:rsidRPr="00343BCA">
        <w:rPr>
          <w:rFonts w:ascii="Times New Roman" w:eastAsia="宋体" w:hAnsi="Times New Roman"/>
          <w:b/>
          <w:bCs/>
          <w:szCs w:val="20"/>
        </w:rPr>
        <w:t xml:space="preserve">2.5-10  </w:t>
      </w:r>
      <w:r w:rsidRPr="00343BCA">
        <w:rPr>
          <w:rFonts w:ascii="Times New Roman" w:eastAsia="宋体" w:hAnsi="Times New Roman"/>
          <w:b/>
          <w:bCs/>
          <w:szCs w:val="20"/>
        </w:rPr>
        <w:t>建设项目评价工作等级分级表</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714"/>
        <w:gridCol w:w="2049"/>
        <w:gridCol w:w="1940"/>
        <w:gridCol w:w="1819"/>
      </w:tblGrid>
      <w:tr w:rsidR="00343BCA" w:rsidRPr="00343BCA" w14:paraId="2C004597" w14:textId="77777777">
        <w:trPr>
          <w:trHeight w:val="340"/>
        </w:trPr>
        <w:tc>
          <w:tcPr>
            <w:tcW w:w="1593" w:type="pct"/>
            <w:tcBorders>
              <w:top w:val="single" w:sz="4" w:space="0" w:color="auto"/>
              <w:left w:val="single" w:sz="4" w:space="0" w:color="auto"/>
              <w:bottom w:val="single" w:sz="4" w:space="0" w:color="auto"/>
              <w:tl2br w:val="single" w:sz="4" w:space="0" w:color="auto"/>
            </w:tcBorders>
            <w:vAlign w:val="center"/>
          </w:tcPr>
          <w:p w14:paraId="35CF20E4" w14:textId="77777777" w:rsidR="00761DE7" w:rsidRPr="00343BCA" w:rsidRDefault="00C710B1">
            <w:pPr>
              <w:pStyle w:val="-"/>
              <w:jc w:val="right"/>
              <w:rPr>
                <w:rFonts w:ascii="Times New Roman" w:hAnsi="Times New Roman" w:cs="Times New Roman"/>
              </w:rPr>
            </w:pPr>
            <w:r w:rsidRPr="00343BCA">
              <w:rPr>
                <w:rFonts w:ascii="Times New Roman" w:hAnsi="Times New Roman" w:cs="Times New Roman"/>
              </w:rPr>
              <w:t>项目类别</w:t>
            </w:r>
          </w:p>
          <w:p w14:paraId="662D971A" w14:textId="77777777" w:rsidR="00761DE7" w:rsidRPr="00343BCA" w:rsidRDefault="00C710B1">
            <w:pPr>
              <w:pStyle w:val="-"/>
              <w:jc w:val="left"/>
              <w:rPr>
                <w:rFonts w:ascii="Times New Roman" w:hAnsi="Times New Roman" w:cs="Times New Roman"/>
              </w:rPr>
            </w:pPr>
            <w:r w:rsidRPr="00343BCA">
              <w:rPr>
                <w:rFonts w:ascii="Times New Roman" w:hAnsi="Times New Roman" w:cs="Times New Roman"/>
              </w:rPr>
              <w:t>环境敏感程度</w:t>
            </w:r>
          </w:p>
        </w:tc>
        <w:tc>
          <w:tcPr>
            <w:tcW w:w="1202" w:type="pct"/>
            <w:tcBorders>
              <w:top w:val="single" w:sz="4" w:space="0" w:color="auto"/>
              <w:bottom w:val="single" w:sz="4" w:space="0" w:color="auto"/>
            </w:tcBorders>
            <w:vAlign w:val="center"/>
          </w:tcPr>
          <w:p w14:paraId="7E0ABD33" w14:textId="77777777" w:rsidR="00761DE7" w:rsidRPr="00343BCA" w:rsidRDefault="00C710B1">
            <w:pPr>
              <w:pStyle w:val="-"/>
              <w:rPr>
                <w:rFonts w:ascii="Times New Roman" w:hAnsi="Times New Roman" w:cs="Times New Roman"/>
              </w:rPr>
            </w:pPr>
            <w:r w:rsidRPr="00343BCA">
              <w:rPr>
                <w:rFonts w:ascii="Times New Roman" w:hAnsi="Times New Roman" w:cs="Times New Roman"/>
              </w:rPr>
              <w:t>Ⅰ</w:t>
            </w:r>
            <w:r w:rsidRPr="00343BCA">
              <w:rPr>
                <w:rFonts w:ascii="Times New Roman" w:hAnsi="Times New Roman" w:cs="Times New Roman"/>
              </w:rPr>
              <w:t>类项目</w:t>
            </w:r>
          </w:p>
        </w:tc>
        <w:tc>
          <w:tcPr>
            <w:tcW w:w="1138" w:type="pct"/>
            <w:tcBorders>
              <w:top w:val="single" w:sz="4" w:space="0" w:color="auto"/>
              <w:bottom w:val="single" w:sz="4" w:space="0" w:color="auto"/>
            </w:tcBorders>
            <w:vAlign w:val="center"/>
          </w:tcPr>
          <w:p w14:paraId="7D0937EC" w14:textId="77777777" w:rsidR="00761DE7" w:rsidRPr="00343BCA" w:rsidRDefault="00C710B1">
            <w:pPr>
              <w:pStyle w:val="-"/>
              <w:rPr>
                <w:rFonts w:ascii="Times New Roman" w:hAnsi="Times New Roman" w:cs="Times New Roman"/>
              </w:rPr>
            </w:pPr>
            <w:r w:rsidRPr="00343BCA">
              <w:rPr>
                <w:rFonts w:ascii="Times New Roman" w:hAnsi="Times New Roman" w:cs="Times New Roman"/>
              </w:rPr>
              <w:t>Ⅱ</w:t>
            </w:r>
            <w:r w:rsidRPr="00343BCA">
              <w:rPr>
                <w:rFonts w:ascii="Times New Roman" w:hAnsi="Times New Roman" w:cs="Times New Roman"/>
              </w:rPr>
              <w:t>类项目</w:t>
            </w:r>
          </w:p>
        </w:tc>
        <w:tc>
          <w:tcPr>
            <w:tcW w:w="1067" w:type="pct"/>
            <w:tcBorders>
              <w:top w:val="single" w:sz="4" w:space="0" w:color="auto"/>
              <w:bottom w:val="single" w:sz="4" w:space="0" w:color="auto"/>
              <w:right w:val="single" w:sz="4" w:space="0" w:color="auto"/>
            </w:tcBorders>
            <w:vAlign w:val="center"/>
          </w:tcPr>
          <w:p w14:paraId="65B3563D" w14:textId="77777777" w:rsidR="00761DE7" w:rsidRPr="00343BCA" w:rsidRDefault="00C710B1">
            <w:pPr>
              <w:pStyle w:val="-"/>
              <w:rPr>
                <w:rFonts w:ascii="Times New Roman" w:hAnsi="Times New Roman" w:cs="Times New Roman"/>
              </w:rPr>
            </w:pPr>
            <w:r w:rsidRPr="00343BCA">
              <w:rPr>
                <w:rFonts w:ascii="Times New Roman" w:hAnsi="Times New Roman" w:cs="Times New Roman"/>
              </w:rPr>
              <w:t>Ⅲ</w:t>
            </w:r>
            <w:r w:rsidRPr="00343BCA">
              <w:rPr>
                <w:rFonts w:ascii="Times New Roman" w:hAnsi="Times New Roman" w:cs="Times New Roman"/>
              </w:rPr>
              <w:t>类项目</w:t>
            </w:r>
          </w:p>
        </w:tc>
      </w:tr>
      <w:tr w:rsidR="00343BCA" w:rsidRPr="00343BCA" w14:paraId="40C4F51B" w14:textId="77777777">
        <w:trPr>
          <w:trHeight w:val="340"/>
        </w:trPr>
        <w:tc>
          <w:tcPr>
            <w:tcW w:w="1593" w:type="pct"/>
            <w:tcBorders>
              <w:top w:val="single" w:sz="4" w:space="0" w:color="auto"/>
              <w:left w:val="single" w:sz="4" w:space="0" w:color="auto"/>
              <w:bottom w:val="single" w:sz="4" w:space="0" w:color="auto"/>
            </w:tcBorders>
            <w:vAlign w:val="center"/>
          </w:tcPr>
          <w:p w14:paraId="217A8D1F" w14:textId="77777777" w:rsidR="00761DE7" w:rsidRPr="00343BCA" w:rsidRDefault="00C710B1">
            <w:pPr>
              <w:pStyle w:val="-"/>
              <w:rPr>
                <w:rFonts w:ascii="Times New Roman" w:hAnsi="Times New Roman" w:cs="Times New Roman"/>
              </w:rPr>
            </w:pPr>
            <w:r w:rsidRPr="00343BCA">
              <w:rPr>
                <w:rFonts w:ascii="Times New Roman" w:hAnsi="Times New Roman" w:cs="Times New Roman"/>
              </w:rPr>
              <w:t>敏感</w:t>
            </w:r>
          </w:p>
        </w:tc>
        <w:tc>
          <w:tcPr>
            <w:tcW w:w="1202" w:type="pct"/>
            <w:tcBorders>
              <w:top w:val="single" w:sz="4" w:space="0" w:color="auto"/>
              <w:bottom w:val="single" w:sz="4" w:space="0" w:color="auto"/>
            </w:tcBorders>
            <w:vAlign w:val="center"/>
          </w:tcPr>
          <w:p w14:paraId="75849AE0" w14:textId="77777777" w:rsidR="00761DE7" w:rsidRPr="00343BCA" w:rsidRDefault="00C710B1">
            <w:pPr>
              <w:pStyle w:val="-"/>
              <w:rPr>
                <w:rFonts w:ascii="Times New Roman" w:hAnsi="Times New Roman" w:cs="Times New Roman"/>
              </w:rPr>
            </w:pPr>
            <w:proofErr w:type="gramStart"/>
            <w:r w:rsidRPr="00343BCA">
              <w:rPr>
                <w:rFonts w:ascii="Times New Roman" w:hAnsi="Times New Roman" w:cs="Times New Roman"/>
              </w:rPr>
              <w:t>一</w:t>
            </w:r>
            <w:proofErr w:type="gramEnd"/>
          </w:p>
        </w:tc>
        <w:tc>
          <w:tcPr>
            <w:tcW w:w="1138" w:type="pct"/>
            <w:tcBorders>
              <w:top w:val="single" w:sz="4" w:space="0" w:color="auto"/>
              <w:bottom w:val="single" w:sz="4" w:space="0" w:color="auto"/>
            </w:tcBorders>
            <w:vAlign w:val="center"/>
          </w:tcPr>
          <w:p w14:paraId="7B36818D" w14:textId="77777777" w:rsidR="00761DE7" w:rsidRPr="00343BCA" w:rsidRDefault="00C710B1">
            <w:pPr>
              <w:pStyle w:val="-"/>
              <w:rPr>
                <w:rFonts w:ascii="Times New Roman" w:hAnsi="Times New Roman" w:cs="Times New Roman"/>
              </w:rPr>
            </w:pPr>
            <w:proofErr w:type="gramStart"/>
            <w:r w:rsidRPr="00343BCA">
              <w:rPr>
                <w:rFonts w:ascii="Times New Roman" w:hAnsi="Times New Roman" w:cs="Times New Roman"/>
              </w:rPr>
              <w:t>一</w:t>
            </w:r>
            <w:proofErr w:type="gramEnd"/>
          </w:p>
        </w:tc>
        <w:tc>
          <w:tcPr>
            <w:tcW w:w="1067" w:type="pct"/>
            <w:tcBorders>
              <w:top w:val="single" w:sz="4" w:space="0" w:color="auto"/>
              <w:bottom w:val="single" w:sz="4" w:space="0" w:color="auto"/>
              <w:right w:val="single" w:sz="4" w:space="0" w:color="auto"/>
            </w:tcBorders>
            <w:vAlign w:val="center"/>
          </w:tcPr>
          <w:p w14:paraId="7514F9ED" w14:textId="77777777" w:rsidR="00761DE7" w:rsidRPr="00343BCA" w:rsidRDefault="00C710B1">
            <w:pPr>
              <w:pStyle w:val="-"/>
              <w:rPr>
                <w:rFonts w:ascii="Times New Roman" w:hAnsi="Times New Roman" w:cs="Times New Roman"/>
              </w:rPr>
            </w:pPr>
            <w:r w:rsidRPr="00343BCA">
              <w:rPr>
                <w:rFonts w:ascii="Times New Roman" w:hAnsi="Times New Roman" w:cs="Times New Roman"/>
              </w:rPr>
              <w:t>二</w:t>
            </w:r>
          </w:p>
        </w:tc>
      </w:tr>
      <w:tr w:rsidR="00343BCA" w:rsidRPr="00343BCA" w14:paraId="2A6661C5" w14:textId="77777777">
        <w:trPr>
          <w:trHeight w:val="340"/>
        </w:trPr>
        <w:tc>
          <w:tcPr>
            <w:tcW w:w="1593" w:type="pct"/>
            <w:tcBorders>
              <w:top w:val="single" w:sz="4" w:space="0" w:color="auto"/>
              <w:left w:val="single" w:sz="4" w:space="0" w:color="auto"/>
              <w:bottom w:val="single" w:sz="4" w:space="0" w:color="auto"/>
            </w:tcBorders>
            <w:vAlign w:val="center"/>
          </w:tcPr>
          <w:p w14:paraId="5EFBD7F6" w14:textId="77777777" w:rsidR="00761DE7" w:rsidRPr="00343BCA" w:rsidRDefault="00C710B1">
            <w:pPr>
              <w:pStyle w:val="-"/>
              <w:rPr>
                <w:rFonts w:ascii="Times New Roman" w:hAnsi="Times New Roman" w:cs="Times New Roman"/>
              </w:rPr>
            </w:pPr>
            <w:r w:rsidRPr="00343BCA">
              <w:rPr>
                <w:rFonts w:ascii="Times New Roman" w:hAnsi="Times New Roman" w:cs="Times New Roman"/>
              </w:rPr>
              <w:t>较敏感</w:t>
            </w:r>
          </w:p>
        </w:tc>
        <w:tc>
          <w:tcPr>
            <w:tcW w:w="1202" w:type="pct"/>
            <w:tcBorders>
              <w:top w:val="single" w:sz="4" w:space="0" w:color="auto"/>
              <w:bottom w:val="single" w:sz="4" w:space="0" w:color="auto"/>
            </w:tcBorders>
            <w:vAlign w:val="center"/>
          </w:tcPr>
          <w:p w14:paraId="7E98D952" w14:textId="77777777" w:rsidR="00761DE7" w:rsidRPr="00343BCA" w:rsidRDefault="00C710B1">
            <w:pPr>
              <w:pStyle w:val="-"/>
              <w:rPr>
                <w:rFonts w:ascii="Times New Roman" w:hAnsi="Times New Roman" w:cs="Times New Roman"/>
              </w:rPr>
            </w:pPr>
            <w:proofErr w:type="gramStart"/>
            <w:r w:rsidRPr="00343BCA">
              <w:rPr>
                <w:rFonts w:ascii="Times New Roman" w:hAnsi="Times New Roman" w:cs="Times New Roman"/>
              </w:rPr>
              <w:t>一</w:t>
            </w:r>
            <w:proofErr w:type="gramEnd"/>
          </w:p>
        </w:tc>
        <w:tc>
          <w:tcPr>
            <w:tcW w:w="1138" w:type="pct"/>
            <w:tcBorders>
              <w:top w:val="single" w:sz="4" w:space="0" w:color="auto"/>
              <w:bottom w:val="single" w:sz="4" w:space="0" w:color="auto"/>
            </w:tcBorders>
            <w:vAlign w:val="center"/>
          </w:tcPr>
          <w:p w14:paraId="48D620A4" w14:textId="77777777" w:rsidR="00761DE7" w:rsidRPr="00343BCA" w:rsidRDefault="00C710B1">
            <w:pPr>
              <w:pStyle w:val="-"/>
              <w:rPr>
                <w:rFonts w:ascii="Times New Roman" w:hAnsi="Times New Roman" w:cs="Times New Roman"/>
              </w:rPr>
            </w:pPr>
            <w:r w:rsidRPr="00343BCA">
              <w:rPr>
                <w:rFonts w:ascii="Times New Roman" w:hAnsi="Times New Roman" w:cs="Times New Roman"/>
              </w:rPr>
              <w:t>二</w:t>
            </w:r>
          </w:p>
        </w:tc>
        <w:tc>
          <w:tcPr>
            <w:tcW w:w="1067" w:type="pct"/>
            <w:tcBorders>
              <w:top w:val="single" w:sz="4" w:space="0" w:color="auto"/>
              <w:bottom w:val="single" w:sz="4" w:space="0" w:color="auto"/>
              <w:right w:val="single" w:sz="4" w:space="0" w:color="auto"/>
            </w:tcBorders>
            <w:vAlign w:val="center"/>
          </w:tcPr>
          <w:p w14:paraId="59AF052C" w14:textId="77777777" w:rsidR="00761DE7" w:rsidRPr="00343BCA" w:rsidRDefault="00C710B1">
            <w:pPr>
              <w:pStyle w:val="-"/>
              <w:rPr>
                <w:rFonts w:ascii="Times New Roman" w:hAnsi="Times New Roman" w:cs="Times New Roman"/>
              </w:rPr>
            </w:pPr>
            <w:r w:rsidRPr="00343BCA">
              <w:rPr>
                <w:rFonts w:ascii="Times New Roman" w:hAnsi="Times New Roman" w:cs="Times New Roman"/>
              </w:rPr>
              <w:t>三</w:t>
            </w:r>
          </w:p>
        </w:tc>
      </w:tr>
      <w:tr w:rsidR="00343BCA" w:rsidRPr="00343BCA" w14:paraId="027EC22C" w14:textId="77777777">
        <w:trPr>
          <w:trHeight w:val="340"/>
        </w:trPr>
        <w:tc>
          <w:tcPr>
            <w:tcW w:w="1593" w:type="pct"/>
            <w:tcBorders>
              <w:top w:val="single" w:sz="4" w:space="0" w:color="auto"/>
              <w:left w:val="single" w:sz="4" w:space="0" w:color="auto"/>
              <w:bottom w:val="single" w:sz="4" w:space="0" w:color="auto"/>
            </w:tcBorders>
            <w:vAlign w:val="center"/>
          </w:tcPr>
          <w:p w14:paraId="34C194EA" w14:textId="77777777" w:rsidR="00761DE7" w:rsidRPr="00343BCA" w:rsidRDefault="00C710B1">
            <w:pPr>
              <w:pStyle w:val="-"/>
              <w:rPr>
                <w:rFonts w:ascii="Times New Roman" w:hAnsi="Times New Roman" w:cs="Times New Roman"/>
              </w:rPr>
            </w:pPr>
            <w:r w:rsidRPr="00343BCA">
              <w:rPr>
                <w:rFonts w:ascii="Times New Roman" w:hAnsi="Times New Roman" w:cs="Times New Roman"/>
              </w:rPr>
              <w:t>不敏感</w:t>
            </w:r>
          </w:p>
        </w:tc>
        <w:tc>
          <w:tcPr>
            <w:tcW w:w="1202" w:type="pct"/>
            <w:tcBorders>
              <w:top w:val="single" w:sz="4" w:space="0" w:color="auto"/>
              <w:bottom w:val="single" w:sz="4" w:space="0" w:color="auto"/>
            </w:tcBorders>
            <w:vAlign w:val="center"/>
          </w:tcPr>
          <w:p w14:paraId="017AA064" w14:textId="77777777" w:rsidR="00761DE7" w:rsidRPr="00343BCA" w:rsidRDefault="00C710B1">
            <w:pPr>
              <w:pStyle w:val="-"/>
              <w:rPr>
                <w:rFonts w:ascii="Times New Roman" w:hAnsi="Times New Roman" w:cs="Times New Roman"/>
              </w:rPr>
            </w:pPr>
            <w:r w:rsidRPr="00343BCA">
              <w:rPr>
                <w:rFonts w:ascii="Times New Roman" w:hAnsi="Times New Roman" w:cs="Times New Roman"/>
              </w:rPr>
              <w:t>二</w:t>
            </w:r>
          </w:p>
        </w:tc>
        <w:tc>
          <w:tcPr>
            <w:tcW w:w="1138" w:type="pct"/>
            <w:tcBorders>
              <w:top w:val="single" w:sz="4" w:space="0" w:color="auto"/>
              <w:bottom w:val="single" w:sz="4" w:space="0" w:color="auto"/>
            </w:tcBorders>
            <w:vAlign w:val="center"/>
          </w:tcPr>
          <w:p w14:paraId="5867C576" w14:textId="77777777" w:rsidR="00761DE7" w:rsidRPr="00343BCA" w:rsidRDefault="00C710B1">
            <w:pPr>
              <w:pStyle w:val="-"/>
              <w:rPr>
                <w:rFonts w:ascii="Times New Roman" w:hAnsi="Times New Roman" w:cs="Times New Roman"/>
              </w:rPr>
            </w:pPr>
            <w:r w:rsidRPr="00343BCA">
              <w:rPr>
                <w:rFonts w:ascii="Times New Roman" w:hAnsi="Times New Roman" w:cs="Times New Roman"/>
              </w:rPr>
              <w:t>三</w:t>
            </w:r>
          </w:p>
        </w:tc>
        <w:tc>
          <w:tcPr>
            <w:tcW w:w="1067" w:type="pct"/>
            <w:tcBorders>
              <w:top w:val="single" w:sz="4" w:space="0" w:color="auto"/>
              <w:bottom w:val="single" w:sz="4" w:space="0" w:color="auto"/>
              <w:right w:val="single" w:sz="4" w:space="0" w:color="auto"/>
            </w:tcBorders>
            <w:vAlign w:val="center"/>
          </w:tcPr>
          <w:p w14:paraId="200F355C" w14:textId="77777777" w:rsidR="00761DE7" w:rsidRPr="00343BCA" w:rsidRDefault="00C710B1">
            <w:pPr>
              <w:pStyle w:val="-"/>
              <w:rPr>
                <w:rFonts w:ascii="Times New Roman" w:hAnsi="Times New Roman" w:cs="Times New Roman"/>
              </w:rPr>
            </w:pPr>
            <w:r w:rsidRPr="00343BCA">
              <w:rPr>
                <w:rFonts w:ascii="Times New Roman" w:hAnsi="Times New Roman" w:cs="Times New Roman"/>
              </w:rPr>
              <w:t>三</w:t>
            </w:r>
          </w:p>
        </w:tc>
      </w:tr>
    </w:tbl>
    <w:p w14:paraId="53EBCADB" w14:textId="77777777" w:rsidR="00761DE7" w:rsidRPr="00343BCA" w:rsidRDefault="00C710B1">
      <w:pPr>
        <w:pStyle w:val="YJ0"/>
        <w:spacing w:line="480" w:lineRule="exact"/>
        <w:ind w:firstLine="480"/>
        <w:rPr>
          <w:rFonts w:ascii="Times New Roman" w:hAnsi="Times New Roman"/>
          <w:kern w:val="0"/>
          <w:szCs w:val="20"/>
          <w:lang w:bidi="ar"/>
        </w:rPr>
      </w:pPr>
      <w:r w:rsidRPr="00343BCA">
        <w:rPr>
          <w:rFonts w:ascii="Times New Roman" w:hAnsi="Times New Roman"/>
          <w:kern w:val="0"/>
          <w:lang w:bidi="ar"/>
        </w:rPr>
        <w:t>项目周边无</w:t>
      </w:r>
      <w:r w:rsidRPr="00343BCA">
        <w:rPr>
          <w:rFonts w:ascii="Times New Roman" w:hAnsi="Times New Roman"/>
          <w:kern w:val="0"/>
          <w:szCs w:val="20"/>
          <w:lang w:bidi="ar"/>
        </w:rPr>
        <w:t>“</w:t>
      </w:r>
      <w:r w:rsidRPr="00343BCA">
        <w:rPr>
          <w:rFonts w:ascii="Times New Roman" w:hAnsi="Times New Roman"/>
          <w:kern w:val="0"/>
          <w:szCs w:val="20"/>
          <w:lang w:bidi="ar"/>
        </w:rPr>
        <w:t>集中式水源区的准保护区、除集中水源地的国家或地方政府设定的地下水环境相关的保护区</w:t>
      </w:r>
      <w:r w:rsidRPr="00343BCA">
        <w:rPr>
          <w:rFonts w:ascii="Times New Roman" w:hAnsi="Times New Roman"/>
          <w:kern w:val="0"/>
          <w:szCs w:val="20"/>
          <w:lang w:bidi="ar"/>
        </w:rPr>
        <w:t>”</w:t>
      </w:r>
      <w:r w:rsidRPr="00343BCA">
        <w:rPr>
          <w:rFonts w:ascii="Times New Roman" w:hAnsi="Times New Roman"/>
          <w:kern w:val="0"/>
          <w:szCs w:val="20"/>
          <w:lang w:bidi="ar"/>
        </w:rPr>
        <w:t>，也无</w:t>
      </w:r>
      <w:r w:rsidRPr="00343BCA">
        <w:rPr>
          <w:rFonts w:ascii="Times New Roman" w:hAnsi="Times New Roman"/>
          <w:kern w:val="0"/>
          <w:szCs w:val="20"/>
          <w:lang w:bidi="ar"/>
        </w:rPr>
        <w:t>“</w:t>
      </w:r>
      <w:r w:rsidRPr="00343BCA">
        <w:rPr>
          <w:rFonts w:ascii="Times New Roman" w:hAnsi="Times New Roman"/>
          <w:kern w:val="0"/>
          <w:szCs w:val="20"/>
          <w:lang w:bidi="ar"/>
        </w:rPr>
        <w:t>集中式水源区的准保护区以外的补给径流区、分散式饮用水水源地、特殊地下水资源保护区</w:t>
      </w:r>
      <w:r w:rsidRPr="00343BCA">
        <w:rPr>
          <w:rFonts w:ascii="Times New Roman" w:hAnsi="Times New Roman"/>
          <w:kern w:val="0"/>
          <w:szCs w:val="20"/>
          <w:lang w:bidi="ar"/>
        </w:rPr>
        <w:t>”</w:t>
      </w:r>
      <w:r w:rsidRPr="00343BCA">
        <w:rPr>
          <w:rFonts w:ascii="Times New Roman" w:hAnsi="Times New Roman"/>
          <w:kern w:val="0"/>
          <w:szCs w:val="20"/>
          <w:lang w:bidi="ar"/>
        </w:rPr>
        <w:t>，敏感程度为</w:t>
      </w:r>
      <w:r w:rsidRPr="00343BCA">
        <w:rPr>
          <w:rFonts w:ascii="Times New Roman" w:hAnsi="Times New Roman"/>
          <w:kern w:val="0"/>
          <w:szCs w:val="20"/>
          <w:lang w:bidi="ar"/>
        </w:rPr>
        <w:t>“</w:t>
      </w:r>
      <w:r w:rsidRPr="00343BCA">
        <w:rPr>
          <w:rFonts w:ascii="Times New Roman" w:hAnsi="Times New Roman"/>
          <w:kern w:val="0"/>
          <w:szCs w:val="20"/>
          <w:lang w:bidi="ar"/>
        </w:rPr>
        <w:t>不敏感</w:t>
      </w:r>
      <w:r w:rsidRPr="00343BCA">
        <w:rPr>
          <w:rFonts w:ascii="Times New Roman" w:hAnsi="Times New Roman"/>
          <w:kern w:val="0"/>
          <w:szCs w:val="20"/>
          <w:lang w:bidi="ar"/>
        </w:rPr>
        <w:t>”</w:t>
      </w:r>
      <w:r w:rsidRPr="00343BCA">
        <w:rPr>
          <w:rFonts w:ascii="Times New Roman" w:hAnsi="Times New Roman"/>
          <w:kern w:val="0"/>
          <w:szCs w:val="20"/>
          <w:lang w:bidi="ar"/>
        </w:rPr>
        <w:t>。</w:t>
      </w:r>
    </w:p>
    <w:p w14:paraId="17D2083C" w14:textId="77777777" w:rsidR="00761DE7" w:rsidRPr="00343BCA" w:rsidRDefault="00C710B1">
      <w:pPr>
        <w:pStyle w:val="YJ0"/>
        <w:spacing w:line="480" w:lineRule="exact"/>
        <w:ind w:firstLine="480"/>
        <w:rPr>
          <w:rFonts w:ascii="Times New Roman" w:hAnsi="Times New Roman"/>
        </w:rPr>
      </w:pPr>
      <w:r w:rsidRPr="00343BCA">
        <w:rPr>
          <w:rFonts w:ascii="Times New Roman" w:hAnsi="Times New Roman"/>
        </w:rPr>
        <w:t>本项目为选矿厂配套建设的尾矿库，根据《环境影响评价技术导则</w:t>
      </w:r>
      <w:r w:rsidRPr="00343BCA">
        <w:rPr>
          <w:rFonts w:ascii="Times New Roman" w:hAnsi="Times New Roman"/>
        </w:rPr>
        <w:t xml:space="preserve"> </w:t>
      </w:r>
      <w:r w:rsidRPr="00343BCA">
        <w:rPr>
          <w:rFonts w:ascii="Times New Roman" w:hAnsi="Times New Roman"/>
        </w:rPr>
        <w:t>地下水环境》（</w:t>
      </w:r>
      <w:r w:rsidRPr="00343BCA">
        <w:rPr>
          <w:rFonts w:ascii="Times New Roman" w:hAnsi="Times New Roman"/>
        </w:rPr>
        <w:t>HJ610-2016</w:t>
      </w:r>
      <w:r w:rsidRPr="00343BCA">
        <w:rPr>
          <w:rFonts w:ascii="Times New Roman" w:hAnsi="Times New Roman"/>
        </w:rPr>
        <w:t>）规定尾矿库为</w:t>
      </w:r>
      <w:r w:rsidRPr="00343BCA">
        <w:rPr>
          <w:rFonts w:ascii="Times New Roman" w:hAnsi="Times New Roman"/>
        </w:rPr>
        <w:t>Ⅰ</w:t>
      </w:r>
      <w:r w:rsidRPr="00343BCA">
        <w:rPr>
          <w:rFonts w:ascii="Times New Roman" w:hAnsi="Times New Roman"/>
        </w:rPr>
        <w:t>类建设项目，</w:t>
      </w:r>
      <w:bookmarkStart w:id="62" w:name="_Hlk41317454"/>
      <w:bookmarkStart w:id="63" w:name="_Toc445841977"/>
      <w:bookmarkStart w:id="64" w:name="_Toc25869"/>
      <w:r w:rsidRPr="00343BCA">
        <w:rPr>
          <w:rFonts w:ascii="Times New Roman" w:hAnsi="Times New Roman"/>
        </w:rPr>
        <w:t>根据表</w:t>
      </w:r>
      <w:r w:rsidRPr="00343BCA">
        <w:rPr>
          <w:rFonts w:ascii="Times New Roman" w:hAnsi="Times New Roman"/>
        </w:rPr>
        <w:t>2.6-4</w:t>
      </w:r>
      <w:r w:rsidRPr="00343BCA">
        <w:rPr>
          <w:rFonts w:ascii="Times New Roman" w:hAnsi="Times New Roman"/>
        </w:rPr>
        <w:t>判定</w:t>
      </w:r>
      <w:bookmarkEnd w:id="62"/>
      <w:r w:rsidRPr="00343BCA">
        <w:rPr>
          <w:rFonts w:ascii="Times New Roman" w:hAnsi="Times New Roman"/>
        </w:rPr>
        <w:t>本项目地下水评价等级为二级。</w:t>
      </w:r>
    </w:p>
    <w:p w14:paraId="6F9293A7" w14:textId="77777777" w:rsidR="00761DE7" w:rsidRPr="00343BCA" w:rsidRDefault="00C710B1">
      <w:pPr>
        <w:pStyle w:val="YJ0"/>
        <w:spacing w:line="480" w:lineRule="exact"/>
        <w:ind w:firstLine="480"/>
        <w:rPr>
          <w:rFonts w:ascii="Times New Roman" w:hAnsi="Times New Roman"/>
        </w:rPr>
      </w:pPr>
      <w:bookmarkStart w:id="65" w:name="_Hlk92203563"/>
      <w:r w:rsidRPr="00343BCA">
        <w:rPr>
          <w:rFonts w:ascii="Times New Roman" w:hAnsi="Times New Roman"/>
        </w:rPr>
        <w:t>（</w:t>
      </w:r>
      <w:r w:rsidRPr="00343BCA">
        <w:rPr>
          <w:rFonts w:ascii="Times New Roman" w:hAnsi="Times New Roman"/>
        </w:rPr>
        <w:t>6</w:t>
      </w:r>
      <w:r w:rsidRPr="00343BCA">
        <w:rPr>
          <w:rFonts w:ascii="Times New Roman" w:hAnsi="Times New Roman"/>
        </w:rPr>
        <w:t>）声环境评价等级</w:t>
      </w:r>
      <w:bookmarkEnd w:id="63"/>
      <w:bookmarkEnd w:id="64"/>
    </w:p>
    <w:p w14:paraId="65374DCD" w14:textId="77777777" w:rsidR="00761DE7" w:rsidRPr="00343BCA" w:rsidRDefault="00C710B1">
      <w:pPr>
        <w:pStyle w:val="YJ0"/>
        <w:spacing w:line="480" w:lineRule="exact"/>
        <w:ind w:firstLine="480"/>
        <w:rPr>
          <w:rFonts w:ascii="Times New Roman" w:hAnsi="Times New Roman"/>
        </w:rPr>
      </w:pPr>
      <w:r w:rsidRPr="00343BCA">
        <w:rPr>
          <w:rFonts w:ascii="Times New Roman" w:hAnsi="Times New Roman"/>
        </w:rPr>
        <w:t>项目区属于《声环境质量标准》（</w:t>
      </w:r>
      <w:r w:rsidRPr="00343BCA">
        <w:rPr>
          <w:rFonts w:ascii="Times New Roman" w:hAnsi="Times New Roman"/>
        </w:rPr>
        <w:t>GB3096-2008</w:t>
      </w:r>
      <w:r w:rsidRPr="00343BCA">
        <w:rPr>
          <w:rFonts w:ascii="Times New Roman" w:hAnsi="Times New Roman"/>
        </w:rPr>
        <w:t>）中的</w:t>
      </w:r>
      <w:r w:rsidRPr="00343BCA">
        <w:rPr>
          <w:rFonts w:ascii="Times New Roman" w:hAnsi="Times New Roman"/>
        </w:rPr>
        <w:t>2</w:t>
      </w:r>
      <w:r w:rsidRPr="00343BCA">
        <w:rPr>
          <w:rFonts w:ascii="Times New Roman" w:hAnsi="Times New Roman"/>
        </w:rPr>
        <w:t>类功能区，评价范围内无声环境敏感目标，受影响人口数量变化不大，噪声级增量</w:t>
      </w:r>
      <w:r w:rsidRPr="00343BCA">
        <w:rPr>
          <w:rFonts w:ascii="Times New Roman" w:hAnsi="Times New Roman"/>
        </w:rPr>
        <w:t>&lt;3dB(A)</w:t>
      </w:r>
      <w:r w:rsidRPr="00343BCA">
        <w:rPr>
          <w:rFonts w:ascii="Times New Roman" w:hAnsi="Times New Roman"/>
        </w:rPr>
        <w:t>。根据《环境影响评价技术导则</w:t>
      </w:r>
      <w:r w:rsidRPr="00343BCA">
        <w:rPr>
          <w:rFonts w:ascii="Times New Roman" w:hAnsi="Times New Roman"/>
        </w:rPr>
        <w:t xml:space="preserve"> </w:t>
      </w:r>
      <w:r w:rsidRPr="00343BCA">
        <w:rPr>
          <w:rFonts w:ascii="Times New Roman" w:hAnsi="Times New Roman"/>
        </w:rPr>
        <w:t>声环境》（</w:t>
      </w:r>
      <w:r w:rsidRPr="00343BCA">
        <w:rPr>
          <w:rFonts w:ascii="Times New Roman" w:hAnsi="Times New Roman"/>
        </w:rPr>
        <w:t>HJ2.4-2021</w:t>
      </w:r>
      <w:r w:rsidRPr="00343BCA">
        <w:rPr>
          <w:rFonts w:ascii="Times New Roman" w:hAnsi="Times New Roman"/>
        </w:rPr>
        <w:t>）的有关要求可判定本</w:t>
      </w:r>
      <w:proofErr w:type="gramStart"/>
      <w:r w:rsidRPr="00343BCA">
        <w:rPr>
          <w:rFonts w:ascii="Times New Roman" w:hAnsi="Times New Roman"/>
        </w:rPr>
        <w:t>项目声</w:t>
      </w:r>
      <w:proofErr w:type="gramEnd"/>
      <w:r w:rsidRPr="00343BCA">
        <w:rPr>
          <w:rFonts w:ascii="Times New Roman" w:hAnsi="Times New Roman"/>
        </w:rPr>
        <w:t>环境评价等级为二级。</w:t>
      </w:r>
    </w:p>
    <w:bookmarkEnd w:id="65"/>
    <w:p w14:paraId="15B08D1D"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7</w:t>
      </w:r>
      <w:r w:rsidRPr="00343BCA">
        <w:rPr>
          <w:rFonts w:ascii="Times New Roman" w:hAnsi="Times New Roman"/>
        </w:rPr>
        <w:t>）环境风险</w:t>
      </w:r>
    </w:p>
    <w:p w14:paraId="31224AA2" w14:textId="77777777" w:rsidR="00761DE7" w:rsidRPr="00343BCA" w:rsidRDefault="00C710B1">
      <w:pPr>
        <w:pStyle w:val="YJ0"/>
        <w:spacing w:line="480" w:lineRule="exact"/>
        <w:ind w:firstLine="480"/>
        <w:rPr>
          <w:rFonts w:ascii="Times New Roman" w:hAnsi="Times New Roman"/>
        </w:rPr>
      </w:pPr>
      <w:r w:rsidRPr="00343BCA">
        <w:rPr>
          <w:rFonts w:ascii="Times New Roman" w:hAnsi="Times New Roman"/>
        </w:rPr>
        <w:t>依据《建设项目环境风险评价技术导则》（</w:t>
      </w:r>
      <w:r w:rsidRPr="00343BCA">
        <w:rPr>
          <w:rFonts w:ascii="Times New Roman" w:hAnsi="Times New Roman"/>
        </w:rPr>
        <w:t>HJT169-2018</w:t>
      </w:r>
      <w:r w:rsidRPr="00343BCA">
        <w:rPr>
          <w:rFonts w:ascii="Times New Roman" w:hAnsi="Times New Roman"/>
        </w:rPr>
        <w:t>），环境风险评价工作级别按表</w:t>
      </w:r>
      <w:r w:rsidRPr="00343BCA">
        <w:rPr>
          <w:rFonts w:ascii="Times New Roman" w:hAnsi="Times New Roman"/>
        </w:rPr>
        <w:t>2.5-11</w:t>
      </w:r>
      <w:r w:rsidRPr="00343BCA">
        <w:rPr>
          <w:rFonts w:ascii="Times New Roman" w:hAnsi="Times New Roman"/>
        </w:rPr>
        <w:t>进行划分。</w:t>
      </w:r>
    </w:p>
    <w:p w14:paraId="0B95EC11" w14:textId="77777777" w:rsidR="00761DE7" w:rsidRPr="00343BCA" w:rsidRDefault="00C710B1">
      <w:pPr>
        <w:spacing w:line="500" w:lineRule="atLeast"/>
        <w:jc w:val="center"/>
        <w:rPr>
          <w:rFonts w:ascii="Times New Roman" w:eastAsia="宋体" w:hAnsi="Times New Roman"/>
          <w:b/>
          <w:bCs/>
          <w:szCs w:val="20"/>
        </w:rPr>
      </w:pPr>
      <w:r w:rsidRPr="00343BCA">
        <w:rPr>
          <w:rFonts w:ascii="Times New Roman" w:eastAsia="宋体" w:hAnsi="Times New Roman"/>
          <w:b/>
          <w:bCs/>
          <w:szCs w:val="20"/>
        </w:rPr>
        <w:t>表</w:t>
      </w:r>
      <w:r w:rsidRPr="00343BCA">
        <w:rPr>
          <w:rFonts w:ascii="Times New Roman" w:eastAsia="宋体" w:hAnsi="Times New Roman"/>
          <w:b/>
          <w:bCs/>
          <w:szCs w:val="20"/>
        </w:rPr>
        <w:t xml:space="preserve">2.5-11  </w:t>
      </w:r>
      <w:r w:rsidRPr="00343BCA">
        <w:rPr>
          <w:rFonts w:ascii="Times New Roman" w:eastAsia="宋体" w:hAnsi="Times New Roman"/>
          <w:b/>
          <w:bCs/>
          <w:szCs w:val="20"/>
        </w:rPr>
        <w:t>环境风险评价工作级别划分表</w:t>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1552"/>
        <w:gridCol w:w="1565"/>
        <w:gridCol w:w="1807"/>
        <w:gridCol w:w="2047"/>
        <w:gridCol w:w="1551"/>
      </w:tblGrid>
      <w:tr w:rsidR="00343BCA" w:rsidRPr="00343BCA" w14:paraId="6F236CE2" w14:textId="77777777">
        <w:trPr>
          <w:trHeight w:val="340"/>
        </w:trPr>
        <w:tc>
          <w:tcPr>
            <w:tcW w:w="911" w:type="pct"/>
            <w:vAlign w:val="center"/>
          </w:tcPr>
          <w:p w14:paraId="118DF908" w14:textId="77777777" w:rsidR="00761DE7" w:rsidRPr="00343BCA" w:rsidRDefault="00C710B1">
            <w:pPr>
              <w:pStyle w:val="01"/>
              <w:adjustRightInd w:val="0"/>
              <w:snapToGrid w:val="0"/>
              <w:spacing w:before="0" w:line="300" w:lineRule="exact"/>
              <w:ind w:firstLineChars="0" w:firstLine="0"/>
              <w:jc w:val="center"/>
              <w:rPr>
                <w:bCs w:val="0"/>
                <w:caps/>
                <w:sz w:val="21"/>
                <w:szCs w:val="21"/>
              </w:rPr>
            </w:pPr>
            <w:r w:rsidRPr="00343BCA">
              <w:rPr>
                <w:bCs w:val="0"/>
                <w:caps/>
                <w:sz w:val="21"/>
                <w:szCs w:val="21"/>
              </w:rPr>
              <w:lastRenderedPageBreak/>
              <w:t>环境风险潜势</w:t>
            </w:r>
          </w:p>
        </w:tc>
        <w:tc>
          <w:tcPr>
            <w:tcW w:w="918" w:type="pct"/>
            <w:vAlign w:val="center"/>
          </w:tcPr>
          <w:p w14:paraId="0E976BDF" w14:textId="77777777" w:rsidR="00761DE7" w:rsidRPr="00343BCA" w:rsidRDefault="00C710B1">
            <w:pPr>
              <w:pStyle w:val="01"/>
              <w:adjustRightInd w:val="0"/>
              <w:snapToGrid w:val="0"/>
              <w:spacing w:before="0" w:line="300" w:lineRule="exact"/>
              <w:ind w:firstLineChars="0" w:firstLine="0"/>
              <w:jc w:val="center"/>
              <w:rPr>
                <w:bCs w:val="0"/>
                <w:caps/>
                <w:sz w:val="21"/>
                <w:szCs w:val="21"/>
              </w:rPr>
            </w:pPr>
            <w:r w:rsidRPr="00343BCA">
              <w:rPr>
                <w:bCs w:val="0"/>
                <w:caps/>
                <w:sz w:val="21"/>
                <w:szCs w:val="21"/>
              </w:rPr>
              <w:t>Ⅳ</w:t>
            </w:r>
            <w:r w:rsidRPr="00343BCA">
              <w:rPr>
                <w:bCs w:val="0"/>
                <w:caps/>
                <w:sz w:val="21"/>
                <w:szCs w:val="21"/>
              </w:rPr>
              <w:t>、</w:t>
            </w:r>
            <w:r w:rsidRPr="00343BCA">
              <w:rPr>
                <w:bCs w:val="0"/>
                <w:caps/>
                <w:sz w:val="21"/>
                <w:szCs w:val="21"/>
              </w:rPr>
              <w:t>Ⅳ</w:t>
            </w:r>
            <w:r w:rsidRPr="00343BCA">
              <w:rPr>
                <w:bCs w:val="0"/>
                <w:caps/>
                <w:sz w:val="21"/>
                <w:szCs w:val="21"/>
                <w:vertAlign w:val="superscript"/>
              </w:rPr>
              <w:t>+</w:t>
            </w:r>
          </w:p>
        </w:tc>
        <w:tc>
          <w:tcPr>
            <w:tcW w:w="1060" w:type="pct"/>
            <w:vAlign w:val="center"/>
          </w:tcPr>
          <w:p w14:paraId="6211F3D2" w14:textId="77777777" w:rsidR="00761DE7" w:rsidRPr="00343BCA" w:rsidRDefault="00C710B1">
            <w:pPr>
              <w:pStyle w:val="01"/>
              <w:adjustRightInd w:val="0"/>
              <w:snapToGrid w:val="0"/>
              <w:spacing w:before="0" w:line="300" w:lineRule="exact"/>
              <w:ind w:firstLineChars="0" w:firstLine="0"/>
              <w:jc w:val="center"/>
              <w:rPr>
                <w:bCs w:val="0"/>
                <w:caps/>
                <w:sz w:val="21"/>
                <w:szCs w:val="21"/>
              </w:rPr>
            </w:pPr>
            <w:r w:rsidRPr="00343BCA">
              <w:rPr>
                <w:bCs w:val="0"/>
                <w:caps/>
                <w:sz w:val="21"/>
                <w:szCs w:val="21"/>
              </w:rPr>
              <w:t>Ⅲ</w:t>
            </w:r>
          </w:p>
        </w:tc>
        <w:tc>
          <w:tcPr>
            <w:tcW w:w="1201" w:type="pct"/>
            <w:vAlign w:val="center"/>
          </w:tcPr>
          <w:p w14:paraId="65C3A6C3" w14:textId="77777777" w:rsidR="00761DE7" w:rsidRPr="00343BCA" w:rsidRDefault="00C710B1">
            <w:pPr>
              <w:pStyle w:val="01"/>
              <w:adjustRightInd w:val="0"/>
              <w:snapToGrid w:val="0"/>
              <w:spacing w:before="0" w:line="300" w:lineRule="exact"/>
              <w:ind w:firstLineChars="0" w:firstLine="0"/>
              <w:jc w:val="center"/>
              <w:rPr>
                <w:bCs w:val="0"/>
                <w:caps/>
                <w:sz w:val="21"/>
                <w:szCs w:val="21"/>
              </w:rPr>
            </w:pPr>
            <w:r w:rsidRPr="00343BCA">
              <w:rPr>
                <w:bCs w:val="0"/>
                <w:caps/>
                <w:sz w:val="21"/>
                <w:szCs w:val="21"/>
              </w:rPr>
              <w:t>Ⅱ</w:t>
            </w:r>
          </w:p>
        </w:tc>
        <w:tc>
          <w:tcPr>
            <w:tcW w:w="910" w:type="pct"/>
            <w:vAlign w:val="center"/>
          </w:tcPr>
          <w:p w14:paraId="1DE18120" w14:textId="77777777" w:rsidR="00761DE7" w:rsidRPr="00343BCA" w:rsidRDefault="00C710B1">
            <w:pPr>
              <w:pStyle w:val="01"/>
              <w:adjustRightInd w:val="0"/>
              <w:snapToGrid w:val="0"/>
              <w:spacing w:before="0" w:line="300" w:lineRule="exact"/>
              <w:ind w:firstLineChars="0" w:firstLine="0"/>
              <w:jc w:val="center"/>
              <w:rPr>
                <w:bCs w:val="0"/>
                <w:caps/>
                <w:sz w:val="21"/>
                <w:szCs w:val="21"/>
              </w:rPr>
            </w:pPr>
            <w:r w:rsidRPr="00343BCA">
              <w:rPr>
                <w:bCs w:val="0"/>
                <w:caps/>
                <w:sz w:val="21"/>
                <w:szCs w:val="21"/>
              </w:rPr>
              <w:t>Ⅰ</w:t>
            </w:r>
          </w:p>
        </w:tc>
      </w:tr>
      <w:tr w:rsidR="00343BCA" w:rsidRPr="00343BCA" w14:paraId="1207F820" w14:textId="77777777">
        <w:trPr>
          <w:trHeight w:val="340"/>
        </w:trPr>
        <w:tc>
          <w:tcPr>
            <w:tcW w:w="911" w:type="pct"/>
            <w:vAlign w:val="center"/>
          </w:tcPr>
          <w:p w14:paraId="3D150626" w14:textId="77777777" w:rsidR="00761DE7" w:rsidRPr="00343BCA" w:rsidRDefault="00C710B1">
            <w:pPr>
              <w:pStyle w:val="01"/>
              <w:adjustRightInd w:val="0"/>
              <w:snapToGrid w:val="0"/>
              <w:spacing w:before="0" w:line="300" w:lineRule="exact"/>
              <w:ind w:firstLineChars="0" w:firstLine="0"/>
              <w:jc w:val="center"/>
              <w:rPr>
                <w:bCs w:val="0"/>
                <w:sz w:val="21"/>
                <w:szCs w:val="21"/>
              </w:rPr>
            </w:pPr>
            <w:r w:rsidRPr="00343BCA">
              <w:rPr>
                <w:bCs w:val="0"/>
                <w:sz w:val="21"/>
                <w:szCs w:val="21"/>
              </w:rPr>
              <w:t>评价工作等级</w:t>
            </w:r>
          </w:p>
        </w:tc>
        <w:tc>
          <w:tcPr>
            <w:tcW w:w="918" w:type="pct"/>
            <w:vAlign w:val="center"/>
          </w:tcPr>
          <w:p w14:paraId="6A99B6F2" w14:textId="77777777" w:rsidR="00761DE7" w:rsidRPr="00343BCA" w:rsidRDefault="00C710B1">
            <w:pPr>
              <w:pStyle w:val="01"/>
              <w:adjustRightInd w:val="0"/>
              <w:snapToGrid w:val="0"/>
              <w:spacing w:before="0" w:line="300" w:lineRule="exact"/>
              <w:ind w:firstLineChars="0" w:firstLine="0"/>
              <w:jc w:val="center"/>
              <w:rPr>
                <w:bCs w:val="0"/>
                <w:sz w:val="21"/>
                <w:szCs w:val="21"/>
              </w:rPr>
            </w:pPr>
            <w:proofErr w:type="gramStart"/>
            <w:r w:rsidRPr="00343BCA">
              <w:rPr>
                <w:bCs w:val="0"/>
                <w:sz w:val="21"/>
                <w:szCs w:val="21"/>
              </w:rPr>
              <w:t>一</w:t>
            </w:r>
            <w:proofErr w:type="gramEnd"/>
          </w:p>
        </w:tc>
        <w:tc>
          <w:tcPr>
            <w:tcW w:w="1060" w:type="pct"/>
            <w:vAlign w:val="center"/>
          </w:tcPr>
          <w:p w14:paraId="260C4545" w14:textId="77777777" w:rsidR="00761DE7" w:rsidRPr="00343BCA" w:rsidRDefault="00C710B1">
            <w:pPr>
              <w:pStyle w:val="01"/>
              <w:adjustRightInd w:val="0"/>
              <w:snapToGrid w:val="0"/>
              <w:spacing w:before="0" w:line="300" w:lineRule="exact"/>
              <w:ind w:firstLineChars="0" w:firstLine="0"/>
              <w:jc w:val="center"/>
              <w:rPr>
                <w:bCs w:val="0"/>
                <w:sz w:val="21"/>
                <w:szCs w:val="21"/>
              </w:rPr>
            </w:pPr>
            <w:r w:rsidRPr="00343BCA">
              <w:rPr>
                <w:bCs w:val="0"/>
                <w:sz w:val="21"/>
                <w:szCs w:val="21"/>
              </w:rPr>
              <w:t>二</w:t>
            </w:r>
          </w:p>
        </w:tc>
        <w:tc>
          <w:tcPr>
            <w:tcW w:w="1201" w:type="pct"/>
            <w:vAlign w:val="center"/>
          </w:tcPr>
          <w:p w14:paraId="3FCA3C5C" w14:textId="77777777" w:rsidR="00761DE7" w:rsidRPr="00343BCA" w:rsidRDefault="00C710B1">
            <w:pPr>
              <w:pStyle w:val="01"/>
              <w:adjustRightInd w:val="0"/>
              <w:snapToGrid w:val="0"/>
              <w:spacing w:before="0" w:line="300" w:lineRule="exact"/>
              <w:ind w:firstLineChars="0" w:firstLine="0"/>
              <w:jc w:val="center"/>
              <w:rPr>
                <w:bCs w:val="0"/>
                <w:sz w:val="21"/>
                <w:szCs w:val="21"/>
              </w:rPr>
            </w:pPr>
            <w:r w:rsidRPr="00343BCA">
              <w:rPr>
                <w:bCs w:val="0"/>
                <w:sz w:val="21"/>
                <w:szCs w:val="21"/>
              </w:rPr>
              <w:t>三</w:t>
            </w:r>
          </w:p>
        </w:tc>
        <w:tc>
          <w:tcPr>
            <w:tcW w:w="910" w:type="pct"/>
            <w:vAlign w:val="center"/>
          </w:tcPr>
          <w:p w14:paraId="4C7A7C86" w14:textId="77777777" w:rsidR="00761DE7" w:rsidRPr="00343BCA" w:rsidRDefault="00C710B1">
            <w:pPr>
              <w:pStyle w:val="01"/>
              <w:adjustRightInd w:val="0"/>
              <w:snapToGrid w:val="0"/>
              <w:spacing w:before="0" w:line="300" w:lineRule="exact"/>
              <w:ind w:firstLineChars="0" w:firstLine="0"/>
              <w:jc w:val="center"/>
              <w:rPr>
                <w:bCs w:val="0"/>
                <w:sz w:val="21"/>
                <w:szCs w:val="21"/>
              </w:rPr>
            </w:pPr>
            <w:r w:rsidRPr="00343BCA">
              <w:rPr>
                <w:bCs w:val="0"/>
                <w:sz w:val="21"/>
                <w:szCs w:val="21"/>
              </w:rPr>
              <w:t>简单分析</w:t>
            </w:r>
            <w:r w:rsidRPr="00343BCA">
              <w:rPr>
                <w:bCs w:val="0"/>
                <w:sz w:val="21"/>
                <w:szCs w:val="21"/>
                <w:vertAlign w:val="superscript"/>
              </w:rPr>
              <w:t>a</w:t>
            </w:r>
          </w:p>
        </w:tc>
      </w:tr>
      <w:tr w:rsidR="00343BCA" w:rsidRPr="00343BCA" w14:paraId="1B7A33CD" w14:textId="77777777">
        <w:trPr>
          <w:trHeight w:val="340"/>
        </w:trPr>
        <w:tc>
          <w:tcPr>
            <w:tcW w:w="5000" w:type="pct"/>
            <w:gridSpan w:val="5"/>
            <w:vAlign w:val="center"/>
          </w:tcPr>
          <w:p w14:paraId="56C69620" w14:textId="77777777" w:rsidR="00761DE7" w:rsidRPr="00343BCA" w:rsidRDefault="00C710B1">
            <w:pPr>
              <w:pStyle w:val="01"/>
              <w:adjustRightInd w:val="0"/>
              <w:snapToGrid w:val="0"/>
              <w:spacing w:before="0" w:line="300" w:lineRule="exact"/>
              <w:ind w:firstLineChars="0" w:firstLine="0"/>
              <w:jc w:val="left"/>
              <w:rPr>
                <w:bCs w:val="0"/>
                <w:sz w:val="21"/>
                <w:szCs w:val="21"/>
              </w:rPr>
            </w:pPr>
            <w:r w:rsidRPr="00343BCA">
              <w:rPr>
                <w:bCs w:val="0"/>
                <w:sz w:val="21"/>
                <w:szCs w:val="21"/>
                <w:vertAlign w:val="superscript"/>
              </w:rPr>
              <w:t>a</w:t>
            </w:r>
            <w:r w:rsidRPr="00343BCA">
              <w:rPr>
                <w:bCs w:val="0"/>
                <w:sz w:val="21"/>
                <w:szCs w:val="21"/>
              </w:rPr>
              <w:t>是相对于详细评价工作内容而言，在描述危险物质、环境影响途径、环境危害后果、风险防范措施等方面给出定性说明。</w:t>
            </w:r>
          </w:p>
        </w:tc>
      </w:tr>
    </w:tbl>
    <w:p w14:paraId="3A2201B6" w14:textId="77777777" w:rsidR="00761DE7" w:rsidRPr="00343BCA" w:rsidRDefault="00C710B1">
      <w:pPr>
        <w:pStyle w:val="MEL"/>
        <w:ind w:firstLine="480"/>
        <w:rPr>
          <w:rFonts w:ascii="Times New Roman" w:hAnsi="Times New Roman"/>
        </w:rPr>
      </w:pPr>
      <w:r w:rsidRPr="00343BCA">
        <w:rPr>
          <w:rFonts w:ascii="Times New Roman" w:hAnsi="Times New Roman"/>
        </w:rPr>
        <w:t>项目为选矿厂配套建设的尾矿库，运营期无《建设项目环境风险评价技术导则》（</w:t>
      </w:r>
      <w:r w:rsidRPr="00343BCA">
        <w:rPr>
          <w:rFonts w:ascii="Times New Roman" w:hAnsi="Times New Roman"/>
        </w:rPr>
        <w:t>HJ169-2018</w:t>
      </w:r>
      <w:r w:rsidRPr="00343BCA">
        <w:rPr>
          <w:rFonts w:ascii="Times New Roman" w:hAnsi="Times New Roman"/>
        </w:rPr>
        <w:t>）附录</w:t>
      </w:r>
      <w:r w:rsidRPr="00343BCA">
        <w:rPr>
          <w:rFonts w:ascii="Times New Roman" w:hAnsi="Times New Roman"/>
        </w:rPr>
        <w:t>B</w:t>
      </w:r>
      <w:r w:rsidRPr="00343BCA">
        <w:rPr>
          <w:rFonts w:ascii="Times New Roman" w:hAnsi="Times New Roman"/>
        </w:rPr>
        <w:t>所列突发环境事件风险物质，则</w:t>
      </w:r>
      <w:r w:rsidRPr="00343BCA">
        <w:rPr>
          <w:rFonts w:ascii="Times New Roman" w:hAnsi="Times New Roman"/>
        </w:rPr>
        <w:t>Q</w:t>
      </w:r>
      <w:r w:rsidRPr="00343BCA">
        <w:rPr>
          <w:rFonts w:ascii="Times New Roman" w:hAnsi="Times New Roman"/>
        </w:rPr>
        <w:t>小于</w:t>
      </w:r>
      <w:r w:rsidRPr="00343BCA">
        <w:rPr>
          <w:rFonts w:ascii="Times New Roman" w:hAnsi="Times New Roman"/>
        </w:rPr>
        <w:t>1</w:t>
      </w:r>
      <w:r w:rsidRPr="00343BCA">
        <w:rPr>
          <w:rFonts w:ascii="Times New Roman" w:hAnsi="Times New Roman"/>
        </w:rPr>
        <w:t>。根据表</w:t>
      </w:r>
      <w:r w:rsidRPr="00343BCA">
        <w:rPr>
          <w:rFonts w:ascii="Times New Roman" w:hAnsi="Times New Roman"/>
        </w:rPr>
        <w:t>2.5-11</w:t>
      </w:r>
      <w:r w:rsidRPr="00343BCA">
        <w:rPr>
          <w:rFonts w:ascii="Times New Roman" w:hAnsi="Times New Roman"/>
        </w:rPr>
        <w:t>规定，本项目环境风险评价等级为简单分析。</w:t>
      </w:r>
    </w:p>
    <w:p w14:paraId="45A86C79"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8</w:t>
      </w:r>
      <w:r w:rsidRPr="00343BCA">
        <w:rPr>
          <w:rFonts w:ascii="Times New Roman" w:hAnsi="Times New Roman"/>
        </w:rPr>
        <w:t>）尾矿</w:t>
      </w:r>
      <w:proofErr w:type="gramStart"/>
      <w:r w:rsidRPr="00343BCA">
        <w:rPr>
          <w:rFonts w:ascii="Times New Roman" w:hAnsi="Times New Roman"/>
        </w:rPr>
        <w:t>库环境</w:t>
      </w:r>
      <w:proofErr w:type="gramEnd"/>
      <w:r w:rsidRPr="00343BCA">
        <w:rPr>
          <w:rFonts w:ascii="Times New Roman" w:hAnsi="Times New Roman"/>
        </w:rPr>
        <w:t>风险评估判定</w:t>
      </w:r>
    </w:p>
    <w:p w14:paraId="69563120" w14:textId="77777777" w:rsidR="00761DE7" w:rsidRPr="00343BCA" w:rsidRDefault="00C710B1">
      <w:pPr>
        <w:pStyle w:val="MEL"/>
        <w:ind w:firstLine="480"/>
        <w:rPr>
          <w:rFonts w:ascii="Times New Roman" w:hAnsi="Times New Roman"/>
        </w:rPr>
      </w:pPr>
      <w:r w:rsidRPr="00343BCA">
        <w:rPr>
          <w:rFonts w:ascii="Times New Roman" w:hAnsi="Times New Roman"/>
        </w:rPr>
        <w:t>1</w:t>
      </w:r>
      <w:r w:rsidRPr="00343BCA">
        <w:rPr>
          <w:rFonts w:ascii="Times New Roman" w:hAnsi="Times New Roman"/>
        </w:rPr>
        <w:t>）重大事故隐患辨识</w:t>
      </w:r>
    </w:p>
    <w:p w14:paraId="2AA78A4B" w14:textId="77777777" w:rsidR="00761DE7" w:rsidRPr="00343BCA" w:rsidRDefault="00C710B1">
      <w:pPr>
        <w:pStyle w:val="MEL"/>
        <w:ind w:firstLine="480"/>
        <w:rPr>
          <w:rFonts w:ascii="Times New Roman" w:hAnsi="Times New Roman"/>
        </w:rPr>
      </w:pPr>
      <w:r w:rsidRPr="00343BCA">
        <w:rPr>
          <w:rFonts w:ascii="Times New Roman" w:hAnsi="Times New Roman"/>
        </w:rPr>
        <w:t>根据《金属非金属矿山重大事故隐患判定标准》（</w:t>
      </w:r>
      <w:proofErr w:type="gramStart"/>
      <w:r w:rsidRPr="00343BCA">
        <w:rPr>
          <w:rFonts w:ascii="Times New Roman" w:hAnsi="Times New Roman"/>
        </w:rPr>
        <w:t>矿安〔</w:t>
      </w:r>
      <w:r w:rsidRPr="00343BCA">
        <w:rPr>
          <w:rFonts w:ascii="Times New Roman" w:hAnsi="Times New Roman"/>
        </w:rPr>
        <w:t>2022</w:t>
      </w:r>
      <w:r w:rsidRPr="00343BCA">
        <w:rPr>
          <w:rFonts w:ascii="Times New Roman" w:hAnsi="Times New Roman"/>
        </w:rPr>
        <w:t>〕</w:t>
      </w:r>
      <w:proofErr w:type="gramEnd"/>
      <w:r w:rsidRPr="00343BCA">
        <w:rPr>
          <w:rFonts w:ascii="Times New Roman" w:hAnsi="Times New Roman"/>
        </w:rPr>
        <w:t>88</w:t>
      </w:r>
      <w:r w:rsidRPr="00343BCA">
        <w:rPr>
          <w:rFonts w:ascii="Times New Roman" w:hAnsi="Times New Roman"/>
        </w:rPr>
        <w:t>号）进行辨识，从坝体、排洪系统、安全监测系统、尾矿库安全管理等方面辨识，本项目不属于重大事故隐患。</w:t>
      </w:r>
    </w:p>
    <w:p w14:paraId="787127C6" w14:textId="77777777" w:rsidR="00761DE7" w:rsidRPr="00343BCA" w:rsidRDefault="00C710B1">
      <w:pPr>
        <w:pStyle w:val="MEL"/>
        <w:ind w:firstLine="480"/>
        <w:rPr>
          <w:rFonts w:ascii="Times New Roman" w:hAnsi="Times New Roman"/>
        </w:rPr>
      </w:pPr>
      <w:r w:rsidRPr="00343BCA">
        <w:rPr>
          <w:rFonts w:ascii="Times New Roman" w:hAnsi="Times New Roman"/>
        </w:rPr>
        <w:t>2</w:t>
      </w:r>
      <w:r w:rsidRPr="00343BCA">
        <w:rPr>
          <w:rFonts w:ascii="Times New Roman" w:hAnsi="Times New Roman"/>
        </w:rPr>
        <w:t>）根据《尾矿库环境风险评估技术导则（试行）》（</w:t>
      </w:r>
      <w:r w:rsidRPr="00343BCA">
        <w:rPr>
          <w:rFonts w:ascii="Times New Roman" w:hAnsi="Times New Roman"/>
        </w:rPr>
        <w:t>HJ740-2015</w:t>
      </w:r>
      <w:r w:rsidRPr="00343BCA">
        <w:rPr>
          <w:rFonts w:ascii="Times New Roman" w:hAnsi="Times New Roman"/>
        </w:rPr>
        <w:t>）从尾矿库的环境危害性（</w:t>
      </w:r>
      <w:r w:rsidRPr="00343BCA">
        <w:rPr>
          <w:rFonts w:ascii="Times New Roman" w:hAnsi="Times New Roman"/>
        </w:rPr>
        <w:t>H</w:t>
      </w:r>
      <w:r w:rsidRPr="00343BCA">
        <w:rPr>
          <w:rFonts w:ascii="Times New Roman" w:hAnsi="Times New Roman"/>
        </w:rPr>
        <w:t>）、周边环境敏感性（</w:t>
      </w:r>
      <w:r w:rsidRPr="00343BCA">
        <w:rPr>
          <w:rFonts w:ascii="Times New Roman" w:hAnsi="Times New Roman"/>
        </w:rPr>
        <w:t>S</w:t>
      </w:r>
      <w:r w:rsidRPr="00343BCA">
        <w:rPr>
          <w:rFonts w:ascii="Times New Roman" w:hAnsi="Times New Roman"/>
        </w:rPr>
        <w:t>）、可控机制可靠性（</w:t>
      </w:r>
      <w:r w:rsidRPr="00343BCA">
        <w:rPr>
          <w:rFonts w:ascii="Times New Roman" w:hAnsi="Times New Roman"/>
        </w:rPr>
        <w:t>R</w:t>
      </w:r>
      <w:r w:rsidRPr="00343BCA">
        <w:rPr>
          <w:rFonts w:ascii="Times New Roman" w:hAnsi="Times New Roman"/>
        </w:rPr>
        <w:t>）三个方面进行环境风险等级的划分。评价等级划分指标体系见图</w:t>
      </w:r>
      <w:r w:rsidRPr="00343BCA">
        <w:rPr>
          <w:rFonts w:ascii="Times New Roman" w:hAnsi="Times New Roman"/>
        </w:rPr>
        <w:t>2.5-1</w:t>
      </w:r>
      <w:r w:rsidRPr="00343BCA">
        <w:rPr>
          <w:rFonts w:ascii="Times New Roman" w:hAnsi="Times New Roman"/>
        </w:rPr>
        <w:t>。</w:t>
      </w:r>
    </w:p>
    <w:p w14:paraId="280FD08A" w14:textId="77777777" w:rsidR="00761DE7" w:rsidRPr="00343BCA" w:rsidRDefault="00017EA5">
      <w:pPr>
        <w:pStyle w:val="MEL"/>
        <w:spacing w:line="360" w:lineRule="auto"/>
        <w:ind w:firstLineChars="0" w:firstLine="0"/>
        <w:jc w:val="center"/>
        <w:rPr>
          <w:rFonts w:ascii="Times New Roman" w:hAnsi="Times New Roman"/>
        </w:rPr>
      </w:pPr>
      <w:r>
        <w:rPr>
          <w:rFonts w:ascii="Times New Roman" w:eastAsia="等线" w:hAnsi="Times New Roman"/>
          <w:sz w:val="22"/>
          <w:szCs w:val="22"/>
        </w:rPr>
        <w:pict w14:anchorId="7BE777CB">
          <v:shape id="_x0000_i1026" type="#_x0000_t75" style="width:303pt;height:75.45pt">
            <v:imagedata r:id="rId14" o:title=""/>
          </v:shape>
        </w:pict>
      </w:r>
    </w:p>
    <w:p w14:paraId="01C0107C" w14:textId="77777777" w:rsidR="00761DE7" w:rsidRPr="00343BCA" w:rsidRDefault="00C710B1">
      <w:pPr>
        <w:spacing w:line="500" w:lineRule="atLeast"/>
        <w:jc w:val="center"/>
        <w:rPr>
          <w:rFonts w:ascii="Times New Roman" w:eastAsia="宋体" w:hAnsi="Times New Roman"/>
          <w:b/>
          <w:bCs/>
          <w:szCs w:val="20"/>
        </w:rPr>
      </w:pPr>
      <w:r w:rsidRPr="00343BCA">
        <w:rPr>
          <w:rFonts w:ascii="Times New Roman" w:eastAsia="宋体" w:hAnsi="Times New Roman"/>
          <w:b/>
          <w:bCs/>
          <w:szCs w:val="20"/>
        </w:rPr>
        <w:t>图</w:t>
      </w:r>
      <w:r w:rsidRPr="00343BCA">
        <w:rPr>
          <w:rFonts w:ascii="Times New Roman" w:eastAsia="宋体" w:hAnsi="Times New Roman"/>
          <w:b/>
          <w:bCs/>
          <w:szCs w:val="20"/>
        </w:rPr>
        <w:t xml:space="preserve">2.5-1  </w:t>
      </w:r>
      <w:r w:rsidRPr="00343BCA">
        <w:rPr>
          <w:rFonts w:ascii="Times New Roman" w:eastAsia="宋体" w:hAnsi="Times New Roman"/>
          <w:b/>
          <w:bCs/>
          <w:szCs w:val="20"/>
        </w:rPr>
        <w:t>评价等级划分指标体系</w:t>
      </w:r>
    </w:p>
    <w:p w14:paraId="40450A10" w14:textId="77777777" w:rsidR="00761DE7" w:rsidRPr="00343BCA" w:rsidRDefault="00C710B1">
      <w:pPr>
        <w:pStyle w:val="MEL"/>
        <w:ind w:firstLineChars="0" w:firstLine="480"/>
        <w:rPr>
          <w:rFonts w:ascii="Times New Roman" w:hAnsi="Times New Roman"/>
        </w:rPr>
      </w:pPr>
      <w:r w:rsidRPr="00343BCA">
        <w:rPr>
          <w:rFonts w:cs="宋体" w:hint="eastAsia"/>
        </w:rPr>
        <w:t>①</w:t>
      </w:r>
      <w:r w:rsidRPr="00343BCA">
        <w:rPr>
          <w:rFonts w:ascii="Times New Roman" w:hAnsi="Times New Roman"/>
        </w:rPr>
        <w:t>环境危害性（</w:t>
      </w:r>
      <w:r w:rsidRPr="00343BCA">
        <w:rPr>
          <w:rFonts w:ascii="Times New Roman" w:hAnsi="Times New Roman"/>
        </w:rPr>
        <w:t>H</w:t>
      </w:r>
      <w:r w:rsidRPr="00343BCA">
        <w:rPr>
          <w:rFonts w:ascii="Times New Roman" w:hAnsi="Times New Roman"/>
        </w:rPr>
        <w:t>）</w:t>
      </w:r>
    </w:p>
    <w:p w14:paraId="339FD751" w14:textId="77777777" w:rsidR="00761DE7" w:rsidRPr="00343BCA" w:rsidRDefault="00C710B1">
      <w:pPr>
        <w:pStyle w:val="MEL"/>
        <w:ind w:firstLine="480"/>
        <w:rPr>
          <w:rFonts w:ascii="Times New Roman" w:hAnsi="Times New Roman"/>
        </w:rPr>
      </w:pPr>
      <w:r w:rsidRPr="00343BCA">
        <w:rPr>
          <w:rFonts w:ascii="Times New Roman" w:hAnsi="Times New Roman"/>
        </w:rPr>
        <w:t>采用评分方法，对类型、性质和规模三方面指标进行评分与累加求和，评估尾矿库环境危害性（</w:t>
      </w:r>
      <w:r w:rsidRPr="00343BCA">
        <w:rPr>
          <w:rFonts w:ascii="Times New Roman" w:hAnsi="Times New Roman"/>
        </w:rPr>
        <w:t>H</w:t>
      </w:r>
      <w:r w:rsidRPr="00343BCA">
        <w:rPr>
          <w:rFonts w:ascii="Times New Roman" w:hAnsi="Times New Roman"/>
        </w:rPr>
        <w:t>），危险性等别划分指标见表</w:t>
      </w:r>
      <w:r w:rsidRPr="00343BCA">
        <w:rPr>
          <w:rFonts w:ascii="Times New Roman" w:hAnsi="Times New Roman"/>
        </w:rPr>
        <w:t>2.5-12</w:t>
      </w:r>
      <w:r w:rsidRPr="00343BCA">
        <w:rPr>
          <w:rFonts w:ascii="Times New Roman" w:hAnsi="Times New Roman"/>
        </w:rPr>
        <w:t>，尾矿库等别划分见表</w:t>
      </w:r>
      <w:r w:rsidRPr="00343BCA">
        <w:rPr>
          <w:rFonts w:ascii="Times New Roman" w:hAnsi="Times New Roman"/>
        </w:rPr>
        <w:t>2.5-13</w:t>
      </w:r>
      <w:r w:rsidRPr="00343BCA">
        <w:rPr>
          <w:rFonts w:ascii="Times New Roman" w:hAnsi="Times New Roman"/>
        </w:rPr>
        <w:t>。</w:t>
      </w:r>
    </w:p>
    <w:p w14:paraId="1613FE31" w14:textId="77777777" w:rsidR="00761DE7" w:rsidRPr="00343BCA" w:rsidRDefault="00C710B1">
      <w:pPr>
        <w:spacing w:line="500" w:lineRule="atLeast"/>
        <w:jc w:val="center"/>
        <w:rPr>
          <w:rFonts w:ascii="Times New Roman" w:eastAsia="宋体" w:hAnsi="Times New Roman"/>
          <w:b/>
          <w:bCs/>
          <w:szCs w:val="20"/>
        </w:rPr>
      </w:pPr>
      <w:r w:rsidRPr="00343BCA">
        <w:rPr>
          <w:rFonts w:ascii="Times New Roman" w:eastAsia="宋体" w:hAnsi="Times New Roman"/>
          <w:b/>
          <w:bCs/>
          <w:szCs w:val="20"/>
        </w:rPr>
        <w:t>表</w:t>
      </w:r>
      <w:r w:rsidRPr="00343BCA">
        <w:rPr>
          <w:rFonts w:ascii="Times New Roman" w:eastAsia="宋体" w:hAnsi="Times New Roman"/>
          <w:b/>
          <w:bCs/>
          <w:szCs w:val="20"/>
        </w:rPr>
        <w:t xml:space="preserve">2.5-12  </w:t>
      </w:r>
      <w:r w:rsidRPr="00343BCA">
        <w:rPr>
          <w:rFonts w:ascii="Times New Roman" w:eastAsia="宋体" w:hAnsi="Times New Roman"/>
          <w:b/>
          <w:bCs/>
          <w:szCs w:val="20"/>
        </w:rPr>
        <w:t>尾矿库环境危害性（</w:t>
      </w:r>
      <w:r w:rsidRPr="00343BCA">
        <w:rPr>
          <w:rFonts w:ascii="Times New Roman" w:eastAsia="宋体" w:hAnsi="Times New Roman"/>
          <w:b/>
          <w:bCs/>
          <w:szCs w:val="20"/>
        </w:rPr>
        <w:t>H</w:t>
      </w:r>
      <w:r w:rsidRPr="00343BCA">
        <w:rPr>
          <w:rFonts w:ascii="Times New Roman" w:eastAsia="宋体" w:hAnsi="Times New Roman"/>
          <w:b/>
          <w:bCs/>
          <w:szCs w:val="20"/>
        </w:rPr>
        <w:t>）等别划分指标体系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6" w:space="0" w:color="000000"/>
        </w:tblBorders>
        <w:tblCellMar>
          <w:left w:w="0" w:type="dxa"/>
          <w:right w:w="0" w:type="dxa"/>
        </w:tblCellMar>
        <w:tblLook w:val="04A0" w:firstRow="1" w:lastRow="0" w:firstColumn="1" w:lastColumn="0" w:noHBand="0" w:noVBand="1"/>
      </w:tblPr>
      <w:tblGrid>
        <w:gridCol w:w="763"/>
        <w:gridCol w:w="511"/>
        <w:gridCol w:w="855"/>
        <w:gridCol w:w="1642"/>
        <w:gridCol w:w="1392"/>
        <w:gridCol w:w="1924"/>
        <w:gridCol w:w="1229"/>
      </w:tblGrid>
      <w:tr w:rsidR="00343BCA" w:rsidRPr="00343BCA" w14:paraId="445AB5CE" w14:textId="77777777">
        <w:trPr>
          <w:trHeight w:val="280"/>
        </w:trPr>
        <w:tc>
          <w:tcPr>
            <w:tcW w:w="459" w:type="pct"/>
            <w:vAlign w:val="center"/>
          </w:tcPr>
          <w:p w14:paraId="180B6762"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序号</w:t>
            </w:r>
          </w:p>
        </w:tc>
        <w:tc>
          <w:tcPr>
            <w:tcW w:w="3801" w:type="pct"/>
            <w:gridSpan w:val="5"/>
            <w:vAlign w:val="center"/>
          </w:tcPr>
          <w:p w14:paraId="0889DC51"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指标项目</w:t>
            </w:r>
          </w:p>
        </w:tc>
        <w:tc>
          <w:tcPr>
            <w:tcW w:w="740" w:type="pct"/>
            <w:vAlign w:val="center"/>
          </w:tcPr>
          <w:p w14:paraId="2BD5CE5E"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指标分值</w:t>
            </w:r>
          </w:p>
        </w:tc>
      </w:tr>
      <w:tr w:rsidR="00343BCA" w:rsidRPr="00343BCA" w14:paraId="387CCC97" w14:textId="77777777">
        <w:trPr>
          <w:trHeight w:val="352"/>
        </w:trPr>
        <w:tc>
          <w:tcPr>
            <w:tcW w:w="459" w:type="pct"/>
            <w:vAlign w:val="center"/>
          </w:tcPr>
          <w:p w14:paraId="66FD6884"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1</w:t>
            </w:r>
          </w:p>
        </w:tc>
        <w:tc>
          <w:tcPr>
            <w:tcW w:w="307" w:type="pct"/>
            <w:vMerge w:val="restart"/>
            <w:vAlign w:val="center"/>
          </w:tcPr>
          <w:p w14:paraId="229F7123"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尾矿库环境危害性</w:t>
            </w:r>
          </w:p>
        </w:tc>
        <w:tc>
          <w:tcPr>
            <w:tcW w:w="514" w:type="pct"/>
            <w:vAlign w:val="center"/>
          </w:tcPr>
          <w:p w14:paraId="59C415BE"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类型</w:t>
            </w:r>
          </w:p>
        </w:tc>
        <w:tc>
          <w:tcPr>
            <w:tcW w:w="2981" w:type="pct"/>
            <w:gridSpan w:val="3"/>
            <w:vAlign w:val="center"/>
          </w:tcPr>
          <w:p w14:paraId="5283058B"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矿种类型</w:t>
            </w:r>
            <w:r w:rsidRPr="00343BCA">
              <w:rPr>
                <w:rFonts w:ascii="Times New Roman" w:cs="Times New Roman"/>
                <w:sz w:val="21"/>
                <w:szCs w:val="21"/>
              </w:rPr>
              <w:t>/</w:t>
            </w:r>
            <w:r w:rsidRPr="00343BCA">
              <w:rPr>
                <w:rFonts w:ascii="Times New Roman" w:cs="Times New Roman"/>
                <w:sz w:val="21"/>
                <w:szCs w:val="21"/>
              </w:rPr>
              <w:t>固体废物类型</w:t>
            </w:r>
            <w:r w:rsidRPr="00343BCA">
              <w:rPr>
                <w:rFonts w:ascii="Times New Roman" w:cs="Times New Roman"/>
                <w:sz w:val="21"/>
                <w:szCs w:val="21"/>
              </w:rPr>
              <w:t>/</w:t>
            </w:r>
            <w:r w:rsidRPr="00343BCA">
              <w:rPr>
                <w:rFonts w:ascii="Times New Roman" w:cs="Times New Roman"/>
                <w:sz w:val="21"/>
                <w:szCs w:val="21"/>
              </w:rPr>
              <w:t>尾矿（或尾矿水）成分类型</w:t>
            </w:r>
          </w:p>
        </w:tc>
        <w:tc>
          <w:tcPr>
            <w:tcW w:w="740" w:type="pct"/>
            <w:vAlign w:val="center"/>
          </w:tcPr>
          <w:p w14:paraId="07789871"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48</w:t>
            </w:r>
          </w:p>
        </w:tc>
      </w:tr>
      <w:tr w:rsidR="00343BCA" w:rsidRPr="00343BCA" w14:paraId="78A3D3AA" w14:textId="77777777">
        <w:trPr>
          <w:trHeight w:val="265"/>
        </w:trPr>
        <w:tc>
          <w:tcPr>
            <w:tcW w:w="459" w:type="pct"/>
            <w:vAlign w:val="center"/>
          </w:tcPr>
          <w:p w14:paraId="26C196C5"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2</w:t>
            </w:r>
          </w:p>
        </w:tc>
        <w:tc>
          <w:tcPr>
            <w:tcW w:w="307" w:type="pct"/>
            <w:vMerge/>
            <w:vAlign w:val="center"/>
          </w:tcPr>
          <w:p w14:paraId="6BC1DC34" w14:textId="77777777" w:rsidR="00761DE7" w:rsidRPr="00343BCA" w:rsidRDefault="00761DE7">
            <w:pPr>
              <w:pStyle w:val="4"/>
              <w:tabs>
                <w:tab w:val="left" w:pos="3871"/>
              </w:tabs>
              <w:kinsoku w:val="0"/>
              <w:overflowPunct w:val="0"/>
              <w:adjustRightInd w:val="0"/>
              <w:snapToGrid w:val="0"/>
              <w:spacing w:before="0" w:after="0" w:line="300" w:lineRule="exact"/>
              <w:jc w:val="center"/>
              <w:rPr>
                <w:rFonts w:ascii="Times New Roman" w:eastAsia="宋体" w:hAnsi="Times New Roman"/>
                <w:sz w:val="21"/>
                <w:szCs w:val="21"/>
              </w:rPr>
            </w:pPr>
          </w:p>
        </w:tc>
        <w:tc>
          <w:tcPr>
            <w:tcW w:w="514" w:type="pct"/>
            <w:vMerge w:val="restart"/>
            <w:vAlign w:val="center"/>
          </w:tcPr>
          <w:p w14:paraId="0729B287"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性质</w:t>
            </w:r>
          </w:p>
        </w:tc>
        <w:tc>
          <w:tcPr>
            <w:tcW w:w="987" w:type="pct"/>
            <w:vMerge w:val="restart"/>
            <w:vAlign w:val="center"/>
          </w:tcPr>
          <w:p w14:paraId="65B28D6D"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特征污染物指标浓度情况</w:t>
            </w:r>
          </w:p>
        </w:tc>
        <w:tc>
          <w:tcPr>
            <w:tcW w:w="837" w:type="pct"/>
            <w:vMerge w:val="restart"/>
            <w:vAlign w:val="center"/>
          </w:tcPr>
          <w:p w14:paraId="0DE88B22"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浓度倍数情况</w:t>
            </w:r>
          </w:p>
        </w:tc>
        <w:tc>
          <w:tcPr>
            <w:tcW w:w="1157" w:type="pct"/>
            <w:vAlign w:val="center"/>
          </w:tcPr>
          <w:p w14:paraId="2D2E467C"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pH</w:t>
            </w:r>
            <w:r w:rsidRPr="00343BCA">
              <w:rPr>
                <w:rFonts w:ascii="Times New Roman" w:cs="Times New Roman"/>
                <w:sz w:val="21"/>
                <w:szCs w:val="21"/>
              </w:rPr>
              <w:t>值</w:t>
            </w:r>
          </w:p>
        </w:tc>
        <w:tc>
          <w:tcPr>
            <w:tcW w:w="740" w:type="pct"/>
            <w:vAlign w:val="center"/>
          </w:tcPr>
          <w:p w14:paraId="6352C030"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8</w:t>
            </w:r>
          </w:p>
        </w:tc>
      </w:tr>
      <w:tr w:rsidR="00343BCA" w:rsidRPr="00343BCA" w14:paraId="55A147D6" w14:textId="77777777">
        <w:trPr>
          <w:trHeight w:val="344"/>
        </w:trPr>
        <w:tc>
          <w:tcPr>
            <w:tcW w:w="459" w:type="pct"/>
            <w:vAlign w:val="center"/>
          </w:tcPr>
          <w:p w14:paraId="3FFC25FB"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3</w:t>
            </w:r>
          </w:p>
        </w:tc>
        <w:tc>
          <w:tcPr>
            <w:tcW w:w="307" w:type="pct"/>
            <w:vMerge/>
            <w:vAlign w:val="center"/>
          </w:tcPr>
          <w:p w14:paraId="4749E686" w14:textId="77777777" w:rsidR="00761DE7" w:rsidRPr="00343BCA" w:rsidRDefault="00761DE7">
            <w:pPr>
              <w:pStyle w:val="4"/>
              <w:tabs>
                <w:tab w:val="left" w:pos="3871"/>
              </w:tabs>
              <w:kinsoku w:val="0"/>
              <w:overflowPunct w:val="0"/>
              <w:adjustRightInd w:val="0"/>
              <w:snapToGrid w:val="0"/>
              <w:spacing w:before="0" w:after="0" w:line="300" w:lineRule="exact"/>
              <w:jc w:val="center"/>
              <w:rPr>
                <w:rFonts w:ascii="Times New Roman" w:eastAsia="宋体" w:hAnsi="Times New Roman"/>
                <w:sz w:val="21"/>
                <w:szCs w:val="21"/>
              </w:rPr>
            </w:pPr>
          </w:p>
        </w:tc>
        <w:tc>
          <w:tcPr>
            <w:tcW w:w="514" w:type="pct"/>
            <w:vMerge/>
            <w:vAlign w:val="center"/>
          </w:tcPr>
          <w:p w14:paraId="791D826F" w14:textId="77777777" w:rsidR="00761DE7" w:rsidRPr="00343BCA" w:rsidRDefault="00761DE7">
            <w:pPr>
              <w:pStyle w:val="4"/>
              <w:tabs>
                <w:tab w:val="left" w:pos="3871"/>
              </w:tabs>
              <w:kinsoku w:val="0"/>
              <w:overflowPunct w:val="0"/>
              <w:adjustRightInd w:val="0"/>
              <w:snapToGrid w:val="0"/>
              <w:spacing w:before="0" w:after="0" w:line="300" w:lineRule="exact"/>
              <w:jc w:val="center"/>
              <w:rPr>
                <w:rFonts w:ascii="Times New Roman" w:eastAsia="宋体" w:hAnsi="Times New Roman"/>
                <w:sz w:val="21"/>
                <w:szCs w:val="21"/>
              </w:rPr>
            </w:pPr>
          </w:p>
        </w:tc>
        <w:tc>
          <w:tcPr>
            <w:tcW w:w="987" w:type="pct"/>
            <w:vMerge/>
            <w:vAlign w:val="center"/>
          </w:tcPr>
          <w:p w14:paraId="7C21E1C5" w14:textId="77777777" w:rsidR="00761DE7" w:rsidRPr="00343BCA" w:rsidRDefault="00761DE7">
            <w:pPr>
              <w:pStyle w:val="4"/>
              <w:tabs>
                <w:tab w:val="left" w:pos="3871"/>
              </w:tabs>
              <w:kinsoku w:val="0"/>
              <w:overflowPunct w:val="0"/>
              <w:adjustRightInd w:val="0"/>
              <w:snapToGrid w:val="0"/>
              <w:spacing w:before="0" w:after="0" w:line="300" w:lineRule="exact"/>
              <w:jc w:val="center"/>
              <w:rPr>
                <w:rFonts w:ascii="Times New Roman" w:eastAsia="宋体" w:hAnsi="Times New Roman"/>
                <w:sz w:val="21"/>
                <w:szCs w:val="21"/>
              </w:rPr>
            </w:pPr>
          </w:p>
        </w:tc>
        <w:tc>
          <w:tcPr>
            <w:tcW w:w="837" w:type="pct"/>
            <w:vMerge/>
            <w:vAlign w:val="center"/>
          </w:tcPr>
          <w:p w14:paraId="3ADF2FBD" w14:textId="77777777" w:rsidR="00761DE7" w:rsidRPr="00343BCA" w:rsidRDefault="00761DE7">
            <w:pPr>
              <w:pStyle w:val="4"/>
              <w:tabs>
                <w:tab w:val="left" w:pos="3871"/>
              </w:tabs>
              <w:kinsoku w:val="0"/>
              <w:overflowPunct w:val="0"/>
              <w:adjustRightInd w:val="0"/>
              <w:snapToGrid w:val="0"/>
              <w:spacing w:before="0" w:after="0" w:line="300" w:lineRule="exact"/>
              <w:jc w:val="center"/>
              <w:rPr>
                <w:rFonts w:ascii="Times New Roman" w:eastAsia="宋体" w:hAnsi="Times New Roman"/>
                <w:sz w:val="21"/>
                <w:szCs w:val="21"/>
              </w:rPr>
            </w:pPr>
          </w:p>
        </w:tc>
        <w:tc>
          <w:tcPr>
            <w:tcW w:w="1157" w:type="pct"/>
            <w:vAlign w:val="center"/>
          </w:tcPr>
          <w:p w14:paraId="1F37322A"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指标最高浓度倍数</w:t>
            </w:r>
          </w:p>
        </w:tc>
        <w:tc>
          <w:tcPr>
            <w:tcW w:w="740" w:type="pct"/>
            <w:vAlign w:val="center"/>
          </w:tcPr>
          <w:p w14:paraId="238C3A32"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14</w:t>
            </w:r>
          </w:p>
        </w:tc>
      </w:tr>
      <w:tr w:rsidR="00343BCA" w:rsidRPr="00343BCA" w14:paraId="2578298E" w14:textId="77777777">
        <w:trPr>
          <w:trHeight w:val="345"/>
        </w:trPr>
        <w:tc>
          <w:tcPr>
            <w:tcW w:w="459" w:type="pct"/>
            <w:vAlign w:val="center"/>
          </w:tcPr>
          <w:p w14:paraId="274DB502"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4</w:t>
            </w:r>
          </w:p>
        </w:tc>
        <w:tc>
          <w:tcPr>
            <w:tcW w:w="307" w:type="pct"/>
            <w:vMerge/>
            <w:vAlign w:val="center"/>
          </w:tcPr>
          <w:p w14:paraId="6B25E684" w14:textId="77777777" w:rsidR="00761DE7" w:rsidRPr="00343BCA" w:rsidRDefault="00761DE7">
            <w:pPr>
              <w:pStyle w:val="4"/>
              <w:tabs>
                <w:tab w:val="left" w:pos="3871"/>
              </w:tabs>
              <w:kinsoku w:val="0"/>
              <w:overflowPunct w:val="0"/>
              <w:adjustRightInd w:val="0"/>
              <w:snapToGrid w:val="0"/>
              <w:spacing w:before="0" w:after="0" w:line="300" w:lineRule="exact"/>
              <w:jc w:val="center"/>
              <w:rPr>
                <w:rFonts w:ascii="Times New Roman" w:eastAsia="宋体" w:hAnsi="Times New Roman"/>
                <w:sz w:val="21"/>
                <w:szCs w:val="21"/>
              </w:rPr>
            </w:pPr>
          </w:p>
        </w:tc>
        <w:tc>
          <w:tcPr>
            <w:tcW w:w="514" w:type="pct"/>
            <w:vMerge/>
            <w:vAlign w:val="center"/>
          </w:tcPr>
          <w:p w14:paraId="28093929" w14:textId="77777777" w:rsidR="00761DE7" w:rsidRPr="00343BCA" w:rsidRDefault="00761DE7">
            <w:pPr>
              <w:pStyle w:val="4"/>
              <w:tabs>
                <w:tab w:val="left" w:pos="3871"/>
              </w:tabs>
              <w:kinsoku w:val="0"/>
              <w:overflowPunct w:val="0"/>
              <w:adjustRightInd w:val="0"/>
              <w:snapToGrid w:val="0"/>
              <w:spacing w:before="0" w:after="0" w:line="300" w:lineRule="exact"/>
              <w:jc w:val="center"/>
              <w:rPr>
                <w:rFonts w:ascii="Times New Roman" w:eastAsia="宋体" w:hAnsi="Times New Roman"/>
                <w:sz w:val="21"/>
                <w:szCs w:val="21"/>
              </w:rPr>
            </w:pPr>
          </w:p>
        </w:tc>
        <w:tc>
          <w:tcPr>
            <w:tcW w:w="987" w:type="pct"/>
            <w:vMerge/>
            <w:vAlign w:val="center"/>
          </w:tcPr>
          <w:p w14:paraId="04E2A042" w14:textId="77777777" w:rsidR="00761DE7" w:rsidRPr="00343BCA" w:rsidRDefault="00761DE7">
            <w:pPr>
              <w:pStyle w:val="4"/>
              <w:tabs>
                <w:tab w:val="left" w:pos="3871"/>
              </w:tabs>
              <w:kinsoku w:val="0"/>
              <w:overflowPunct w:val="0"/>
              <w:adjustRightInd w:val="0"/>
              <w:snapToGrid w:val="0"/>
              <w:spacing w:before="0" w:after="0" w:line="300" w:lineRule="exact"/>
              <w:jc w:val="center"/>
              <w:rPr>
                <w:rFonts w:ascii="Times New Roman" w:eastAsia="宋体" w:hAnsi="Times New Roman"/>
                <w:sz w:val="21"/>
                <w:szCs w:val="21"/>
              </w:rPr>
            </w:pPr>
          </w:p>
        </w:tc>
        <w:tc>
          <w:tcPr>
            <w:tcW w:w="1994" w:type="pct"/>
            <w:gridSpan w:val="2"/>
            <w:vAlign w:val="center"/>
          </w:tcPr>
          <w:p w14:paraId="052AA699"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浓度</w:t>
            </w:r>
            <w:proofErr w:type="gramStart"/>
            <w:r w:rsidRPr="00343BCA">
              <w:rPr>
                <w:rFonts w:ascii="Times New Roman" w:cs="Times New Roman"/>
                <w:sz w:val="21"/>
                <w:szCs w:val="21"/>
              </w:rPr>
              <w:t>倍</w:t>
            </w:r>
            <w:proofErr w:type="gramEnd"/>
            <w:r w:rsidRPr="00343BCA">
              <w:rPr>
                <w:rFonts w:ascii="Times New Roman" w:cs="Times New Roman"/>
                <w:sz w:val="21"/>
                <w:szCs w:val="21"/>
              </w:rPr>
              <w:t>3</w:t>
            </w:r>
            <w:r w:rsidRPr="00343BCA">
              <w:rPr>
                <w:rFonts w:ascii="Times New Roman" w:cs="Times New Roman"/>
                <w:sz w:val="21"/>
                <w:szCs w:val="21"/>
              </w:rPr>
              <w:t>倍及以上指标项数</w:t>
            </w:r>
          </w:p>
        </w:tc>
        <w:tc>
          <w:tcPr>
            <w:tcW w:w="740" w:type="pct"/>
            <w:vAlign w:val="center"/>
          </w:tcPr>
          <w:p w14:paraId="5045EBE9"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6</w:t>
            </w:r>
          </w:p>
        </w:tc>
      </w:tr>
      <w:tr w:rsidR="00343BCA" w:rsidRPr="00343BCA" w14:paraId="22600BF1" w14:textId="77777777">
        <w:trPr>
          <w:trHeight w:val="352"/>
        </w:trPr>
        <w:tc>
          <w:tcPr>
            <w:tcW w:w="459" w:type="pct"/>
            <w:vAlign w:val="center"/>
          </w:tcPr>
          <w:p w14:paraId="0DDEF33F"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5</w:t>
            </w:r>
          </w:p>
        </w:tc>
        <w:tc>
          <w:tcPr>
            <w:tcW w:w="307" w:type="pct"/>
            <w:vMerge/>
            <w:vAlign w:val="center"/>
          </w:tcPr>
          <w:p w14:paraId="3D267661" w14:textId="77777777" w:rsidR="00761DE7" w:rsidRPr="00343BCA" w:rsidRDefault="00761DE7">
            <w:pPr>
              <w:pStyle w:val="4"/>
              <w:tabs>
                <w:tab w:val="left" w:pos="3871"/>
              </w:tabs>
              <w:kinsoku w:val="0"/>
              <w:overflowPunct w:val="0"/>
              <w:adjustRightInd w:val="0"/>
              <w:snapToGrid w:val="0"/>
              <w:spacing w:before="0" w:after="0" w:line="300" w:lineRule="exact"/>
              <w:jc w:val="center"/>
              <w:rPr>
                <w:rFonts w:ascii="Times New Roman" w:eastAsia="宋体" w:hAnsi="Times New Roman"/>
                <w:sz w:val="21"/>
                <w:szCs w:val="21"/>
              </w:rPr>
            </w:pPr>
          </w:p>
        </w:tc>
        <w:tc>
          <w:tcPr>
            <w:tcW w:w="514" w:type="pct"/>
            <w:vAlign w:val="center"/>
          </w:tcPr>
          <w:p w14:paraId="07982D73"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规模</w:t>
            </w:r>
          </w:p>
        </w:tc>
        <w:tc>
          <w:tcPr>
            <w:tcW w:w="2981" w:type="pct"/>
            <w:gridSpan w:val="3"/>
            <w:vAlign w:val="center"/>
          </w:tcPr>
          <w:p w14:paraId="74144FD1"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现状库容</w:t>
            </w:r>
          </w:p>
        </w:tc>
        <w:tc>
          <w:tcPr>
            <w:tcW w:w="740" w:type="pct"/>
            <w:vAlign w:val="center"/>
          </w:tcPr>
          <w:p w14:paraId="4A470A39"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24</w:t>
            </w:r>
          </w:p>
        </w:tc>
      </w:tr>
    </w:tbl>
    <w:p w14:paraId="59B6F138" w14:textId="77777777" w:rsidR="00761DE7" w:rsidRPr="00343BCA" w:rsidRDefault="00C710B1">
      <w:pPr>
        <w:spacing w:line="500" w:lineRule="atLeast"/>
        <w:jc w:val="center"/>
        <w:rPr>
          <w:rFonts w:ascii="Times New Roman" w:eastAsia="宋体" w:hAnsi="Times New Roman"/>
          <w:b/>
          <w:bCs/>
          <w:szCs w:val="20"/>
        </w:rPr>
      </w:pPr>
      <w:r w:rsidRPr="00343BCA">
        <w:rPr>
          <w:rFonts w:ascii="Times New Roman" w:eastAsia="宋体" w:hAnsi="Times New Roman"/>
          <w:b/>
          <w:bCs/>
          <w:szCs w:val="20"/>
        </w:rPr>
        <w:t>表</w:t>
      </w:r>
      <w:r w:rsidRPr="00343BCA">
        <w:rPr>
          <w:rFonts w:ascii="Times New Roman" w:eastAsia="宋体" w:hAnsi="Times New Roman"/>
          <w:b/>
          <w:bCs/>
          <w:szCs w:val="20"/>
        </w:rPr>
        <w:t xml:space="preserve">2.5-13  </w:t>
      </w:r>
      <w:r w:rsidRPr="00343BCA">
        <w:rPr>
          <w:rFonts w:ascii="Times New Roman" w:eastAsia="宋体" w:hAnsi="Times New Roman"/>
          <w:b/>
          <w:bCs/>
          <w:szCs w:val="20"/>
        </w:rPr>
        <w:t>尾矿库环境危害性（</w:t>
      </w:r>
      <w:r w:rsidRPr="00343BCA">
        <w:rPr>
          <w:rFonts w:ascii="Times New Roman" w:eastAsia="宋体" w:hAnsi="Times New Roman"/>
          <w:b/>
          <w:bCs/>
          <w:szCs w:val="20"/>
        </w:rPr>
        <w:t>H</w:t>
      </w:r>
      <w:r w:rsidRPr="00343BCA">
        <w:rPr>
          <w:rFonts w:ascii="Times New Roman" w:eastAsia="宋体" w:hAnsi="Times New Roman"/>
          <w:b/>
          <w:bCs/>
          <w:szCs w:val="20"/>
        </w:rPr>
        <w:t>）等别划分表</w:t>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4161"/>
        <w:gridCol w:w="4155"/>
      </w:tblGrid>
      <w:tr w:rsidR="00343BCA" w:rsidRPr="00343BCA" w14:paraId="68188D8F" w14:textId="77777777">
        <w:trPr>
          <w:trHeight w:val="340"/>
        </w:trPr>
        <w:tc>
          <w:tcPr>
            <w:tcW w:w="2502" w:type="pct"/>
          </w:tcPr>
          <w:p w14:paraId="5A50D4EC" w14:textId="77777777" w:rsidR="00761DE7" w:rsidRPr="00343BCA" w:rsidRDefault="00C710B1">
            <w:pPr>
              <w:pStyle w:val="TableParagraph"/>
              <w:kinsoku w:val="0"/>
              <w:overflowPunct w:val="0"/>
              <w:snapToGrid w:val="0"/>
              <w:spacing w:line="300" w:lineRule="exact"/>
              <w:jc w:val="center"/>
              <w:rPr>
                <w:rFonts w:ascii="Times New Roman" w:cs="Times New Roman"/>
                <w:position w:val="2"/>
                <w:sz w:val="21"/>
                <w:szCs w:val="21"/>
              </w:rPr>
            </w:pPr>
            <w:r w:rsidRPr="00343BCA">
              <w:rPr>
                <w:rFonts w:ascii="Times New Roman" w:cs="Times New Roman"/>
                <w:position w:val="2"/>
                <w:sz w:val="21"/>
                <w:szCs w:val="21"/>
              </w:rPr>
              <w:lastRenderedPageBreak/>
              <w:t>尾矿库环境危害性得分（</w:t>
            </w:r>
            <w:r w:rsidRPr="00343BCA">
              <w:rPr>
                <w:rFonts w:ascii="Times New Roman" w:cs="Times New Roman"/>
                <w:position w:val="2"/>
                <w:sz w:val="21"/>
                <w:szCs w:val="21"/>
              </w:rPr>
              <w:t>D</w:t>
            </w:r>
            <w:r w:rsidRPr="00343BCA">
              <w:rPr>
                <w:rFonts w:ascii="Times New Roman" w:cs="Times New Roman"/>
                <w:position w:val="2"/>
                <w:sz w:val="21"/>
                <w:szCs w:val="21"/>
                <w:vertAlign w:val="subscript"/>
              </w:rPr>
              <w:t>H</w:t>
            </w:r>
            <w:r w:rsidRPr="00343BCA">
              <w:rPr>
                <w:rFonts w:ascii="Times New Roman" w:cs="Times New Roman"/>
                <w:position w:val="2"/>
                <w:sz w:val="21"/>
                <w:szCs w:val="21"/>
              </w:rPr>
              <w:t>）</w:t>
            </w:r>
          </w:p>
        </w:tc>
        <w:tc>
          <w:tcPr>
            <w:tcW w:w="2498" w:type="pct"/>
          </w:tcPr>
          <w:p w14:paraId="6A054AEE"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尾矿库环境危害性等别代码</w:t>
            </w:r>
          </w:p>
        </w:tc>
      </w:tr>
      <w:tr w:rsidR="00343BCA" w:rsidRPr="00343BCA" w14:paraId="1C3E8D5B" w14:textId="77777777">
        <w:trPr>
          <w:trHeight w:val="340"/>
        </w:trPr>
        <w:tc>
          <w:tcPr>
            <w:tcW w:w="2502" w:type="pct"/>
          </w:tcPr>
          <w:p w14:paraId="10FBA5E2" w14:textId="77777777" w:rsidR="00761DE7" w:rsidRPr="00343BCA" w:rsidRDefault="00C710B1">
            <w:pPr>
              <w:pStyle w:val="TableParagraph"/>
              <w:kinsoku w:val="0"/>
              <w:overflowPunct w:val="0"/>
              <w:snapToGrid w:val="0"/>
              <w:spacing w:line="300" w:lineRule="exact"/>
              <w:jc w:val="center"/>
              <w:rPr>
                <w:rFonts w:ascii="Times New Roman" w:cs="Times New Roman"/>
                <w:position w:val="2"/>
                <w:sz w:val="21"/>
                <w:szCs w:val="21"/>
              </w:rPr>
            </w:pPr>
            <w:r w:rsidRPr="00343BCA">
              <w:rPr>
                <w:rFonts w:ascii="Times New Roman" w:cs="Times New Roman"/>
                <w:position w:val="2"/>
                <w:sz w:val="21"/>
                <w:szCs w:val="21"/>
              </w:rPr>
              <w:t>D</w:t>
            </w:r>
            <w:r w:rsidRPr="00343BCA">
              <w:rPr>
                <w:rFonts w:ascii="Times New Roman" w:cs="Times New Roman"/>
                <w:position w:val="2"/>
                <w:sz w:val="21"/>
                <w:szCs w:val="21"/>
                <w:vertAlign w:val="subscript"/>
              </w:rPr>
              <w:t>H</w:t>
            </w:r>
            <w:r w:rsidRPr="00343BCA">
              <w:rPr>
                <w:rFonts w:ascii="Times New Roman" w:cs="Times New Roman"/>
                <w:position w:val="2"/>
                <w:sz w:val="21"/>
                <w:szCs w:val="21"/>
              </w:rPr>
              <w:t>＞</w:t>
            </w:r>
            <w:r w:rsidRPr="00343BCA">
              <w:rPr>
                <w:rFonts w:ascii="Times New Roman" w:cs="Times New Roman"/>
                <w:position w:val="2"/>
                <w:sz w:val="21"/>
                <w:szCs w:val="21"/>
              </w:rPr>
              <w:t>60</w:t>
            </w:r>
          </w:p>
        </w:tc>
        <w:tc>
          <w:tcPr>
            <w:tcW w:w="2498" w:type="pct"/>
          </w:tcPr>
          <w:p w14:paraId="2117770A"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H1</w:t>
            </w:r>
          </w:p>
        </w:tc>
      </w:tr>
      <w:tr w:rsidR="00343BCA" w:rsidRPr="00343BCA" w14:paraId="19CDE6B4" w14:textId="77777777">
        <w:trPr>
          <w:trHeight w:val="340"/>
        </w:trPr>
        <w:tc>
          <w:tcPr>
            <w:tcW w:w="2502" w:type="pct"/>
          </w:tcPr>
          <w:p w14:paraId="26C1A3EB" w14:textId="77777777" w:rsidR="00761DE7" w:rsidRPr="00343BCA" w:rsidRDefault="00C710B1">
            <w:pPr>
              <w:pStyle w:val="TableParagraph"/>
              <w:kinsoku w:val="0"/>
              <w:overflowPunct w:val="0"/>
              <w:snapToGrid w:val="0"/>
              <w:spacing w:line="300" w:lineRule="exact"/>
              <w:jc w:val="center"/>
              <w:rPr>
                <w:rFonts w:ascii="Times New Roman" w:cs="Times New Roman"/>
                <w:position w:val="2"/>
                <w:sz w:val="21"/>
                <w:szCs w:val="21"/>
              </w:rPr>
            </w:pPr>
            <w:r w:rsidRPr="00343BCA">
              <w:rPr>
                <w:rFonts w:ascii="Times New Roman" w:cs="Times New Roman"/>
                <w:position w:val="2"/>
                <w:sz w:val="21"/>
                <w:szCs w:val="21"/>
              </w:rPr>
              <w:t>30</w:t>
            </w:r>
            <w:r w:rsidRPr="00343BCA">
              <w:rPr>
                <w:rFonts w:ascii="Times New Roman" w:cs="Times New Roman"/>
                <w:position w:val="2"/>
                <w:sz w:val="21"/>
                <w:szCs w:val="21"/>
              </w:rPr>
              <w:t>＜</w:t>
            </w:r>
            <w:r w:rsidRPr="00343BCA">
              <w:rPr>
                <w:rFonts w:ascii="Times New Roman" w:cs="Times New Roman"/>
                <w:position w:val="2"/>
                <w:sz w:val="21"/>
                <w:szCs w:val="21"/>
              </w:rPr>
              <w:t>D</w:t>
            </w:r>
            <w:r w:rsidRPr="00343BCA">
              <w:rPr>
                <w:rFonts w:ascii="Times New Roman" w:cs="Times New Roman"/>
                <w:position w:val="2"/>
                <w:sz w:val="21"/>
                <w:szCs w:val="21"/>
                <w:vertAlign w:val="subscript"/>
              </w:rPr>
              <w:t>H</w:t>
            </w:r>
            <w:r w:rsidRPr="00343BCA">
              <w:rPr>
                <w:rFonts w:ascii="Times New Roman" w:cs="Times New Roman"/>
                <w:position w:val="2"/>
                <w:sz w:val="21"/>
                <w:szCs w:val="21"/>
              </w:rPr>
              <w:t>≤60</w:t>
            </w:r>
          </w:p>
        </w:tc>
        <w:tc>
          <w:tcPr>
            <w:tcW w:w="2498" w:type="pct"/>
          </w:tcPr>
          <w:p w14:paraId="6DBA2943"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H2</w:t>
            </w:r>
          </w:p>
        </w:tc>
      </w:tr>
      <w:tr w:rsidR="00343BCA" w:rsidRPr="00343BCA" w14:paraId="1701F348" w14:textId="77777777">
        <w:trPr>
          <w:trHeight w:val="340"/>
        </w:trPr>
        <w:tc>
          <w:tcPr>
            <w:tcW w:w="2502" w:type="pct"/>
          </w:tcPr>
          <w:p w14:paraId="0B184882" w14:textId="77777777" w:rsidR="00761DE7" w:rsidRPr="00343BCA" w:rsidRDefault="00C710B1">
            <w:pPr>
              <w:pStyle w:val="TableParagraph"/>
              <w:kinsoku w:val="0"/>
              <w:overflowPunct w:val="0"/>
              <w:snapToGrid w:val="0"/>
              <w:spacing w:line="300" w:lineRule="exact"/>
              <w:jc w:val="center"/>
              <w:rPr>
                <w:rFonts w:ascii="Times New Roman" w:cs="Times New Roman"/>
                <w:position w:val="2"/>
                <w:sz w:val="21"/>
                <w:szCs w:val="21"/>
              </w:rPr>
            </w:pPr>
            <w:r w:rsidRPr="00343BCA">
              <w:rPr>
                <w:rFonts w:ascii="Times New Roman" w:cs="Times New Roman"/>
                <w:position w:val="2"/>
                <w:sz w:val="21"/>
                <w:szCs w:val="21"/>
              </w:rPr>
              <w:t>D</w:t>
            </w:r>
            <w:r w:rsidRPr="00343BCA">
              <w:rPr>
                <w:rFonts w:ascii="Times New Roman" w:cs="Times New Roman"/>
                <w:position w:val="2"/>
                <w:sz w:val="21"/>
                <w:szCs w:val="21"/>
                <w:vertAlign w:val="subscript"/>
              </w:rPr>
              <w:t>H</w:t>
            </w:r>
            <w:r w:rsidRPr="00343BCA">
              <w:rPr>
                <w:rFonts w:ascii="Times New Roman" w:cs="Times New Roman"/>
                <w:position w:val="2"/>
                <w:sz w:val="21"/>
                <w:szCs w:val="21"/>
              </w:rPr>
              <w:t>≤30</w:t>
            </w:r>
          </w:p>
        </w:tc>
        <w:tc>
          <w:tcPr>
            <w:tcW w:w="2498" w:type="pct"/>
          </w:tcPr>
          <w:p w14:paraId="3DA250C9"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H3</w:t>
            </w:r>
          </w:p>
        </w:tc>
      </w:tr>
    </w:tbl>
    <w:p w14:paraId="40DED6D7" w14:textId="77777777" w:rsidR="00761DE7" w:rsidRPr="00343BCA" w:rsidRDefault="00C710B1">
      <w:pPr>
        <w:pStyle w:val="MEL"/>
        <w:ind w:firstLine="480"/>
        <w:rPr>
          <w:rFonts w:ascii="Times New Roman" w:hAnsi="Times New Roman"/>
        </w:rPr>
      </w:pPr>
      <w:r w:rsidRPr="00343BCA">
        <w:rPr>
          <w:rFonts w:ascii="Times New Roman" w:hAnsi="Times New Roman"/>
        </w:rPr>
        <w:t>根据《尾矿库环境风险评估技术导则（试行）》（</w:t>
      </w:r>
      <w:r w:rsidRPr="00343BCA">
        <w:rPr>
          <w:rFonts w:ascii="Times New Roman" w:hAnsi="Times New Roman"/>
        </w:rPr>
        <w:t>HJ740-2015</w:t>
      </w:r>
      <w:r w:rsidRPr="00343BCA">
        <w:rPr>
          <w:rFonts w:ascii="Times New Roman" w:hAnsi="Times New Roman"/>
        </w:rPr>
        <w:t>）附录</w:t>
      </w:r>
      <w:r w:rsidRPr="00343BCA">
        <w:rPr>
          <w:rFonts w:ascii="Times New Roman" w:hAnsi="Times New Roman"/>
        </w:rPr>
        <w:t>B</w:t>
      </w:r>
      <w:r w:rsidRPr="00343BCA">
        <w:rPr>
          <w:rFonts w:ascii="Times New Roman" w:hAnsi="Times New Roman"/>
        </w:rPr>
        <w:t>中各指标评分方法，本项目尾矿库为铜、锌、铅多金属选矿厂配套的，尾矿属于</w:t>
      </w:r>
      <w:r w:rsidRPr="00343BCA">
        <w:rPr>
          <w:rFonts w:ascii="Times New Roman" w:hAnsi="Times New Roman"/>
        </w:rPr>
        <w:t>Ⅰ</w:t>
      </w:r>
      <w:r w:rsidRPr="00343BCA">
        <w:rPr>
          <w:rFonts w:ascii="Times New Roman" w:hAnsi="Times New Roman"/>
        </w:rPr>
        <w:t>类一般工业固体废物，评分取</w:t>
      </w:r>
      <w:r w:rsidRPr="00343BCA">
        <w:rPr>
          <w:rFonts w:ascii="Times New Roman" w:hAnsi="Times New Roman"/>
        </w:rPr>
        <w:t>48</w:t>
      </w:r>
      <w:r w:rsidRPr="00343BCA">
        <w:rPr>
          <w:rFonts w:ascii="Times New Roman" w:hAnsi="Times New Roman"/>
        </w:rPr>
        <w:t>；特征污染物指标</w:t>
      </w:r>
      <w:r w:rsidRPr="00343BCA">
        <w:rPr>
          <w:rFonts w:ascii="Times New Roman" w:hAnsi="Times New Roman"/>
        </w:rPr>
        <w:t>pH</w:t>
      </w:r>
      <w:r w:rsidRPr="00343BCA">
        <w:rPr>
          <w:rFonts w:ascii="Times New Roman" w:hAnsi="Times New Roman"/>
        </w:rPr>
        <w:t>介于</w:t>
      </w:r>
      <w:r w:rsidRPr="00343BCA">
        <w:rPr>
          <w:rFonts w:ascii="Times New Roman" w:hAnsi="Times New Roman"/>
        </w:rPr>
        <w:t>6</w:t>
      </w:r>
      <w:r w:rsidRPr="00343BCA">
        <w:rPr>
          <w:rFonts w:ascii="Times New Roman" w:hAnsi="Times New Roman"/>
        </w:rPr>
        <w:t>～</w:t>
      </w:r>
      <w:r w:rsidRPr="00343BCA">
        <w:rPr>
          <w:rFonts w:ascii="Times New Roman" w:hAnsi="Times New Roman"/>
        </w:rPr>
        <w:t>9</w:t>
      </w:r>
      <w:r w:rsidRPr="00343BCA">
        <w:rPr>
          <w:rFonts w:ascii="Times New Roman" w:hAnsi="Times New Roman"/>
        </w:rPr>
        <w:t>，评分取</w:t>
      </w:r>
      <w:r w:rsidRPr="00343BCA">
        <w:rPr>
          <w:rFonts w:ascii="Times New Roman" w:hAnsi="Times New Roman"/>
        </w:rPr>
        <w:t>0</w:t>
      </w:r>
      <w:r w:rsidRPr="00343BCA">
        <w:rPr>
          <w:rFonts w:ascii="Times New Roman" w:hAnsi="Times New Roman"/>
        </w:rPr>
        <w:t>；所有污染物浓度指标倍数均在</w:t>
      </w:r>
      <w:r w:rsidRPr="00343BCA">
        <w:rPr>
          <w:rFonts w:ascii="Times New Roman" w:hAnsi="Times New Roman"/>
        </w:rPr>
        <w:t>3</w:t>
      </w:r>
      <w:r w:rsidRPr="00343BCA">
        <w:rPr>
          <w:rFonts w:ascii="Times New Roman" w:hAnsi="Times New Roman"/>
        </w:rPr>
        <w:t>倍以下，评分取</w:t>
      </w:r>
      <w:r w:rsidRPr="00343BCA">
        <w:rPr>
          <w:rFonts w:ascii="Times New Roman" w:hAnsi="Times New Roman"/>
        </w:rPr>
        <w:t>0</w:t>
      </w:r>
      <w:r w:rsidRPr="00343BCA">
        <w:rPr>
          <w:rFonts w:ascii="Times New Roman" w:hAnsi="Times New Roman"/>
        </w:rPr>
        <w:t>；浓度倍数</w:t>
      </w:r>
      <w:r w:rsidRPr="00343BCA">
        <w:rPr>
          <w:rFonts w:ascii="Times New Roman" w:hAnsi="Times New Roman"/>
        </w:rPr>
        <w:t>3</w:t>
      </w:r>
      <w:r w:rsidRPr="00343BCA">
        <w:rPr>
          <w:rFonts w:ascii="Times New Roman" w:hAnsi="Times New Roman"/>
        </w:rPr>
        <w:t>倍及以上的指标项数为</w:t>
      </w:r>
      <w:r w:rsidRPr="00343BCA">
        <w:rPr>
          <w:rFonts w:ascii="Times New Roman" w:hAnsi="Times New Roman"/>
        </w:rPr>
        <w:t>0</w:t>
      </w:r>
      <w:r w:rsidRPr="00343BCA">
        <w:rPr>
          <w:rFonts w:ascii="Times New Roman" w:hAnsi="Times New Roman"/>
        </w:rPr>
        <w:t>，评分取</w:t>
      </w:r>
      <w:r w:rsidRPr="00343BCA">
        <w:rPr>
          <w:rFonts w:ascii="Times New Roman" w:hAnsi="Times New Roman"/>
        </w:rPr>
        <w:t>0</w:t>
      </w:r>
      <w:r w:rsidRPr="00343BCA">
        <w:rPr>
          <w:rFonts w:ascii="Times New Roman" w:hAnsi="Times New Roman"/>
        </w:rPr>
        <w:t>；尾矿库设计全库容为</w:t>
      </w:r>
      <w:r w:rsidRPr="00343BCA">
        <w:rPr>
          <w:rFonts w:ascii="Times New Roman" w:hAnsi="Times New Roman"/>
        </w:rPr>
        <w:t>289.87×10</w:t>
      </w:r>
      <w:r w:rsidRPr="00343BCA">
        <w:rPr>
          <w:rFonts w:ascii="Times New Roman" w:hAnsi="Times New Roman"/>
          <w:vertAlign w:val="superscript"/>
        </w:rPr>
        <w:t>4</w:t>
      </w:r>
      <w:r w:rsidRPr="00343BCA">
        <w:rPr>
          <w:rFonts w:ascii="Times New Roman" w:hAnsi="Times New Roman"/>
        </w:rPr>
        <w:t>m</w:t>
      </w:r>
      <w:r w:rsidRPr="00343BCA">
        <w:rPr>
          <w:rFonts w:ascii="Times New Roman" w:hAnsi="Times New Roman"/>
          <w:vertAlign w:val="superscript"/>
        </w:rPr>
        <w:t>3</w:t>
      </w:r>
      <w:r w:rsidRPr="00343BCA">
        <w:rPr>
          <w:rFonts w:ascii="Times New Roman" w:hAnsi="Times New Roman"/>
        </w:rPr>
        <w:t>，大于等于</w:t>
      </w:r>
      <w:r w:rsidRPr="00343BCA">
        <w:rPr>
          <w:rFonts w:ascii="Times New Roman" w:hAnsi="Times New Roman"/>
        </w:rPr>
        <w:t>100</w:t>
      </w:r>
      <w:r w:rsidRPr="00343BCA">
        <w:rPr>
          <w:rFonts w:ascii="Times New Roman" w:hAnsi="Times New Roman"/>
        </w:rPr>
        <w:t>万</w:t>
      </w:r>
      <w:r w:rsidRPr="00343BCA">
        <w:rPr>
          <w:rFonts w:ascii="Times New Roman" w:hAnsi="Times New Roman"/>
        </w:rPr>
        <w:t>m</w:t>
      </w:r>
      <w:r w:rsidRPr="00343BCA">
        <w:rPr>
          <w:rFonts w:ascii="Times New Roman" w:hAnsi="Times New Roman"/>
          <w:vertAlign w:val="superscript"/>
        </w:rPr>
        <w:t>3</w:t>
      </w:r>
      <w:r w:rsidRPr="00343BCA">
        <w:rPr>
          <w:rFonts w:ascii="Times New Roman" w:hAnsi="Times New Roman"/>
        </w:rPr>
        <w:t>、小于</w:t>
      </w:r>
      <w:r w:rsidRPr="00343BCA">
        <w:rPr>
          <w:rFonts w:ascii="Times New Roman" w:hAnsi="Times New Roman"/>
        </w:rPr>
        <w:t>1000</w:t>
      </w:r>
      <w:r w:rsidRPr="00343BCA">
        <w:rPr>
          <w:rFonts w:ascii="Times New Roman" w:hAnsi="Times New Roman"/>
        </w:rPr>
        <w:t>万方，评分取</w:t>
      </w:r>
      <w:r w:rsidRPr="00343BCA">
        <w:rPr>
          <w:rFonts w:ascii="Times New Roman" w:hAnsi="Times New Roman"/>
        </w:rPr>
        <w:t>12</w:t>
      </w:r>
      <w:r w:rsidRPr="00343BCA">
        <w:rPr>
          <w:rFonts w:ascii="Times New Roman" w:hAnsi="Times New Roman"/>
        </w:rPr>
        <w:t>。总得分为</w:t>
      </w:r>
      <w:r w:rsidRPr="00343BCA">
        <w:rPr>
          <w:rFonts w:ascii="Times New Roman" w:hAnsi="Times New Roman"/>
        </w:rPr>
        <w:t>60</w:t>
      </w:r>
      <w:r w:rsidRPr="00343BCA">
        <w:rPr>
          <w:rFonts w:ascii="Times New Roman" w:hAnsi="Times New Roman"/>
        </w:rPr>
        <w:t>，环境危险性等别为</w:t>
      </w:r>
      <w:r w:rsidRPr="00343BCA">
        <w:rPr>
          <w:rFonts w:ascii="Times New Roman" w:hAnsi="Times New Roman"/>
        </w:rPr>
        <w:t>H2</w:t>
      </w:r>
      <w:r w:rsidRPr="00343BCA">
        <w:rPr>
          <w:rFonts w:ascii="Times New Roman" w:hAnsi="Times New Roman"/>
        </w:rPr>
        <w:t>。</w:t>
      </w:r>
    </w:p>
    <w:p w14:paraId="3FE4CD19" w14:textId="77777777" w:rsidR="00761DE7" w:rsidRPr="00343BCA" w:rsidRDefault="00C710B1">
      <w:pPr>
        <w:pStyle w:val="MEL"/>
        <w:ind w:firstLine="480"/>
        <w:rPr>
          <w:rFonts w:ascii="Times New Roman" w:hAnsi="Times New Roman"/>
        </w:rPr>
      </w:pPr>
      <w:r w:rsidRPr="00343BCA">
        <w:rPr>
          <w:rFonts w:cs="宋体" w:hint="eastAsia"/>
        </w:rPr>
        <w:t>②</w:t>
      </w:r>
      <w:r w:rsidRPr="00343BCA">
        <w:rPr>
          <w:rFonts w:ascii="Times New Roman" w:hAnsi="Times New Roman"/>
        </w:rPr>
        <w:t>周边环境敏感性</w:t>
      </w:r>
    </w:p>
    <w:p w14:paraId="479D0D80" w14:textId="77777777" w:rsidR="00761DE7" w:rsidRPr="00343BCA" w:rsidRDefault="00C710B1">
      <w:pPr>
        <w:pStyle w:val="MEL"/>
        <w:ind w:firstLine="480"/>
        <w:rPr>
          <w:rFonts w:ascii="Times New Roman" w:hAnsi="Times New Roman"/>
        </w:rPr>
      </w:pPr>
      <w:r w:rsidRPr="00343BCA">
        <w:rPr>
          <w:rFonts w:ascii="Times New Roman" w:hAnsi="Times New Roman"/>
        </w:rPr>
        <w:t>采用评分方法，对尾矿库下游涉及的跨界情况、周边环境风险受体情况、周边环境功能类别情况三方面指标进行评分与累加求和，评估尾矿库周边环境敏感性（</w:t>
      </w:r>
      <w:r w:rsidRPr="00343BCA">
        <w:rPr>
          <w:rFonts w:ascii="Times New Roman" w:hAnsi="Times New Roman"/>
        </w:rPr>
        <w:t>S</w:t>
      </w:r>
      <w:r w:rsidRPr="00343BCA">
        <w:rPr>
          <w:rFonts w:ascii="Times New Roman" w:hAnsi="Times New Roman"/>
        </w:rPr>
        <w:t>），尾矿库周边环境敏感性等别划分体系见表</w:t>
      </w:r>
      <w:r w:rsidRPr="00343BCA">
        <w:rPr>
          <w:rFonts w:ascii="Times New Roman" w:hAnsi="Times New Roman"/>
        </w:rPr>
        <w:t>2.5-14</w:t>
      </w:r>
      <w:r w:rsidRPr="00343BCA">
        <w:rPr>
          <w:rFonts w:ascii="Times New Roman" w:hAnsi="Times New Roman"/>
        </w:rPr>
        <w:t>。</w:t>
      </w:r>
    </w:p>
    <w:p w14:paraId="6F1BC409" w14:textId="77777777" w:rsidR="00761DE7" w:rsidRPr="00343BCA" w:rsidRDefault="00C710B1">
      <w:pPr>
        <w:spacing w:line="500" w:lineRule="atLeast"/>
        <w:jc w:val="center"/>
        <w:rPr>
          <w:rFonts w:ascii="Times New Roman" w:eastAsia="宋体" w:hAnsi="Times New Roman"/>
          <w:b/>
          <w:bCs/>
          <w:szCs w:val="20"/>
        </w:rPr>
      </w:pPr>
      <w:r w:rsidRPr="00343BCA">
        <w:rPr>
          <w:rFonts w:ascii="Times New Roman" w:eastAsia="宋体" w:hAnsi="Times New Roman"/>
          <w:b/>
          <w:bCs/>
          <w:szCs w:val="20"/>
        </w:rPr>
        <w:t>表</w:t>
      </w:r>
      <w:r w:rsidRPr="00343BCA">
        <w:rPr>
          <w:rFonts w:ascii="Times New Roman" w:eastAsia="宋体" w:hAnsi="Times New Roman"/>
          <w:b/>
          <w:bCs/>
          <w:szCs w:val="20"/>
        </w:rPr>
        <w:t xml:space="preserve">2.5-14  </w:t>
      </w:r>
      <w:r w:rsidRPr="00343BCA">
        <w:rPr>
          <w:rFonts w:ascii="Times New Roman" w:eastAsia="宋体" w:hAnsi="Times New Roman"/>
          <w:b/>
          <w:bCs/>
          <w:szCs w:val="20"/>
        </w:rPr>
        <w:t>尾矿库周边环境敏感性（</w:t>
      </w:r>
      <w:r w:rsidRPr="00343BCA">
        <w:rPr>
          <w:rFonts w:ascii="Times New Roman" w:eastAsia="宋体" w:hAnsi="Times New Roman"/>
          <w:b/>
          <w:bCs/>
          <w:szCs w:val="20"/>
        </w:rPr>
        <w:t>S</w:t>
      </w:r>
      <w:r w:rsidRPr="00343BCA">
        <w:rPr>
          <w:rFonts w:ascii="Times New Roman" w:eastAsia="宋体" w:hAnsi="Times New Roman"/>
          <w:b/>
          <w:bCs/>
          <w:szCs w:val="20"/>
        </w:rPr>
        <w:t>）等别划分指标体系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75"/>
        <w:gridCol w:w="890"/>
        <w:gridCol w:w="1971"/>
        <w:gridCol w:w="808"/>
        <w:gridCol w:w="1139"/>
        <w:gridCol w:w="1655"/>
        <w:gridCol w:w="1078"/>
      </w:tblGrid>
      <w:tr w:rsidR="00343BCA" w:rsidRPr="00343BCA" w14:paraId="4A5244CA" w14:textId="77777777">
        <w:trPr>
          <w:trHeight w:val="280"/>
        </w:trPr>
        <w:tc>
          <w:tcPr>
            <w:tcW w:w="466" w:type="pct"/>
            <w:vAlign w:val="center"/>
          </w:tcPr>
          <w:p w14:paraId="173C73A0"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序号</w:t>
            </w:r>
          </w:p>
        </w:tc>
        <w:tc>
          <w:tcPr>
            <w:tcW w:w="3886" w:type="pct"/>
            <w:gridSpan w:val="5"/>
            <w:vAlign w:val="center"/>
          </w:tcPr>
          <w:p w14:paraId="052C7966"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指标项目</w:t>
            </w:r>
          </w:p>
        </w:tc>
        <w:tc>
          <w:tcPr>
            <w:tcW w:w="648" w:type="pct"/>
            <w:vAlign w:val="center"/>
          </w:tcPr>
          <w:p w14:paraId="163A0158"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指标分值</w:t>
            </w:r>
          </w:p>
        </w:tc>
      </w:tr>
      <w:tr w:rsidR="00343BCA" w:rsidRPr="00343BCA" w14:paraId="78257C55" w14:textId="77777777">
        <w:trPr>
          <w:trHeight w:val="272"/>
        </w:trPr>
        <w:tc>
          <w:tcPr>
            <w:tcW w:w="466" w:type="pct"/>
            <w:vAlign w:val="center"/>
          </w:tcPr>
          <w:p w14:paraId="5125DF96"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1</w:t>
            </w:r>
          </w:p>
        </w:tc>
        <w:tc>
          <w:tcPr>
            <w:tcW w:w="535" w:type="pct"/>
            <w:vMerge w:val="restart"/>
            <w:vAlign w:val="center"/>
          </w:tcPr>
          <w:p w14:paraId="34FF4E0B"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pacing w:val="-22"/>
                <w:sz w:val="21"/>
                <w:szCs w:val="21"/>
              </w:rPr>
              <w:t>尾矿库周边环境敏感</w:t>
            </w:r>
            <w:r w:rsidRPr="00343BCA">
              <w:rPr>
                <w:rFonts w:ascii="Times New Roman" w:cs="Times New Roman"/>
                <w:sz w:val="21"/>
                <w:szCs w:val="21"/>
              </w:rPr>
              <w:t>性</w:t>
            </w:r>
          </w:p>
        </w:tc>
        <w:tc>
          <w:tcPr>
            <w:tcW w:w="1185" w:type="pct"/>
            <w:vMerge w:val="restart"/>
            <w:vAlign w:val="center"/>
          </w:tcPr>
          <w:p w14:paraId="4161B996"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下游涉及的跨界情况</w:t>
            </w:r>
          </w:p>
        </w:tc>
        <w:tc>
          <w:tcPr>
            <w:tcW w:w="2166" w:type="pct"/>
            <w:gridSpan w:val="3"/>
            <w:vAlign w:val="center"/>
          </w:tcPr>
          <w:p w14:paraId="5D19952B"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涉及跨界类型</w:t>
            </w:r>
          </w:p>
        </w:tc>
        <w:tc>
          <w:tcPr>
            <w:tcW w:w="648" w:type="pct"/>
            <w:vAlign w:val="center"/>
          </w:tcPr>
          <w:p w14:paraId="397C7F1E"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18</w:t>
            </w:r>
          </w:p>
        </w:tc>
      </w:tr>
      <w:tr w:rsidR="00343BCA" w:rsidRPr="00343BCA" w14:paraId="271E5DAE" w14:textId="77777777">
        <w:trPr>
          <w:trHeight w:val="345"/>
        </w:trPr>
        <w:tc>
          <w:tcPr>
            <w:tcW w:w="466" w:type="pct"/>
            <w:vAlign w:val="center"/>
          </w:tcPr>
          <w:p w14:paraId="511FD24C"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2</w:t>
            </w:r>
          </w:p>
        </w:tc>
        <w:tc>
          <w:tcPr>
            <w:tcW w:w="535" w:type="pct"/>
            <w:vMerge/>
            <w:vAlign w:val="center"/>
          </w:tcPr>
          <w:p w14:paraId="4CD38C8B" w14:textId="77777777" w:rsidR="00761DE7" w:rsidRPr="00343BCA" w:rsidRDefault="00761DE7">
            <w:pPr>
              <w:pStyle w:val="4"/>
              <w:tabs>
                <w:tab w:val="left" w:pos="1257"/>
              </w:tabs>
              <w:kinsoku w:val="0"/>
              <w:overflowPunct w:val="0"/>
              <w:adjustRightInd w:val="0"/>
              <w:snapToGrid w:val="0"/>
              <w:spacing w:before="0" w:after="0" w:line="300" w:lineRule="exact"/>
              <w:jc w:val="center"/>
              <w:rPr>
                <w:rFonts w:ascii="Times New Roman" w:eastAsia="宋体" w:hAnsi="Times New Roman"/>
                <w:sz w:val="21"/>
                <w:szCs w:val="21"/>
              </w:rPr>
            </w:pPr>
          </w:p>
        </w:tc>
        <w:tc>
          <w:tcPr>
            <w:tcW w:w="1185" w:type="pct"/>
            <w:vMerge/>
            <w:vAlign w:val="center"/>
          </w:tcPr>
          <w:p w14:paraId="6AC38FA7" w14:textId="77777777" w:rsidR="00761DE7" w:rsidRPr="00343BCA" w:rsidRDefault="00761DE7">
            <w:pPr>
              <w:pStyle w:val="4"/>
              <w:tabs>
                <w:tab w:val="left" w:pos="1257"/>
              </w:tabs>
              <w:kinsoku w:val="0"/>
              <w:overflowPunct w:val="0"/>
              <w:adjustRightInd w:val="0"/>
              <w:snapToGrid w:val="0"/>
              <w:spacing w:before="0" w:after="0" w:line="300" w:lineRule="exact"/>
              <w:jc w:val="center"/>
              <w:rPr>
                <w:rFonts w:ascii="Times New Roman" w:eastAsia="宋体" w:hAnsi="Times New Roman"/>
                <w:sz w:val="21"/>
                <w:szCs w:val="21"/>
              </w:rPr>
            </w:pPr>
          </w:p>
        </w:tc>
        <w:tc>
          <w:tcPr>
            <w:tcW w:w="2166" w:type="pct"/>
            <w:gridSpan w:val="3"/>
            <w:vAlign w:val="center"/>
          </w:tcPr>
          <w:p w14:paraId="6B6AEDBB"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涉及跨界距离</w:t>
            </w:r>
          </w:p>
        </w:tc>
        <w:tc>
          <w:tcPr>
            <w:tcW w:w="648" w:type="pct"/>
            <w:vAlign w:val="center"/>
          </w:tcPr>
          <w:p w14:paraId="002F06A3"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6</w:t>
            </w:r>
          </w:p>
        </w:tc>
      </w:tr>
      <w:tr w:rsidR="00343BCA" w:rsidRPr="00343BCA" w14:paraId="4CA33716" w14:textId="77777777">
        <w:trPr>
          <w:trHeight w:val="345"/>
        </w:trPr>
        <w:tc>
          <w:tcPr>
            <w:tcW w:w="466" w:type="pct"/>
            <w:vAlign w:val="center"/>
          </w:tcPr>
          <w:p w14:paraId="52FC941C"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3</w:t>
            </w:r>
          </w:p>
        </w:tc>
        <w:tc>
          <w:tcPr>
            <w:tcW w:w="535" w:type="pct"/>
            <w:vMerge/>
            <w:vAlign w:val="center"/>
          </w:tcPr>
          <w:p w14:paraId="3ECACB5E" w14:textId="77777777" w:rsidR="00761DE7" w:rsidRPr="00343BCA" w:rsidRDefault="00761DE7">
            <w:pPr>
              <w:pStyle w:val="4"/>
              <w:tabs>
                <w:tab w:val="left" w:pos="1257"/>
              </w:tabs>
              <w:kinsoku w:val="0"/>
              <w:overflowPunct w:val="0"/>
              <w:adjustRightInd w:val="0"/>
              <w:snapToGrid w:val="0"/>
              <w:spacing w:before="0" w:after="0" w:line="300" w:lineRule="exact"/>
              <w:jc w:val="center"/>
              <w:rPr>
                <w:rFonts w:ascii="Times New Roman" w:eastAsia="宋体" w:hAnsi="Times New Roman"/>
                <w:sz w:val="21"/>
                <w:szCs w:val="21"/>
              </w:rPr>
            </w:pPr>
          </w:p>
        </w:tc>
        <w:tc>
          <w:tcPr>
            <w:tcW w:w="3351" w:type="pct"/>
            <w:gridSpan w:val="4"/>
            <w:vAlign w:val="center"/>
          </w:tcPr>
          <w:p w14:paraId="04E89CC9"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周边环境风险受体情况</w:t>
            </w:r>
          </w:p>
        </w:tc>
        <w:tc>
          <w:tcPr>
            <w:tcW w:w="648" w:type="pct"/>
            <w:vAlign w:val="center"/>
          </w:tcPr>
          <w:p w14:paraId="6AD37102"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54</w:t>
            </w:r>
          </w:p>
        </w:tc>
      </w:tr>
      <w:tr w:rsidR="00343BCA" w:rsidRPr="00343BCA" w14:paraId="4E0D7EDA" w14:textId="77777777">
        <w:trPr>
          <w:trHeight w:val="345"/>
        </w:trPr>
        <w:tc>
          <w:tcPr>
            <w:tcW w:w="466" w:type="pct"/>
            <w:vAlign w:val="center"/>
          </w:tcPr>
          <w:p w14:paraId="2C852D6C"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4</w:t>
            </w:r>
          </w:p>
        </w:tc>
        <w:tc>
          <w:tcPr>
            <w:tcW w:w="535" w:type="pct"/>
            <w:vMerge/>
            <w:vAlign w:val="center"/>
          </w:tcPr>
          <w:p w14:paraId="0C2C4754" w14:textId="77777777" w:rsidR="00761DE7" w:rsidRPr="00343BCA" w:rsidRDefault="00761DE7">
            <w:pPr>
              <w:pStyle w:val="4"/>
              <w:tabs>
                <w:tab w:val="left" w:pos="1257"/>
              </w:tabs>
              <w:kinsoku w:val="0"/>
              <w:overflowPunct w:val="0"/>
              <w:adjustRightInd w:val="0"/>
              <w:snapToGrid w:val="0"/>
              <w:spacing w:before="0" w:after="0" w:line="300" w:lineRule="exact"/>
              <w:jc w:val="center"/>
              <w:rPr>
                <w:rFonts w:ascii="Times New Roman" w:eastAsia="宋体" w:hAnsi="Times New Roman"/>
                <w:sz w:val="21"/>
                <w:szCs w:val="21"/>
              </w:rPr>
            </w:pPr>
          </w:p>
        </w:tc>
        <w:tc>
          <w:tcPr>
            <w:tcW w:w="1185" w:type="pct"/>
            <w:vMerge w:val="restart"/>
            <w:vAlign w:val="center"/>
          </w:tcPr>
          <w:p w14:paraId="19B912BF"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周边环境功能类别情况</w:t>
            </w:r>
          </w:p>
        </w:tc>
        <w:tc>
          <w:tcPr>
            <w:tcW w:w="486" w:type="pct"/>
            <w:vMerge w:val="restart"/>
            <w:vAlign w:val="center"/>
          </w:tcPr>
          <w:p w14:paraId="6C10E9D3"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水环境</w:t>
            </w:r>
          </w:p>
        </w:tc>
        <w:tc>
          <w:tcPr>
            <w:tcW w:w="685" w:type="pct"/>
            <w:vMerge w:val="restart"/>
            <w:vAlign w:val="center"/>
          </w:tcPr>
          <w:p w14:paraId="5FE72595"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下游水体</w:t>
            </w:r>
          </w:p>
        </w:tc>
        <w:tc>
          <w:tcPr>
            <w:tcW w:w="995" w:type="pct"/>
            <w:vAlign w:val="center"/>
          </w:tcPr>
          <w:p w14:paraId="4199AE8E"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地表水</w:t>
            </w:r>
          </w:p>
        </w:tc>
        <w:tc>
          <w:tcPr>
            <w:tcW w:w="648" w:type="pct"/>
            <w:vMerge w:val="restart"/>
            <w:vAlign w:val="center"/>
          </w:tcPr>
          <w:p w14:paraId="3FCA46DE"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9</w:t>
            </w:r>
          </w:p>
        </w:tc>
      </w:tr>
      <w:tr w:rsidR="00343BCA" w:rsidRPr="00343BCA" w14:paraId="6A8A521B" w14:textId="77777777">
        <w:trPr>
          <w:trHeight w:val="345"/>
        </w:trPr>
        <w:tc>
          <w:tcPr>
            <w:tcW w:w="466" w:type="pct"/>
            <w:vAlign w:val="center"/>
          </w:tcPr>
          <w:p w14:paraId="76C8409E"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5</w:t>
            </w:r>
          </w:p>
        </w:tc>
        <w:tc>
          <w:tcPr>
            <w:tcW w:w="535" w:type="pct"/>
            <w:vMerge/>
            <w:vAlign w:val="center"/>
          </w:tcPr>
          <w:p w14:paraId="7B63DBEA" w14:textId="77777777" w:rsidR="00761DE7" w:rsidRPr="00343BCA" w:rsidRDefault="00761DE7">
            <w:pPr>
              <w:pStyle w:val="4"/>
              <w:tabs>
                <w:tab w:val="left" w:pos="1257"/>
              </w:tabs>
              <w:kinsoku w:val="0"/>
              <w:overflowPunct w:val="0"/>
              <w:adjustRightInd w:val="0"/>
              <w:snapToGrid w:val="0"/>
              <w:spacing w:before="0" w:after="0" w:line="300" w:lineRule="exact"/>
              <w:jc w:val="center"/>
              <w:rPr>
                <w:rFonts w:ascii="Times New Roman" w:eastAsia="宋体" w:hAnsi="Times New Roman"/>
                <w:sz w:val="21"/>
                <w:szCs w:val="21"/>
              </w:rPr>
            </w:pPr>
          </w:p>
        </w:tc>
        <w:tc>
          <w:tcPr>
            <w:tcW w:w="1185" w:type="pct"/>
            <w:vMerge/>
            <w:vAlign w:val="center"/>
          </w:tcPr>
          <w:p w14:paraId="40F89D37" w14:textId="77777777" w:rsidR="00761DE7" w:rsidRPr="00343BCA" w:rsidRDefault="00761DE7">
            <w:pPr>
              <w:pStyle w:val="4"/>
              <w:tabs>
                <w:tab w:val="left" w:pos="1257"/>
              </w:tabs>
              <w:kinsoku w:val="0"/>
              <w:overflowPunct w:val="0"/>
              <w:adjustRightInd w:val="0"/>
              <w:snapToGrid w:val="0"/>
              <w:spacing w:before="0" w:after="0" w:line="300" w:lineRule="exact"/>
              <w:jc w:val="center"/>
              <w:rPr>
                <w:rFonts w:ascii="Times New Roman" w:eastAsia="宋体" w:hAnsi="Times New Roman"/>
                <w:sz w:val="21"/>
                <w:szCs w:val="21"/>
              </w:rPr>
            </w:pPr>
          </w:p>
        </w:tc>
        <w:tc>
          <w:tcPr>
            <w:tcW w:w="486" w:type="pct"/>
            <w:vMerge/>
            <w:vAlign w:val="center"/>
          </w:tcPr>
          <w:p w14:paraId="1CB40E8A" w14:textId="77777777" w:rsidR="00761DE7" w:rsidRPr="00343BCA" w:rsidRDefault="00761DE7">
            <w:pPr>
              <w:pStyle w:val="4"/>
              <w:tabs>
                <w:tab w:val="left" w:pos="1257"/>
              </w:tabs>
              <w:kinsoku w:val="0"/>
              <w:overflowPunct w:val="0"/>
              <w:adjustRightInd w:val="0"/>
              <w:snapToGrid w:val="0"/>
              <w:spacing w:before="0" w:after="0" w:line="300" w:lineRule="exact"/>
              <w:jc w:val="center"/>
              <w:rPr>
                <w:rFonts w:ascii="Times New Roman" w:eastAsia="宋体" w:hAnsi="Times New Roman"/>
                <w:sz w:val="21"/>
                <w:szCs w:val="21"/>
              </w:rPr>
            </w:pPr>
          </w:p>
        </w:tc>
        <w:tc>
          <w:tcPr>
            <w:tcW w:w="685" w:type="pct"/>
            <w:vMerge/>
            <w:vAlign w:val="center"/>
          </w:tcPr>
          <w:p w14:paraId="429E8984" w14:textId="77777777" w:rsidR="00761DE7" w:rsidRPr="00343BCA" w:rsidRDefault="00761DE7">
            <w:pPr>
              <w:pStyle w:val="4"/>
              <w:tabs>
                <w:tab w:val="left" w:pos="1257"/>
              </w:tabs>
              <w:kinsoku w:val="0"/>
              <w:overflowPunct w:val="0"/>
              <w:adjustRightInd w:val="0"/>
              <w:snapToGrid w:val="0"/>
              <w:spacing w:before="0" w:after="0" w:line="300" w:lineRule="exact"/>
              <w:jc w:val="center"/>
              <w:rPr>
                <w:rFonts w:ascii="Times New Roman" w:eastAsia="宋体" w:hAnsi="Times New Roman"/>
                <w:sz w:val="21"/>
                <w:szCs w:val="21"/>
              </w:rPr>
            </w:pPr>
          </w:p>
        </w:tc>
        <w:tc>
          <w:tcPr>
            <w:tcW w:w="995" w:type="pct"/>
            <w:vAlign w:val="center"/>
          </w:tcPr>
          <w:p w14:paraId="570E6E6F"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海水</w:t>
            </w:r>
          </w:p>
        </w:tc>
        <w:tc>
          <w:tcPr>
            <w:tcW w:w="648" w:type="pct"/>
            <w:vMerge/>
            <w:vAlign w:val="center"/>
          </w:tcPr>
          <w:p w14:paraId="5FAF7E3A" w14:textId="77777777" w:rsidR="00761DE7" w:rsidRPr="00343BCA" w:rsidRDefault="00761DE7">
            <w:pPr>
              <w:pStyle w:val="4"/>
              <w:tabs>
                <w:tab w:val="left" w:pos="1257"/>
              </w:tabs>
              <w:kinsoku w:val="0"/>
              <w:overflowPunct w:val="0"/>
              <w:adjustRightInd w:val="0"/>
              <w:snapToGrid w:val="0"/>
              <w:spacing w:before="0" w:after="0" w:line="300" w:lineRule="exact"/>
              <w:jc w:val="center"/>
              <w:rPr>
                <w:rFonts w:ascii="Times New Roman" w:eastAsia="宋体" w:hAnsi="Times New Roman"/>
                <w:sz w:val="21"/>
                <w:szCs w:val="21"/>
              </w:rPr>
            </w:pPr>
          </w:p>
        </w:tc>
      </w:tr>
      <w:tr w:rsidR="00343BCA" w:rsidRPr="00343BCA" w14:paraId="3CBB864A" w14:textId="77777777">
        <w:trPr>
          <w:trHeight w:val="345"/>
        </w:trPr>
        <w:tc>
          <w:tcPr>
            <w:tcW w:w="466" w:type="pct"/>
            <w:vAlign w:val="center"/>
          </w:tcPr>
          <w:p w14:paraId="577CCA3F"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6</w:t>
            </w:r>
          </w:p>
        </w:tc>
        <w:tc>
          <w:tcPr>
            <w:tcW w:w="535" w:type="pct"/>
            <w:vMerge/>
            <w:vAlign w:val="center"/>
          </w:tcPr>
          <w:p w14:paraId="6967B710" w14:textId="77777777" w:rsidR="00761DE7" w:rsidRPr="00343BCA" w:rsidRDefault="00761DE7">
            <w:pPr>
              <w:pStyle w:val="4"/>
              <w:tabs>
                <w:tab w:val="left" w:pos="1257"/>
              </w:tabs>
              <w:kinsoku w:val="0"/>
              <w:overflowPunct w:val="0"/>
              <w:adjustRightInd w:val="0"/>
              <w:snapToGrid w:val="0"/>
              <w:spacing w:before="0" w:after="0" w:line="300" w:lineRule="exact"/>
              <w:jc w:val="center"/>
              <w:rPr>
                <w:rFonts w:ascii="Times New Roman" w:eastAsia="宋体" w:hAnsi="Times New Roman"/>
                <w:sz w:val="21"/>
                <w:szCs w:val="21"/>
              </w:rPr>
            </w:pPr>
          </w:p>
        </w:tc>
        <w:tc>
          <w:tcPr>
            <w:tcW w:w="1185" w:type="pct"/>
            <w:vMerge/>
            <w:vAlign w:val="center"/>
          </w:tcPr>
          <w:p w14:paraId="4AE6DB65" w14:textId="77777777" w:rsidR="00761DE7" w:rsidRPr="00343BCA" w:rsidRDefault="00761DE7">
            <w:pPr>
              <w:pStyle w:val="4"/>
              <w:tabs>
                <w:tab w:val="left" w:pos="1257"/>
              </w:tabs>
              <w:kinsoku w:val="0"/>
              <w:overflowPunct w:val="0"/>
              <w:adjustRightInd w:val="0"/>
              <w:snapToGrid w:val="0"/>
              <w:spacing w:before="0" w:after="0" w:line="300" w:lineRule="exact"/>
              <w:jc w:val="center"/>
              <w:rPr>
                <w:rFonts w:ascii="Times New Roman" w:eastAsia="宋体" w:hAnsi="Times New Roman"/>
                <w:sz w:val="21"/>
                <w:szCs w:val="21"/>
              </w:rPr>
            </w:pPr>
          </w:p>
        </w:tc>
        <w:tc>
          <w:tcPr>
            <w:tcW w:w="486" w:type="pct"/>
            <w:vMerge/>
            <w:vAlign w:val="center"/>
          </w:tcPr>
          <w:p w14:paraId="157B91D4" w14:textId="77777777" w:rsidR="00761DE7" w:rsidRPr="00343BCA" w:rsidRDefault="00761DE7">
            <w:pPr>
              <w:pStyle w:val="4"/>
              <w:tabs>
                <w:tab w:val="left" w:pos="1257"/>
              </w:tabs>
              <w:kinsoku w:val="0"/>
              <w:overflowPunct w:val="0"/>
              <w:adjustRightInd w:val="0"/>
              <w:snapToGrid w:val="0"/>
              <w:spacing w:before="0" w:after="0" w:line="300" w:lineRule="exact"/>
              <w:jc w:val="center"/>
              <w:rPr>
                <w:rFonts w:ascii="Times New Roman" w:eastAsia="宋体" w:hAnsi="Times New Roman"/>
                <w:sz w:val="21"/>
                <w:szCs w:val="21"/>
              </w:rPr>
            </w:pPr>
          </w:p>
        </w:tc>
        <w:tc>
          <w:tcPr>
            <w:tcW w:w="1680" w:type="pct"/>
            <w:gridSpan w:val="2"/>
            <w:vAlign w:val="center"/>
          </w:tcPr>
          <w:p w14:paraId="40962737"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地下水</w:t>
            </w:r>
          </w:p>
        </w:tc>
        <w:tc>
          <w:tcPr>
            <w:tcW w:w="648" w:type="pct"/>
            <w:vAlign w:val="center"/>
          </w:tcPr>
          <w:p w14:paraId="5B6B4178"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6</w:t>
            </w:r>
          </w:p>
        </w:tc>
      </w:tr>
      <w:tr w:rsidR="00343BCA" w:rsidRPr="00343BCA" w14:paraId="56785C4C" w14:textId="77777777">
        <w:trPr>
          <w:trHeight w:val="345"/>
        </w:trPr>
        <w:tc>
          <w:tcPr>
            <w:tcW w:w="466" w:type="pct"/>
            <w:vAlign w:val="center"/>
          </w:tcPr>
          <w:p w14:paraId="011B9BBB"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7</w:t>
            </w:r>
          </w:p>
        </w:tc>
        <w:tc>
          <w:tcPr>
            <w:tcW w:w="535" w:type="pct"/>
            <w:vMerge/>
            <w:vAlign w:val="center"/>
          </w:tcPr>
          <w:p w14:paraId="1B31F60E" w14:textId="77777777" w:rsidR="00761DE7" w:rsidRPr="00343BCA" w:rsidRDefault="00761DE7">
            <w:pPr>
              <w:pStyle w:val="4"/>
              <w:tabs>
                <w:tab w:val="left" w:pos="1257"/>
              </w:tabs>
              <w:kinsoku w:val="0"/>
              <w:overflowPunct w:val="0"/>
              <w:adjustRightInd w:val="0"/>
              <w:snapToGrid w:val="0"/>
              <w:spacing w:before="0" w:after="0" w:line="300" w:lineRule="exact"/>
              <w:jc w:val="center"/>
              <w:rPr>
                <w:rFonts w:ascii="Times New Roman" w:eastAsia="宋体" w:hAnsi="Times New Roman"/>
                <w:sz w:val="21"/>
                <w:szCs w:val="21"/>
              </w:rPr>
            </w:pPr>
          </w:p>
        </w:tc>
        <w:tc>
          <w:tcPr>
            <w:tcW w:w="1185" w:type="pct"/>
            <w:vMerge/>
            <w:vAlign w:val="center"/>
          </w:tcPr>
          <w:p w14:paraId="66B93580" w14:textId="77777777" w:rsidR="00761DE7" w:rsidRPr="00343BCA" w:rsidRDefault="00761DE7">
            <w:pPr>
              <w:pStyle w:val="4"/>
              <w:tabs>
                <w:tab w:val="left" w:pos="1257"/>
              </w:tabs>
              <w:kinsoku w:val="0"/>
              <w:overflowPunct w:val="0"/>
              <w:adjustRightInd w:val="0"/>
              <w:snapToGrid w:val="0"/>
              <w:spacing w:before="0" w:after="0" w:line="300" w:lineRule="exact"/>
              <w:jc w:val="center"/>
              <w:rPr>
                <w:rFonts w:ascii="Times New Roman" w:eastAsia="宋体" w:hAnsi="Times New Roman"/>
                <w:sz w:val="21"/>
                <w:szCs w:val="21"/>
              </w:rPr>
            </w:pPr>
          </w:p>
        </w:tc>
        <w:tc>
          <w:tcPr>
            <w:tcW w:w="2166" w:type="pct"/>
            <w:gridSpan w:val="3"/>
            <w:vAlign w:val="center"/>
          </w:tcPr>
          <w:p w14:paraId="6A46609A"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土壤环境</w:t>
            </w:r>
          </w:p>
        </w:tc>
        <w:tc>
          <w:tcPr>
            <w:tcW w:w="648" w:type="pct"/>
            <w:vAlign w:val="center"/>
          </w:tcPr>
          <w:p w14:paraId="28F4E816"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4</w:t>
            </w:r>
          </w:p>
        </w:tc>
      </w:tr>
      <w:tr w:rsidR="00343BCA" w:rsidRPr="00343BCA" w14:paraId="1E1101B0" w14:textId="77777777">
        <w:trPr>
          <w:trHeight w:val="352"/>
        </w:trPr>
        <w:tc>
          <w:tcPr>
            <w:tcW w:w="466" w:type="pct"/>
            <w:vAlign w:val="center"/>
          </w:tcPr>
          <w:p w14:paraId="6279B450"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8</w:t>
            </w:r>
          </w:p>
        </w:tc>
        <w:tc>
          <w:tcPr>
            <w:tcW w:w="535" w:type="pct"/>
            <w:vMerge/>
            <w:vAlign w:val="center"/>
          </w:tcPr>
          <w:p w14:paraId="72073FB2" w14:textId="77777777" w:rsidR="00761DE7" w:rsidRPr="00343BCA" w:rsidRDefault="00761DE7">
            <w:pPr>
              <w:pStyle w:val="4"/>
              <w:tabs>
                <w:tab w:val="left" w:pos="1257"/>
              </w:tabs>
              <w:kinsoku w:val="0"/>
              <w:overflowPunct w:val="0"/>
              <w:adjustRightInd w:val="0"/>
              <w:snapToGrid w:val="0"/>
              <w:spacing w:before="0" w:after="0" w:line="300" w:lineRule="exact"/>
              <w:jc w:val="center"/>
              <w:rPr>
                <w:rFonts w:ascii="Times New Roman" w:eastAsia="宋体" w:hAnsi="Times New Roman"/>
                <w:sz w:val="21"/>
                <w:szCs w:val="21"/>
              </w:rPr>
            </w:pPr>
          </w:p>
        </w:tc>
        <w:tc>
          <w:tcPr>
            <w:tcW w:w="1185" w:type="pct"/>
            <w:vMerge/>
            <w:vAlign w:val="center"/>
          </w:tcPr>
          <w:p w14:paraId="1B237951" w14:textId="77777777" w:rsidR="00761DE7" w:rsidRPr="00343BCA" w:rsidRDefault="00761DE7">
            <w:pPr>
              <w:pStyle w:val="4"/>
              <w:tabs>
                <w:tab w:val="left" w:pos="1257"/>
              </w:tabs>
              <w:kinsoku w:val="0"/>
              <w:overflowPunct w:val="0"/>
              <w:adjustRightInd w:val="0"/>
              <w:snapToGrid w:val="0"/>
              <w:spacing w:before="0" w:after="0" w:line="300" w:lineRule="exact"/>
              <w:jc w:val="center"/>
              <w:rPr>
                <w:rFonts w:ascii="Times New Roman" w:eastAsia="宋体" w:hAnsi="Times New Roman"/>
                <w:sz w:val="21"/>
                <w:szCs w:val="21"/>
              </w:rPr>
            </w:pPr>
          </w:p>
        </w:tc>
        <w:tc>
          <w:tcPr>
            <w:tcW w:w="2166" w:type="pct"/>
            <w:gridSpan w:val="3"/>
            <w:vAlign w:val="center"/>
          </w:tcPr>
          <w:p w14:paraId="3AF1D066"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大气环境</w:t>
            </w:r>
          </w:p>
        </w:tc>
        <w:tc>
          <w:tcPr>
            <w:tcW w:w="648" w:type="pct"/>
            <w:vAlign w:val="center"/>
          </w:tcPr>
          <w:p w14:paraId="69D4A6D4"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3</w:t>
            </w:r>
          </w:p>
        </w:tc>
      </w:tr>
    </w:tbl>
    <w:p w14:paraId="0D7A7B48" w14:textId="77777777" w:rsidR="00761DE7" w:rsidRPr="00343BCA" w:rsidRDefault="00C710B1">
      <w:pPr>
        <w:pStyle w:val="MEL"/>
        <w:ind w:firstLine="480"/>
        <w:rPr>
          <w:rFonts w:ascii="Times New Roman" w:hAnsi="Times New Roman"/>
        </w:rPr>
      </w:pPr>
      <w:r w:rsidRPr="00343BCA">
        <w:rPr>
          <w:rFonts w:ascii="Times New Roman" w:hAnsi="Times New Roman"/>
        </w:rPr>
        <w:t>依据尾矿库周边环境敏感性等别划分表，将周边环境敏感性（</w:t>
      </w:r>
      <w:r w:rsidRPr="00343BCA">
        <w:rPr>
          <w:rFonts w:ascii="Times New Roman" w:hAnsi="Times New Roman"/>
        </w:rPr>
        <w:t>S</w:t>
      </w:r>
      <w:r w:rsidRPr="00343BCA">
        <w:rPr>
          <w:rFonts w:ascii="Times New Roman" w:hAnsi="Times New Roman"/>
        </w:rPr>
        <w:t>）划分为</w:t>
      </w:r>
      <w:r w:rsidRPr="00343BCA">
        <w:rPr>
          <w:rFonts w:ascii="Times New Roman" w:hAnsi="Times New Roman"/>
        </w:rPr>
        <w:t xml:space="preserve"> S1</w:t>
      </w:r>
      <w:r w:rsidRPr="00343BCA">
        <w:rPr>
          <w:rFonts w:ascii="Times New Roman" w:hAnsi="Times New Roman"/>
        </w:rPr>
        <w:t>、</w:t>
      </w:r>
      <w:r w:rsidRPr="00343BCA">
        <w:rPr>
          <w:rFonts w:ascii="Times New Roman" w:hAnsi="Times New Roman"/>
        </w:rPr>
        <w:t>S2</w:t>
      </w:r>
      <w:r w:rsidRPr="00343BCA">
        <w:rPr>
          <w:rFonts w:ascii="Times New Roman" w:hAnsi="Times New Roman"/>
        </w:rPr>
        <w:t>、</w:t>
      </w:r>
      <w:r w:rsidRPr="00343BCA">
        <w:rPr>
          <w:rFonts w:ascii="Times New Roman" w:hAnsi="Times New Roman"/>
        </w:rPr>
        <w:t>S3</w:t>
      </w:r>
      <w:proofErr w:type="gramStart"/>
      <w:r w:rsidRPr="00343BCA">
        <w:rPr>
          <w:rFonts w:ascii="Times New Roman" w:hAnsi="Times New Roman"/>
        </w:rPr>
        <w:t>三个</w:t>
      </w:r>
      <w:proofErr w:type="gramEnd"/>
      <w:r w:rsidRPr="00343BCA">
        <w:rPr>
          <w:rFonts w:ascii="Times New Roman" w:hAnsi="Times New Roman"/>
        </w:rPr>
        <w:t>等别，见表</w:t>
      </w:r>
      <w:r w:rsidRPr="00343BCA">
        <w:rPr>
          <w:rFonts w:ascii="Times New Roman" w:hAnsi="Times New Roman"/>
        </w:rPr>
        <w:t>2.5-15</w:t>
      </w:r>
      <w:r w:rsidRPr="00343BCA">
        <w:rPr>
          <w:rFonts w:ascii="Times New Roman" w:hAnsi="Times New Roman"/>
        </w:rPr>
        <w:t>。</w:t>
      </w:r>
    </w:p>
    <w:p w14:paraId="2ED8316E" w14:textId="77777777" w:rsidR="00761DE7" w:rsidRPr="00343BCA" w:rsidRDefault="00C710B1">
      <w:pPr>
        <w:spacing w:line="500" w:lineRule="atLeast"/>
        <w:jc w:val="center"/>
        <w:rPr>
          <w:rFonts w:ascii="Times New Roman" w:eastAsia="宋体" w:hAnsi="Times New Roman"/>
          <w:b/>
          <w:bCs/>
          <w:szCs w:val="20"/>
        </w:rPr>
      </w:pPr>
      <w:r w:rsidRPr="00343BCA">
        <w:rPr>
          <w:rFonts w:ascii="Times New Roman" w:eastAsia="宋体" w:hAnsi="Times New Roman"/>
          <w:b/>
          <w:bCs/>
          <w:szCs w:val="20"/>
        </w:rPr>
        <w:t>表</w:t>
      </w:r>
      <w:r w:rsidRPr="00343BCA">
        <w:rPr>
          <w:rFonts w:ascii="Times New Roman" w:eastAsia="宋体" w:hAnsi="Times New Roman"/>
          <w:b/>
          <w:bCs/>
          <w:szCs w:val="20"/>
        </w:rPr>
        <w:t xml:space="preserve">2.5-15  </w:t>
      </w:r>
      <w:r w:rsidRPr="00343BCA">
        <w:rPr>
          <w:rFonts w:ascii="Times New Roman" w:eastAsia="宋体" w:hAnsi="Times New Roman"/>
          <w:b/>
          <w:bCs/>
          <w:szCs w:val="20"/>
        </w:rPr>
        <w:t>尾矿库周边环境敏感性（</w:t>
      </w:r>
      <w:r w:rsidRPr="00343BCA">
        <w:rPr>
          <w:rFonts w:ascii="Times New Roman" w:eastAsia="宋体" w:hAnsi="Times New Roman"/>
          <w:b/>
          <w:bCs/>
          <w:szCs w:val="20"/>
        </w:rPr>
        <w:t>S</w:t>
      </w:r>
      <w:r w:rsidRPr="00343BCA">
        <w:rPr>
          <w:rFonts w:ascii="Times New Roman" w:eastAsia="宋体" w:hAnsi="Times New Roman"/>
          <w:b/>
          <w:bCs/>
          <w:szCs w:val="20"/>
        </w:rPr>
        <w:t>）等别划分表</w:t>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4161"/>
        <w:gridCol w:w="4155"/>
      </w:tblGrid>
      <w:tr w:rsidR="00343BCA" w:rsidRPr="00343BCA" w14:paraId="57DEB7BD" w14:textId="77777777">
        <w:trPr>
          <w:trHeight w:val="340"/>
        </w:trPr>
        <w:tc>
          <w:tcPr>
            <w:tcW w:w="2502" w:type="pct"/>
          </w:tcPr>
          <w:p w14:paraId="36ED0C3F" w14:textId="77777777" w:rsidR="00761DE7" w:rsidRPr="00343BCA" w:rsidRDefault="00C710B1">
            <w:pPr>
              <w:pStyle w:val="TableParagraph"/>
              <w:kinsoku w:val="0"/>
              <w:overflowPunct w:val="0"/>
              <w:snapToGrid w:val="0"/>
              <w:spacing w:line="300" w:lineRule="exact"/>
              <w:jc w:val="center"/>
              <w:rPr>
                <w:rFonts w:ascii="Times New Roman" w:cs="Times New Roman"/>
                <w:position w:val="2"/>
                <w:sz w:val="21"/>
                <w:szCs w:val="21"/>
              </w:rPr>
            </w:pPr>
            <w:r w:rsidRPr="00343BCA">
              <w:rPr>
                <w:rFonts w:ascii="Times New Roman" w:cs="Times New Roman"/>
                <w:position w:val="2"/>
                <w:sz w:val="21"/>
                <w:szCs w:val="21"/>
              </w:rPr>
              <w:t>尾矿库周边环境敏感性得分（</w:t>
            </w:r>
            <w:r w:rsidRPr="00343BCA">
              <w:rPr>
                <w:rFonts w:ascii="Times New Roman" w:cs="Times New Roman"/>
                <w:position w:val="2"/>
                <w:sz w:val="21"/>
                <w:szCs w:val="21"/>
              </w:rPr>
              <w:t>D</w:t>
            </w:r>
            <w:r w:rsidRPr="00343BCA">
              <w:rPr>
                <w:rFonts w:ascii="Times New Roman" w:cs="Times New Roman"/>
                <w:position w:val="2"/>
                <w:sz w:val="21"/>
                <w:szCs w:val="21"/>
                <w:vertAlign w:val="subscript"/>
              </w:rPr>
              <w:t>S</w:t>
            </w:r>
            <w:r w:rsidRPr="00343BCA">
              <w:rPr>
                <w:rFonts w:ascii="Times New Roman" w:cs="Times New Roman"/>
                <w:position w:val="2"/>
                <w:sz w:val="21"/>
                <w:szCs w:val="21"/>
              </w:rPr>
              <w:t>）</w:t>
            </w:r>
          </w:p>
        </w:tc>
        <w:tc>
          <w:tcPr>
            <w:tcW w:w="2498" w:type="pct"/>
          </w:tcPr>
          <w:p w14:paraId="3EFBAB12"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尾矿库周边环境敏感性（</w:t>
            </w:r>
            <w:r w:rsidRPr="00343BCA">
              <w:rPr>
                <w:rFonts w:ascii="Times New Roman" w:cs="Times New Roman"/>
                <w:sz w:val="21"/>
                <w:szCs w:val="21"/>
              </w:rPr>
              <w:t>S</w:t>
            </w:r>
            <w:r w:rsidRPr="00343BCA">
              <w:rPr>
                <w:rFonts w:ascii="Times New Roman" w:cs="Times New Roman"/>
                <w:sz w:val="21"/>
                <w:szCs w:val="21"/>
              </w:rPr>
              <w:t>）等别代码</w:t>
            </w:r>
          </w:p>
        </w:tc>
      </w:tr>
      <w:tr w:rsidR="00343BCA" w:rsidRPr="00343BCA" w14:paraId="708D0DF3" w14:textId="77777777">
        <w:trPr>
          <w:trHeight w:val="340"/>
        </w:trPr>
        <w:tc>
          <w:tcPr>
            <w:tcW w:w="2502" w:type="pct"/>
          </w:tcPr>
          <w:p w14:paraId="163BC493" w14:textId="77777777" w:rsidR="00761DE7" w:rsidRPr="00343BCA" w:rsidRDefault="00C710B1">
            <w:pPr>
              <w:pStyle w:val="TableParagraph"/>
              <w:kinsoku w:val="0"/>
              <w:overflowPunct w:val="0"/>
              <w:snapToGrid w:val="0"/>
              <w:spacing w:line="300" w:lineRule="exact"/>
              <w:jc w:val="center"/>
              <w:rPr>
                <w:rFonts w:ascii="Times New Roman" w:cs="Times New Roman"/>
                <w:position w:val="2"/>
                <w:sz w:val="21"/>
                <w:szCs w:val="21"/>
              </w:rPr>
            </w:pPr>
            <w:r w:rsidRPr="00343BCA">
              <w:rPr>
                <w:rFonts w:ascii="Times New Roman" w:cs="Times New Roman"/>
                <w:position w:val="2"/>
                <w:sz w:val="21"/>
                <w:szCs w:val="21"/>
              </w:rPr>
              <w:t>D</w:t>
            </w:r>
            <w:r w:rsidRPr="00343BCA">
              <w:rPr>
                <w:rFonts w:ascii="Times New Roman" w:cs="Times New Roman"/>
                <w:position w:val="2"/>
                <w:sz w:val="21"/>
                <w:szCs w:val="21"/>
                <w:vertAlign w:val="subscript"/>
              </w:rPr>
              <w:t>S</w:t>
            </w:r>
            <w:r w:rsidRPr="00343BCA">
              <w:rPr>
                <w:rFonts w:ascii="Times New Roman" w:cs="Times New Roman"/>
                <w:position w:val="2"/>
                <w:sz w:val="21"/>
                <w:szCs w:val="21"/>
              </w:rPr>
              <w:t>＞</w:t>
            </w:r>
            <w:r w:rsidRPr="00343BCA">
              <w:rPr>
                <w:rFonts w:ascii="Times New Roman" w:cs="Times New Roman"/>
                <w:position w:val="2"/>
                <w:sz w:val="21"/>
                <w:szCs w:val="21"/>
              </w:rPr>
              <w:t>60</w:t>
            </w:r>
          </w:p>
        </w:tc>
        <w:tc>
          <w:tcPr>
            <w:tcW w:w="2498" w:type="pct"/>
          </w:tcPr>
          <w:p w14:paraId="0DF0F8FF"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S1</w:t>
            </w:r>
          </w:p>
        </w:tc>
      </w:tr>
      <w:tr w:rsidR="00343BCA" w:rsidRPr="00343BCA" w14:paraId="55956E47" w14:textId="77777777">
        <w:trPr>
          <w:trHeight w:val="340"/>
        </w:trPr>
        <w:tc>
          <w:tcPr>
            <w:tcW w:w="2502" w:type="pct"/>
          </w:tcPr>
          <w:p w14:paraId="6E5D0FC5" w14:textId="77777777" w:rsidR="00761DE7" w:rsidRPr="00343BCA" w:rsidRDefault="00C710B1">
            <w:pPr>
              <w:pStyle w:val="TableParagraph"/>
              <w:kinsoku w:val="0"/>
              <w:overflowPunct w:val="0"/>
              <w:snapToGrid w:val="0"/>
              <w:spacing w:line="300" w:lineRule="exact"/>
              <w:jc w:val="center"/>
              <w:rPr>
                <w:rFonts w:ascii="Times New Roman" w:cs="Times New Roman"/>
                <w:position w:val="2"/>
                <w:sz w:val="21"/>
                <w:szCs w:val="21"/>
              </w:rPr>
            </w:pPr>
            <w:r w:rsidRPr="00343BCA">
              <w:rPr>
                <w:rFonts w:ascii="Times New Roman" w:cs="Times New Roman"/>
                <w:position w:val="2"/>
                <w:sz w:val="21"/>
                <w:szCs w:val="21"/>
              </w:rPr>
              <w:t>30</w:t>
            </w:r>
            <w:r w:rsidRPr="00343BCA">
              <w:rPr>
                <w:rFonts w:ascii="Times New Roman" w:cs="Times New Roman"/>
                <w:position w:val="2"/>
                <w:sz w:val="21"/>
                <w:szCs w:val="21"/>
              </w:rPr>
              <w:t>＜</w:t>
            </w:r>
            <w:r w:rsidRPr="00343BCA">
              <w:rPr>
                <w:rFonts w:ascii="Times New Roman" w:cs="Times New Roman"/>
                <w:position w:val="2"/>
                <w:sz w:val="21"/>
                <w:szCs w:val="21"/>
              </w:rPr>
              <w:t>D</w:t>
            </w:r>
            <w:r w:rsidRPr="00343BCA">
              <w:rPr>
                <w:rFonts w:ascii="Times New Roman" w:cs="Times New Roman"/>
                <w:position w:val="2"/>
                <w:sz w:val="21"/>
                <w:szCs w:val="21"/>
                <w:vertAlign w:val="subscript"/>
              </w:rPr>
              <w:t>S</w:t>
            </w:r>
            <w:r w:rsidRPr="00343BCA">
              <w:rPr>
                <w:rFonts w:ascii="Times New Roman" w:cs="Times New Roman"/>
                <w:position w:val="2"/>
                <w:sz w:val="21"/>
                <w:szCs w:val="21"/>
              </w:rPr>
              <w:t>≤60</w:t>
            </w:r>
          </w:p>
        </w:tc>
        <w:tc>
          <w:tcPr>
            <w:tcW w:w="2498" w:type="pct"/>
          </w:tcPr>
          <w:p w14:paraId="0332F95F"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S2</w:t>
            </w:r>
          </w:p>
        </w:tc>
      </w:tr>
      <w:tr w:rsidR="00343BCA" w:rsidRPr="00343BCA" w14:paraId="6DEE2DFB" w14:textId="77777777">
        <w:trPr>
          <w:trHeight w:val="340"/>
        </w:trPr>
        <w:tc>
          <w:tcPr>
            <w:tcW w:w="2502" w:type="pct"/>
          </w:tcPr>
          <w:p w14:paraId="60B47F8C" w14:textId="77777777" w:rsidR="00761DE7" w:rsidRPr="00343BCA" w:rsidRDefault="00C710B1">
            <w:pPr>
              <w:pStyle w:val="TableParagraph"/>
              <w:kinsoku w:val="0"/>
              <w:overflowPunct w:val="0"/>
              <w:snapToGrid w:val="0"/>
              <w:spacing w:line="300" w:lineRule="exact"/>
              <w:jc w:val="center"/>
              <w:rPr>
                <w:rFonts w:ascii="Times New Roman" w:cs="Times New Roman"/>
                <w:position w:val="2"/>
                <w:sz w:val="21"/>
                <w:szCs w:val="21"/>
              </w:rPr>
            </w:pPr>
            <w:r w:rsidRPr="00343BCA">
              <w:rPr>
                <w:rFonts w:ascii="Times New Roman" w:cs="Times New Roman"/>
                <w:position w:val="2"/>
                <w:sz w:val="21"/>
                <w:szCs w:val="21"/>
              </w:rPr>
              <w:t>D</w:t>
            </w:r>
            <w:r w:rsidRPr="00343BCA">
              <w:rPr>
                <w:rFonts w:ascii="Times New Roman" w:cs="Times New Roman"/>
                <w:position w:val="2"/>
                <w:sz w:val="21"/>
                <w:szCs w:val="21"/>
                <w:vertAlign w:val="subscript"/>
              </w:rPr>
              <w:t>S</w:t>
            </w:r>
            <w:r w:rsidRPr="00343BCA">
              <w:rPr>
                <w:rFonts w:ascii="Times New Roman" w:cs="Times New Roman"/>
                <w:position w:val="2"/>
                <w:sz w:val="21"/>
                <w:szCs w:val="21"/>
              </w:rPr>
              <w:t>≤30</w:t>
            </w:r>
          </w:p>
        </w:tc>
        <w:tc>
          <w:tcPr>
            <w:tcW w:w="2498" w:type="pct"/>
          </w:tcPr>
          <w:p w14:paraId="078E01F8"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S3</w:t>
            </w:r>
          </w:p>
        </w:tc>
      </w:tr>
    </w:tbl>
    <w:p w14:paraId="6566DA70" w14:textId="77777777" w:rsidR="00761DE7" w:rsidRPr="00343BCA" w:rsidRDefault="00C710B1">
      <w:pPr>
        <w:pStyle w:val="MEL"/>
        <w:ind w:firstLine="480"/>
        <w:rPr>
          <w:rFonts w:ascii="Times New Roman" w:hAnsi="Times New Roman"/>
        </w:rPr>
      </w:pPr>
      <w:r w:rsidRPr="00343BCA">
        <w:rPr>
          <w:rFonts w:ascii="Times New Roman" w:hAnsi="Times New Roman"/>
        </w:rPr>
        <w:t>根据《尾矿库环境风险评估技术导则（试行）》（</w:t>
      </w:r>
      <w:r w:rsidRPr="00343BCA">
        <w:rPr>
          <w:rFonts w:ascii="Times New Roman" w:hAnsi="Times New Roman"/>
        </w:rPr>
        <w:t>HJ740-2015</w:t>
      </w:r>
      <w:r w:rsidRPr="00343BCA">
        <w:rPr>
          <w:rFonts w:ascii="Times New Roman" w:hAnsi="Times New Roman"/>
        </w:rPr>
        <w:t>）附录</w:t>
      </w:r>
      <w:r w:rsidRPr="00343BCA">
        <w:rPr>
          <w:rFonts w:ascii="Times New Roman" w:hAnsi="Times New Roman"/>
        </w:rPr>
        <w:t>C</w:t>
      </w:r>
      <w:r w:rsidRPr="00343BCA">
        <w:rPr>
          <w:rFonts w:ascii="Times New Roman" w:hAnsi="Times New Roman"/>
        </w:rPr>
        <w:t>中</w:t>
      </w:r>
      <w:r w:rsidRPr="00343BCA">
        <w:rPr>
          <w:rFonts w:ascii="Times New Roman" w:hAnsi="Times New Roman"/>
        </w:rPr>
        <w:lastRenderedPageBreak/>
        <w:t>各指标评分方法，本项目尾矿库下游范围位于阿勒泰市境内，不涉及跨界情况，属于其他类，评分取</w:t>
      </w:r>
      <w:r w:rsidRPr="00343BCA">
        <w:rPr>
          <w:rFonts w:ascii="Times New Roman" w:hAnsi="Times New Roman"/>
        </w:rPr>
        <w:t>0</w:t>
      </w:r>
      <w:r w:rsidRPr="00343BCA">
        <w:rPr>
          <w:rFonts w:ascii="Times New Roman" w:hAnsi="Times New Roman"/>
        </w:rPr>
        <w:t>；尾矿库事故后污染物的可能流向的曲线跨界距离大于</w:t>
      </w:r>
      <w:r w:rsidRPr="00343BCA">
        <w:rPr>
          <w:rFonts w:ascii="Times New Roman" w:hAnsi="Times New Roman"/>
        </w:rPr>
        <w:t>10km</w:t>
      </w:r>
      <w:r w:rsidRPr="00343BCA">
        <w:rPr>
          <w:rFonts w:ascii="Times New Roman" w:hAnsi="Times New Roman"/>
        </w:rPr>
        <w:t>，评分取</w:t>
      </w:r>
      <w:r w:rsidRPr="00343BCA">
        <w:rPr>
          <w:rFonts w:ascii="Times New Roman" w:hAnsi="Times New Roman"/>
        </w:rPr>
        <w:t>0</w:t>
      </w:r>
      <w:r w:rsidRPr="00343BCA">
        <w:rPr>
          <w:rFonts w:ascii="Times New Roman" w:hAnsi="Times New Roman"/>
        </w:rPr>
        <w:t>；尾矿库下游不属于国家重点生态功能区、国家禁止开发区域、沙化土地封禁保护区、江河源头区和重要水源涵养区、饮用水水源保护区、自来水厂取水口，亦不存在重要湿地、天然林、珍稀濒危野生动植物天然集中分布区、重要水生生物的自然产卵场及索饵场、越冬场和洄游通道、天然渔场、人口聚集区、基本农田、基本草原、种植大棚、农产品基地等，尾矿输送管线和回水管线不穿越饮用水水源保护区、自来水厂取水口、水产养殖区、江河湖库等大型水体，评分取</w:t>
      </w:r>
      <w:r w:rsidRPr="00343BCA">
        <w:rPr>
          <w:rFonts w:ascii="Times New Roman" w:hAnsi="Times New Roman"/>
        </w:rPr>
        <w:t>18</w:t>
      </w:r>
      <w:r w:rsidRPr="00343BCA">
        <w:rPr>
          <w:rFonts w:ascii="Times New Roman" w:hAnsi="Times New Roman"/>
        </w:rPr>
        <w:t>分；尾矿库周边</w:t>
      </w:r>
      <w:r w:rsidRPr="00343BCA">
        <w:rPr>
          <w:rFonts w:ascii="Times New Roman" w:hAnsi="Times New Roman"/>
        </w:rPr>
        <w:t>5km</w:t>
      </w:r>
      <w:r w:rsidRPr="00343BCA">
        <w:rPr>
          <w:rFonts w:ascii="Times New Roman" w:hAnsi="Times New Roman"/>
        </w:rPr>
        <w:t>范围内无基本农田、人口聚集区等，评分取</w:t>
      </w:r>
      <w:r w:rsidRPr="00343BCA">
        <w:rPr>
          <w:rFonts w:ascii="Times New Roman" w:hAnsi="Times New Roman"/>
        </w:rPr>
        <w:t>0</w:t>
      </w:r>
      <w:r w:rsidRPr="00343BCA">
        <w:rPr>
          <w:rFonts w:ascii="Times New Roman" w:hAnsi="Times New Roman"/>
        </w:rPr>
        <w:t>分；地表水属三类水体，评分取</w:t>
      </w:r>
      <w:r w:rsidRPr="00343BCA">
        <w:rPr>
          <w:rFonts w:ascii="Times New Roman" w:hAnsi="Times New Roman"/>
        </w:rPr>
        <w:t>6</w:t>
      </w:r>
      <w:r w:rsidRPr="00343BCA">
        <w:rPr>
          <w:rFonts w:ascii="Times New Roman" w:hAnsi="Times New Roman"/>
        </w:rPr>
        <w:t>分；地下水属于三类水体，评分取</w:t>
      </w:r>
      <w:r w:rsidRPr="00343BCA">
        <w:rPr>
          <w:rFonts w:ascii="Times New Roman" w:hAnsi="Times New Roman"/>
        </w:rPr>
        <w:t>4</w:t>
      </w:r>
      <w:r w:rsidRPr="00343BCA">
        <w:rPr>
          <w:rFonts w:ascii="Times New Roman" w:hAnsi="Times New Roman"/>
        </w:rPr>
        <w:t>分；土壤环境属一类，评分取</w:t>
      </w:r>
      <w:r w:rsidRPr="00343BCA">
        <w:rPr>
          <w:rFonts w:ascii="Times New Roman" w:hAnsi="Times New Roman"/>
        </w:rPr>
        <w:t>4</w:t>
      </w:r>
      <w:r w:rsidRPr="00343BCA">
        <w:rPr>
          <w:rFonts w:ascii="Times New Roman" w:hAnsi="Times New Roman"/>
        </w:rPr>
        <w:t>；大气环境为</w:t>
      </w:r>
      <w:r w:rsidRPr="00343BCA">
        <w:rPr>
          <w:rFonts w:ascii="Times New Roman" w:hAnsi="Times New Roman"/>
        </w:rPr>
        <w:t>Ⅱ</w:t>
      </w:r>
      <w:r w:rsidRPr="00343BCA">
        <w:rPr>
          <w:rFonts w:ascii="Times New Roman" w:hAnsi="Times New Roman"/>
        </w:rPr>
        <w:t>类，评分取</w:t>
      </w:r>
      <w:r w:rsidRPr="00343BCA">
        <w:rPr>
          <w:rFonts w:ascii="Times New Roman" w:hAnsi="Times New Roman"/>
        </w:rPr>
        <w:t>1.5</w:t>
      </w:r>
      <w:r w:rsidRPr="00343BCA">
        <w:rPr>
          <w:rFonts w:ascii="Times New Roman" w:hAnsi="Times New Roman"/>
        </w:rPr>
        <w:t>。总得分为</w:t>
      </w:r>
      <w:r w:rsidRPr="00343BCA">
        <w:rPr>
          <w:rFonts w:ascii="Times New Roman" w:hAnsi="Times New Roman"/>
        </w:rPr>
        <w:t>33.5</w:t>
      </w:r>
      <w:r w:rsidRPr="00343BCA">
        <w:rPr>
          <w:rFonts w:ascii="Times New Roman" w:hAnsi="Times New Roman"/>
        </w:rPr>
        <w:t>，根据表</w:t>
      </w:r>
      <w:r w:rsidRPr="00343BCA">
        <w:rPr>
          <w:rFonts w:ascii="Times New Roman" w:hAnsi="Times New Roman"/>
        </w:rPr>
        <w:t>2.5-17</w:t>
      </w:r>
      <w:r w:rsidRPr="00343BCA">
        <w:rPr>
          <w:rFonts w:ascii="Times New Roman" w:hAnsi="Times New Roman"/>
        </w:rPr>
        <w:t>，环境敏感性等别为</w:t>
      </w:r>
      <w:r w:rsidRPr="00343BCA">
        <w:rPr>
          <w:rFonts w:ascii="Times New Roman" w:hAnsi="Times New Roman"/>
        </w:rPr>
        <w:t>S2</w:t>
      </w:r>
      <w:r w:rsidRPr="00343BCA">
        <w:rPr>
          <w:rFonts w:ascii="Times New Roman" w:hAnsi="Times New Roman"/>
        </w:rPr>
        <w:t>。</w:t>
      </w:r>
    </w:p>
    <w:p w14:paraId="35D6D607" w14:textId="77777777" w:rsidR="00761DE7" w:rsidRPr="00343BCA" w:rsidRDefault="00C710B1">
      <w:pPr>
        <w:pStyle w:val="MEL"/>
        <w:ind w:firstLine="480"/>
        <w:rPr>
          <w:rFonts w:ascii="Times New Roman" w:hAnsi="Times New Roman"/>
        </w:rPr>
      </w:pPr>
      <w:r w:rsidRPr="00343BCA">
        <w:rPr>
          <w:rFonts w:cs="宋体" w:hint="eastAsia"/>
        </w:rPr>
        <w:t>③</w:t>
      </w:r>
      <w:r w:rsidRPr="00343BCA">
        <w:rPr>
          <w:rFonts w:ascii="Times New Roman" w:hAnsi="Times New Roman"/>
        </w:rPr>
        <w:t>控制机制可靠性</w:t>
      </w:r>
    </w:p>
    <w:p w14:paraId="0DDD8E22" w14:textId="77777777" w:rsidR="00761DE7" w:rsidRPr="00343BCA" w:rsidRDefault="00C710B1">
      <w:pPr>
        <w:pStyle w:val="MEL"/>
        <w:ind w:firstLine="480"/>
        <w:rPr>
          <w:rFonts w:ascii="Times New Roman" w:hAnsi="Times New Roman"/>
        </w:rPr>
      </w:pPr>
      <w:r w:rsidRPr="00343BCA">
        <w:rPr>
          <w:rFonts w:ascii="Times New Roman" w:hAnsi="Times New Roman"/>
        </w:rPr>
        <w:t>采用评分方法，对尾矿库的基本情况、自然条件情况、生产安全情况、环境保护情况和历史事件情况五方面指标进行评分与累加求和，评估尾矿库控制机制可靠性（</w:t>
      </w:r>
      <w:r w:rsidRPr="00343BCA">
        <w:rPr>
          <w:rFonts w:ascii="Times New Roman" w:hAnsi="Times New Roman"/>
        </w:rPr>
        <w:t>R</w:t>
      </w:r>
      <w:r w:rsidRPr="00343BCA">
        <w:rPr>
          <w:rFonts w:ascii="Times New Roman" w:hAnsi="Times New Roman"/>
        </w:rPr>
        <w:t>），控制机制可靠性等别划分指标体系见表</w:t>
      </w:r>
      <w:r w:rsidRPr="00343BCA">
        <w:rPr>
          <w:rFonts w:ascii="Times New Roman" w:hAnsi="Times New Roman"/>
        </w:rPr>
        <w:t>2.5-16</w:t>
      </w:r>
      <w:r w:rsidRPr="00343BCA">
        <w:rPr>
          <w:rFonts w:ascii="Times New Roman" w:hAnsi="Times New Roman"/>
        </w:rPr>
        <w:t>。</w:t>
      </w:r>
    </w:p>
    <w:p w14:paraId="07A25BB0" w14:textId="77777777" w:rsidR="00761DE7" w:rsidRPr="00343BCA" w:rsidRDefault="00C710B1">
      <w:pPr>
        <w:spacing w:line="500" w:lineRule="atLeast"/>
        <w:jc w:val="center"/>
        <w:rPr>
          <w:rFonts w:ascii="Times New Roman" w:eastAsia="宋体" w:hAnsi="Times New Roman"/>
          <w:b/>
          <w:bCs/>
          <w:szCs w:val="20"/>
        </w:rPr>
      </w:pPr>
      <w:r w:rsidRPr="00343BCA">
        <w:rPr>
          <w:rFonts w:ascii="Times New Roman" w:eastAsia="宋体" w:hAnsi="Times New Roman"/>
          <w:b/>
          <w:bCs/>
          <w:szCs w:val="20"/>
        </w:rPr>
        <w:t>表</w:t>
      </w:r>
      <w:r w:rsidRPr="00343BCA">
        <w:rPr>
          <w:rFonts w:ascii="Times New Roman" w:eastAsia="宋体" w:hAnsi="Times New Roman"/>
          <w:b/>
          <w:bCs/>
          <w:szCs w:val="20"/>
        </w:rPr>
        <w:t xml:space="preserve">2.5-16  </w:t>
      </w:r>
      <w:r w:rsidRPr="00343BCA">
        <w:rPr>
          <w:rFonts w:ascii="Times New Roman" w:eastAsia="宋体" w:hAnsi="Times New Roman"/>
          <w:b/>
          <w:bCs/>
          <w:szCs w:val="20"/>
        </w:rPr>
        <w:t>尾矿库控制机制可靠性（</w:t>
      </w:r>
      <w:r w:rsidRPr="00343BCA">
        <w:rPr>
          <w:rFonts w:ascii="Times New Roman" w:eastAsia="宋体" w:hAnsi="Times New Roman"/>
          <w:b/>
          <w:bCs/>
          <w:szCs w:val="20"/>
        </w:rPr>
        <w:t>R</w:t>
      </w:r>
      <w:r w:rsidRPr="00343BCA">
        <w:rPr>
          <w:rFonts w:ascii="Times New Roman" w:eastAsia="宋体" w:hAnsi="Times New Roman"/>
          <w:b/>
          <w:bCs/>
          <w:szCs w:val="20"/>
        </w:rPr>
        <w:t>）等别划分指标体系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75"/>
        <w:gridCol w:w="514"/>
        <w:gridCol w:w="1011"/>
        <w:gridCol w:w="1276"/>
        <w:gridCol w:w="1650"/>
        <w:gridCol w:w="2006"/>
        <w:gridCol w:w="1084"/>
      </w:tblGrid>
      <w:tr w:rsidR="00343BCA" w:rsidRPr="00343BCA" w14:paraId="16405C64" w14:textId="77777777">
        <w:trPr>
          <w:trHeight w:val="312"/>
        </w:trPr>
        <w:tc>
          <w:tcPr>
            <w:tcW w:w="466" w:type="pct"/>
            <w:vAlign w:val="center"/>
          </w:tcPr>
          <w:p w14:paraId="7AA41E4A"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序号</w:t>
            </w:r>
          </w:p>
        </w:tc>
        <w:tc>
          <w:tcPr>
            <w:tcW w:w="3882" w:type="pct"/>
            <w:gridSpan w:val="5"/>
            <w:vAlign w:val="center"/>
          </w:tcPr>
          <w:p w14:paraId="052AF54C"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指标项目</w:t>
            </w:r>
          </w:p>
        </w:tc>
        <w:tc>
          <w:tcPr>
            <w:tcW w:w="652" w:type="pct"/>
            <w:vAlign w:val="center"/>
          </w:tcPr>
          <w:p w14:paraId="5C111430"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指标分值</w:t>
            </w:r>
          </w:p>
        </w:tc>
      </w:tr>
      <w:tr w:rsidR="00343BCA" w:rsidRPr="00343BCA" w14:paraId="3471A08E" w14:textId="77777777">
        <w:trPr>
          <w:trHeight w:val="304"/>
        </w:trPr>
        <w:tc>
          <w:tcPr>
            <w:tcW w:w="466" w:type="pct"/>
            <w:vAlign w:val="center"/>
          </w:tcPr>
          <w:p w14:paraId="3E2531D5"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w:t>
            </w:r>
          </w:p>
        </w:tc>
        <w:tc>
          <w:tcPr>
            <w:tcW w:w="309" w:type="pct"/>
            <w:vMerge w:val="restart"/>
            <w:vAlign w:val="center"/>
          </w:tcPr>
          <w:p w14:paraId="33F5997D"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尾矿库控制机制可靠性</w:t>
            </w:r>
          </w:p>
        </w:tc>
        <w:tc>
          <w:tcPr>
            <w:tcW w:w="608" w:type="pct"/>
            <w:vMerge w:val="restart"/>
            <w:vAlign w:val="center"/>
          </w:tcPr>
          <w:p w14:paraId="700E1378"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基本情况</w:t>
            </w:r>
          </w:p>
        </w:tc>
        <w:tc>
          <w:tcPr>
            <w:tcW w:w="767" w:type="pct"/>
            <w:vMerge w:val="restart"/>
            <w:vAlign w:val="center"/>
          </w:tcPr>
          <w:p w14:paraId="670DD23C"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堆存</w:t>
            </w:r>
          </w:p>
        </w:tc>
        <w:tc>
          <w:tcPr>
            <w:tcW w:w="2198" w:type="pct"/>
            <w:gridSpan w:val="2"/>
            <w:vAlign w:val="center"/>
          </w:tcPr>
          <w:p w14:paraId="18473A84"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堆存种类</w:t>
            </w:r>
          </w:p>
        </w:tc>
        <w:tc>
          <w:tcPr>
            <w:tcW w:w="652" w:type="pct"/>
            <w:vAlign w:val="center"/>
          </w:tcPr>
          <w:p w14:paraId="7F9C90F2"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1.5</w:t>
            </w:r>
          </w:p>
        </w:tc>
      </w:tr>
      <w:tr w:rsidR="00343BCA" w:rsidRPr="00343BCA" w14:paraId="3B81C776" w14:textId="77777777">
        <w:trPr>
          <w:trHeight w:val="296"/>
        </w:trPr>
        <w:tc>
          <w:tcPr>
            <w:tcW w:w="466" w:type="pct"/>
            <w:vAlign w:val="center"/>
          </w:tcPr>
          <w:p w14:paraId="06293F2E"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2</w:t>
            </w:r>
          </w:p>
        </w:tc>
        <w:tc>
          <w:tcPr>
            <w:tcW w:w="309" w:type="pct"/>
            <w:vMerge/>
            <w:vAlign w:val="center"/>
          </w:tcPr>
          <w:p w14:paraId="77698825"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608" w:type="pct"/>
            <w:vMerge/>
            <w:vAlign w:val="center"/>
          </w:tcPr>
          <w:p w14:paraId="2698FBBD"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767" w:type="pct"/>
            <w:vMerge/>
            <w:vAlign w:val="center"/>
          </w:tcPr>
          <w:p w14:paraId="55FE44B8"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2198" w:type="pct"/>
            <w:gridSpan w:val="2"/>
            <w:vAlign w:val="center"/>
          </w:tcPr>
          <w:p w14:paraId="169F367D"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堆存方式</w:t>
            </w:r>
          </w:p>
        </w:tc>
        <w:tc>
          <w:tcPr>
            <w:tcW w:w="652" w:type="pct"/>
            <w:vAlign w:val="center"/>
          </w:tcPr>
          <w:p w14:paraId="74FA259C"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w:t>
            </w:r>
          </w:p>
        </w:tc>
      </w:tr>
      <w:tr w:rsidR="00343BCA" w:rsidRPr="00343BCA" w14:paraId="6A659F68" w14:textId="77777777">
        <w:trPr>
          <w:trHeight w:val="332"/>
        </w:trPr>
        <w:tc>
          <w:tcPr>
            <w:tcW w:w="466" w:type="pct"/>
            <w:vAlign w:val="center"/>
          </w:tcPr>
          <w:p w14:paraId="7CCDC205"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3</w:t>
            </w:r>
          </w:p>
        </w:tc>
        <w:tc>
          <w:tcPr>
            <w:tcW w:w="309" w:type="pct"/>
            <w:vMerge/>
            <w:vAlign w:val="center"/>
          </w:tcPr>
          <w:p w14:paraId="7C9936F1"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608" w:type="pct"/>
            <w:vMerge/>
            <w:vAlign w:val="center"/>
          </w:tcPr>
          <w:p w14:paraId="1CDDC8F1"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767" w:type="pct"/>
            <w:vMerge/>
            <w:vAlign w:val="center"/>
          </w:tcPr>
          <w:p w14:paraId="0372961A"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2198" w:type="pct"/>
            <w:gridSpan w:val="2"/>
            <w:vAlign w:val="center"/>
          </w:tcPr>
          <w:p w14:paraId="5DF52109"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坝体透水情况</w:t>
            </w:r>
          </w:p>
        </w:tc>
        <w:tc>
          <w:tcPr>
            <w:tcW w:w="652" w:type="pct"/>
            <w:vAlign w:val="center"/>
          </w:tcPr>
          <w:p w14:paraId="20013BF3"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2</w:t>
            </w:r>
          </w:p>
        </w:tc>
      </w:tr>
      <w:tr w:rsidR="00343BCA" w:rsidRPr="00343BCA" w14:paraId="36737A17" w14:textId="77777777">
        <w:trPr>
          <w:trHeight w:val="297"/>
        </w:trPr>
        <w:tc>
          <w:tcPr>
            <w:tcW w:w="466" w:type="pct"/>
            <w:vAlign w:val="center"/>
          </w:tcPr>
          <w:p w14:paraId="57A15995"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4</w:t>
            </w:r>
          </w:p>
        </w:tc>
        <w:tc>
          <w:tcPr>
            <w:tcW w:w="309" w:type="pct"/>
            <w:vMerge/>
            <w:vAlign w:val="center"/>
          </w:tcPr>
          <w:p w14:paraId="63F68C2F"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608" w:type="pct"/>
            <w:vMerge/>
            <w:vAlign w:val="center"/>
          </w:tcPr>
          <w:p w14:paraId="046CC5DD"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767" w:type="pct"/>
            <w:vMerge w:val="restart"/>
            <w:vAlign w:val="center"/>
          </w:tcPr>
          <w:p w14:paraId="5BEF5A25"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输送</w:t>
            </w:r>
          </w:p>
        </w:tc>
        <w:tc>
          <w:tcPr>
            <w:tcW w:w="2198" w:type="pct"/>
            <w:gridSpan w:val="2"/>
            <w:vAlign w:val="center"/>
          </w:tcPr>
          <w:p w14:paraId="08621363"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输送方式</w:t>
            </w:r>
          </w:p>
        </w:tc>
        <w:tc>
          <w:tcPr>
            <w:tcW w:w="652" w:type="pct"/>
            <w:vAlign w:val="center"/>
          </w:tcPr>
          <w:p w14:paraId="358E7D8E"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1.5</w:t>
            </w:r>
          </w:p>
        </w:tc>
      </w:tr>
      <w:tr w:rsidR="00343BCA" w:rsidRPr="00343BCA" w14:paraId="3948EA1D" w14:textId="77777777">
        <w:trPr>
          <w:trHeight w:val="296"/>
        </w:trPr>
        <w:tc>
          <w:tcPr>
            <w:tcW w:w="466" w:type="pct"/>
            <w:vAlign w:val="center"/>
          </w:tcPr>
          <w:p w14:paraId="071FA577"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5</w:t>
            </w:r>
          </w:p>
        </w:tc>
        <w:tc>
          <w:tcPr>
            <w:tcW w:w="309" w:type="pct"/>
            <w:vMerge/>
            <w:vAlign w:val="center"/>
          </w:tcPr>
          <w:p w14:paraId="641B894A"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608" w:type="pct"/>
            <w:vMerge/>
            <w:vAlign w:val="center"/>
          </w:tcPr>
          <w:p w14:paraId="0F6ECB87"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767" w:type="pct"/>
            <w:vMerge/>
            <w:vAlign w:val="center"/>
          </w:tcPr>
          <w:p w14:paraId="2882C63F"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2198" w:type="pct"/>
            <w:gridSpan w:val="2"/>
            <w:vAlign w:val="center"/>
          </w:tcPr>
          <w:p w14:paraId="3BFC2E50"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输送量</w:t>
            </w:r>
          </w:p>
        </w:tc>
        <w:tc>
          <w:tcPr>
            <w:tcW w:w="652" w:type="pct"/>
            <w:vAlign w:val="center"/>
          </w:tcPr>
          <w:p w14:paraId="54897B38"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w:t>
            </w:r>
          </w:p>
        </w:tc>
      </w:tr>
      <w:tr w:rsidR="00343BCA" w:rsidRPr="00343BCA" w14:paraId="271A716B" w14:textId="77777777">
        <w:trPr>
          <w:trHeight w:val="297"/>
        </w:trPr>
        <w:tc>
          <w:tcPr>
            <w:tcW w:w="466" w:type="pct"/>
            <w:vAlign w:val="center"/>
          </w:tcPr>
          <w:p w14:paraId="3D4A1B0D"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6</w:t>
            </w:r>
          </w:p>
        </w:tc>
        <w:tc>
          <w:tcPr>
            <w:tcW w:w="309" w:type="pct"/>
            <w:vMerge/>
            <w:vAlign w:val="center"/>
          </w:tcPr>
          <w:p w14:paraId="5EFC8442"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608" w:type="pct"/>
            <w:vMerge/>
            <w:vAlign w:val="center"/>
          </w:tcPr>
          <w:p w14:paraId="186ABD35"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767" w:type="pct"/>
            <w:vMerge/>
            <w:vAlign w:val="center"/>
          </w:tcPr>
          <w:p w14:paraId="51E95CF0"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2198" w:type="pct"/>
            <w:gridSpan w:val="2"/>
            <w:vAlign w:val="center"/>
          </w:tcPr>
          <w:p w14:paraId="009F565B"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输送距离</w:t>
            </w:r>
          </w:p>
        </w:tc>
        <w:tc>
          <w:tcPr>
            <w:tcW w:w="652" w:type="pct"/>
            <w:vAlign w:val="center"/>
          </w:tcPr>
          <w:p w14:paraId="7BC09B80"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1.5</w:t>
            </w:r>
          </w:p>
        </w:tc>
      </w:tr>
      <w:tr w:rsidR="00343BCA" w:rsidRPr="00343BCA" w14:paraId="35F96D81" w14:textId="77777777">
        <w:trPr>
          <w:trHeight w:val="296"/>
        </w:trPr>
        <w:tc>
          <w:tcPr>
            <w:tcW w:w="466" w:type="pct"/>
            <w:vAlign w:val="center"/>
          </w:tcPr>
          <w:p w14:paraId="3C7DD4E3"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7</w:t>
            </w:r>
          </w:p>
        </w:tc>
        <w:tc>
          <w:tcPr>
            <w:tcW w:w="309" w:type="pct"/>
            <w:vMerge/>
            <w:vAlign w:val="center"/>
          </w:tcPr>
          <w:p w14:paraId="425CD916"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608" w:type="pct"/>
            <w:vMerge/>
            <w:vAlign w:val="center"/>
          </w:tcPr>
          <w:p w14:paraId="7F010BE9"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767" w:type="pct"/>
            <w:vMerge w:val="restart"/>
            <w:vAlign w:val="center"/>
          </w:tcPr>
          <w:p w14:paraId="6632F190"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回水</w:t>
            </w:r>
          </w:p>
        </w:tc>
        <w:tc>
          <w:tcPr>
            <w:tcW w:w="2198" w:type="pct"/>
            <w:gridSpan w:val="2"/>
            <w:vAlign w:val="center"/>
          </w:tcPr>
          <w:p w14:paraId="4B6A0E55"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回水方式</w:t>
            </w:r>
          </w:p>
        </w:tc>
        <w:tc>
          <w:tcPr>
            <w:tcW w:w="652" w:type="pct"/>
            <w:vAlign w:val="center"/>
          </w:tcPr>
          <w:p w14:paraId="3EB4B7BC"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w:t>
            </w:r>
          </w:p>
        </w:tc>
      </w:tr>
      <w:tr w:rsidR="00343BCA" w:rsidRPr="00343BCA" w14:paraId="20B6986D" w14:textId="77777777">
        <w:trPr>
          <w:trHeight w:val="297"/>
        </w:trPr>
        <w:tc>
          <w:tcPr>
            <w:tcW w:w="466" w:type="pct"/>
            <w:vAlign w:val="center"/>
          </w:tcPr>
          <w:p w14:paraId="3CEACF45"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8</w:t>
            </w:r>
          </w:p>
        </w:tc>
        <w:tc>
          <w:tcPr>
            <w:tcW w:w="309" w:type="pct"/>
            <w:vMerge/>
            <w:vAlign w:val="center"/>
          </w:tcPr>
          <w:p w14:paraId="171E6901"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608" w:type="pct"/>
            <w:vMerge/>
            <w:vAlign w:val="center"/>
          </w:tcPr>
          <w:p w14:paraId="04AF042A"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767" w:type="pct"/>
            <w:vMerge/>
            <w:vAlign w:val="center"/>
          </w:tcPr>
          <w:p w14:paraId="493F6698"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2198" w:type="pct"/>
            <w:gridSpan w:val="2"/>
            <w:vAlign w:val="center"/>
          </w:tcPr>
          <w:p w14:paraId="204FBCEC"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回水量</w:t>
            </w:r>
          </w:p>
        </w:tc>
        <w:tc>
          <w:tcPr>
            <w:tcW w:w="652" w:type="pct"/>
            <w:vAlign w:val="center"/>
          </w:tcPr>
          <w:p w14:paraId="2E0F6C32"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0.5</w:t>
            </w:r>
          </w:p>
        </w:tc>
      </w:tr>
      <w:tr w:rsidR="00343BCA" w:rsidRPr="00343BCA" w14:paraId="56B37AF3" w14:textId="77777777">
        <w:trPr>
          <w:trHeight w:val="297"/>
        </w:trPr>
        <w:tc>
          <w:tcPr>
            <w:tcW w:w="466" w:type="pct"/>
            <w:vAlign w:val="center"/>
          </w:tcPr>
          <w:p w14:paraId="18025468"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9</w:t>
            </w:r>
          </w:p>
        </w:tc>
        <w:tc>
          <w:tcPr>
            <w:tcW w:w="309" w:type="pct"/>
            <w:vMerge/>
            <w:vAlign w:val="center"/>
          </w:tcPr>
          <w:p w14:paraId="2C6CE636"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608" w:type="pct"/>
            <w:vMerge/>
            <w:vAlign w:val="center"/>
          </w:tcPr>
          <w:p w14:paraId="68C86395"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767" w:type="pct"/>
            <w:vMerge/>
            <w:vAlign w:val="center"/>
          </w:tcPr>
          <w:p w14:paraId="6AA12D48"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2198" w:type="pct"/>
            <w:gridSpan w:val="2"/>
            <w:vAlign w:val="center"/>
          </w:tcPr>
          <w:p w14:paraId="44532169"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回水距离</w:t>
            </w:r>
          </w:p>
        </w:tc>
        <w:tc>
          <w:tcPr>
            <w:tcW w:w="652" w:type="pct"/>
            <w:vAlign w:val="center"/>
          </w:tcPr>
          <w:p w14:paraId="44359575"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w:t>
            </w:r>
          </w:p>
        </w:tc>
      </w:tr>
      <w:tr w:rsidR="00343BCA" w:rsidRPr="00343BCA" w14:paraId="4956743D" w14:textId="77777777">
        <w:trPr>
          <w:trHeight w:val="296"/>
        </w:trPr>
        <w:tc>
          <w:tcPr>
            <w:tcW w:w="466" w:type="pct"/>
            <w:vAlign w:val="center"/>
          </w:tcPr>
          <w:p w14:paraId="3E80A720"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10</w:t>
            </w:r>
          </w:p>
        </w:tc>
        <w:tc>
          <w:tcPr>
            <w:tcW w:w="309" w:type="pct"/>
            <w:vMerge/>
            <w:vAlign w:val="center"/>
          </w:tcPr>
          <w:p w14:paraId="68985136"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608" w:type="pct"/>
            <w:vMerge/>
            <w:vAlign w:val="center"/>
          </w:tcPr>
          <w:p w14:paraId="3670759C"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767" w:type="pct"/>
            <w:vMerge w:val="restart"/>
            <w:vAlign w:val="center"/>
          </w:tcPr>
          <w:p w14:paraId="135CB838"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防洪</w:t>
            </w:r>
          </w:p>
        </w:tc>
        <w:tc>
          <w:tcPr>
            <w:tcW w:w="2198" w:type="pct"/>
            <w:gridSpan w:val="2"/>
            <w:vAlign w:val="center"/>
          </w:tcPr>
          <w:p w14:paraId="6713E7F3"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库外截洪设施</w:t>
            </w:r>
          </w:p>
        </w:tc>
        <w:tc>
          <w:tcPr>
            <w:tcW w:w="652" w:type="pct"/>
            <w:vAlign w:val="center"/>
          </w:tcPr>
          <w:p w14:paraId="01B64A8B"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2</w:t>
            </w:r>
          </w:p>
        </w:tc>
      </w:tr>
      <w:tr w:rsidR="00343BCA" w:rsidRPr="00343BCA" w14:paraId="64407C92" w14:textId="77777777">
        <w:trPr>
          <w:trHeight w:val="297"/>
        </w:trPr>
        <w:tc>
          <w:tcPr>
            <w:tcW w:w="466" w:type="pct"/>
            <w:vAlign w:val="center"/>
          </w:tcPr>
          <w:p w14:paraId="14B6156B"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11</w:t>
            </w:r>
          </w:p>
        </w:tc>
        <w:tc>
          <w:tcPr>
            <w:tcW w:w="309" w:type="pct"/>
            <w:vMerge/>
            <w:vAlign w:val="center"/>
          </w:tcPr>
          <w:p w14:paraId="28605867"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608" w:type="pct"/>
            <w:vMerge/>
            <w:vAlign w:val="center"/>
          </w:tcPr>
          <w:p w14:paraId="132C398B"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767" w:type="pct"/>
            <w:vMerge/>
            <w:vAlign w:val="center"/>
          </w:tcPr>
          <w:p w14:paraId="22A83FF9"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2198" w:type="pct"/>
            <w:gridSpan w:val="2"/>
            <w:vAlign w:val="center"/>
          </w:tcPr>
          <w:p w14:paraId="2BAAE8F5"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库内排洪设施</w:t>
            </w:r>
          </w:p>
        </w:tc>
        <w:tc>
          <w:tcPr>
            <w:tcW w:w="652" w:type="pct"/>
            <w:vAlign w:val="center"/>
          </w:tcPr>
          <w:p w14:paraId="56B7CD01"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2</w:t>
            </w:r>
          </w:p>
        </w:tc>
      </w:tr>
      <w:tr w:rsidR="00343BCA" w:rsidRPr="00343BCA" w14:paraId="51894F2A" w14:textId="77777777">
        <w:trPr>
          <w:trHeight w:val="920"/>
        </w:trPr>
        <w:tc>
          <w:tcPr>
            <w:tcW w:w="466" w:type="pct"/>
            <w:vAlign w:val="center"/>
          </w:tcPr>
          <w:p w14:paraId="18F7EBBF"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12</w:t>
            </w:r>
          </w:p>
        </w:tc>
        <w:tc>
          <w:tcPr>
            <w:tcW w:w="309" w:type="pct"/>
            <w:vMerge/>
            <w:vAlign w:val="center"/>
          </w:tcPr>
          <w:p w14:paraId="7A1BB7C7"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608" w:type="pct"/>
            <w:vAlign w:val="center"/>
          </w:tcPr>
          <w:p w14:paraId="146652BE"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自然条件情况</w:t>
            </w:r>
          </w:p>
        </w:tc>
        <w:tc>
          <w:tcPr>
            <w:tcW w:w="2965" w:type="pct"/>
            <w:gridSpan w:val="3"/>
            <w:vAlign w:val="center"/>
          </w:tcPr>
          <w:p w14:paraId="348109D5"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是否处于按《地质灾害危险性评估技术要求（试行）》评定为</w:t>
            </w:r>
            <w:r w:rsidRPr="00343BCA">
              <w:rPr>
                <w:rFonts w:ascii="Times New Roman" w:cs="Times New Roman"/>
                <w:snapToGrid w:val="0"/>
                <w:sz w:val="21"/>
                <w:szCs w:val="21"/>
              </w:rPr>
              <w:t>“</w:t>
            </w:r>
            <w:r w:rsidRPr="00343BCA">
              <w:rPr>
                <w:rFonts w:ascii="Times New Roman" w:cs="Times New Roman"/>
                <w:snapToGrid w:val="0"/>
                <w:sz w:val="21"/>
                <w:szCs w:val="21"/>
              </w:rPr>
              <w:t>危害性中等</w:t>
            </w:r>
            <w:r w:rsidRPr="00343BCA">
              <w:rPr>
                <w:rFonts w:ascii="Times New Roman" w:cs="Times New Roman"/>
                <w:snapToGrid w:val="0"/>
                <w:sz w:val="21"/>
                <w:szCs w:val="21"/>
              </w:rPr>
              <w:t>”</w:t>
            </w:r>
            <w:r w:rsidRPr="00343BCA">
              <w:rPr>
                <w:rFonts w:ascii="Times New Roman" w:cs="Times New Roman"/>
                <w:snapToGrid w:val="0"/>
                <w:sz w:val="21"/>
                <w:szCs w:val="21"/>
              </w:rPr>
              <w:t>或</w:t>
            </w:r>
            <w:r w:rsidRPr="00343BCA">
              <w:rPr>
                <w:rFonts w:ascii="Times New Roman" w:cs="Times New Roman"/>
                <w:snapToGrid w:val="0"/>
                <w:sz w:val="21"/>
                <w:szCs w:val="21"/>
              </w:rPr>
              <w:t>“</w:t>
            </w:r>
            <w:r w:rsidRPr="00343BCA">
              <w:rPr>
                <w:rFonts w:ascii="Times New Roman" w:cs="Times New Roman"/>
                <w:snapToGrid w:val="0"/>
                <w:sz w:val="21"/>
                <w:szCs w:val="21"/>
              </w:rPr>
              <w:t>危害性大</w:t>
            </w:r>
            <w:r w:rsidRPr="00343BCA">
              <w:rPr>
                <w:rFonts w:ascii="Times New Roman" w:cs="Times New Roman"/>
                <w:snapToGrid w:val="0"/>
                <w:sz w:val="21"/>
                <w:szCs w:val="21"/>
              </w:rPr>
              <w:t>”</w:t>
            </w:r>
            <w:r w:rsidRPr="00343BCA">
              <w:rPr>
                <w:rFonts w:ascii="Times New Roman" w:cs="Times New Roman"/>
                <w:snapToGrid w:val="0"/>
                <w:sz w:val="21"/>
                <w:szCs w:val="21"/>
              </w:rPr>
              <w:t>的区域，或者处于地质灾害易灾区、岩溶地貌区</w:t>
            </w:r>
          </w:p>
        </w:tc>
        <w:tc>
          <w:tcPr>
            <w:tcW w:w="652" w:type="pct"/>
            <w:vAlign w:val="center"/>
          </w:tcPr>
          <w:p w14:paraId="5562FCCE"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9</w:t>
            </w:r>
          </w:p>
        </w:tc>
      </w:tr>
      <w:tr w:rsidR="00343BCA" w:rsidRPr="00343BCA" w14:paraId="7E76C3D4" w14:textId="77777777">
        <w:trPr>
          <w:trHeight w:val="609"/>
        </w:trPr>
        <w:tc>
          <w:tcPr>
            <w:tcW w:w="466" w:type="pct"/>
            <w:vAlign w:val="center"/>
          </w:tcPr>
          <w:p w14:paraId="1BAEE06B"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13</w:t>
            </w:r>
          </w:p>
        </w:tc>
        <w:tc>
          <w:tcPr>
            <w:tcW w:w="309" w:type="pct"/>
            <w:vMerge/>
            <w:vAlign w:val="center"/>
          </w:tcPr>
          <w:p w14:paraId="1EE41A67"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608" w:type="pct"/>
            <w:vAlign w:val="center"/>
          </w:tcPr>
          <w:p w14:paraId="2FD5975E"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生产安全</w:t>
            </w:r>
          </w:p>
          <w:p w14:paraId="301CC299"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情况</w:t>
            </w:r>
          </w:p>
        </w:tc>
        <w:tc>
          <w:tcPr>
            <w:tcW w:w="2965" w:type="pct"/>
            <w:gridSpan w:val="3"/>
            <w:vAlign w:val="center"/>
          </w:tcPr>
          <w:p w14:paraId="5A622C11"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尾矿库安全度等别</w:t>
            </w:r>
          </w:p>
        </w:tc>
        <w:tc>
          <w:tcPr>
            <w:tcW w:w="652" w:type="pct"/>
            <w:vAlign w:val="center"/>
          </w:tcPr>
          <w:p w14:paraId="034162C5"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15</w:t>
            </w:r>
          </w:p>
        </w:tc>
      </w:tr>
      <w:tr w:rsidR="00343BCA" w:rsidRPr="00343BCA" w14:paraId="68CA693C" w14:textId="77777777">
        <w:trPr>
          <w:trHeight w:val="297"/>
        </w:trPr>
        <w:tc>
          <w:tcPr>
            <w:tcW w:w="466" w:type="pct"/>
            <w:vAlign w:val="center"/>
          </w:tcPr>
          <w:p w14:paraId="2D4398ED"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lastRenderedPageBreak/>
              <w:t>14</w:t>
            </w:r>
          </w:p>
        </w:tc>
        <w:tc>
          <w:tcPr>
            <w:tcW w:w="309" w:type="pct"/>
            <w:vMerge/>
            <w:vAlign w:val="center"/>
          </w:tcPr>
          <w:p w14:paraId="154E7EB6"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608" w:type="pct"/>
            <w:vMerge w:val="restart"/>
            <w:vAlign w:val="center"/>
          </w:tcPr>
          <w:p w14:paraId="7F5FD1F2"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环境保护情况</w:t>
            </w:r>
          </w:p>
        </w:tc>
        <w:tc>
          <w:tcPr>
            <w:tcW w:w="767" w:type="pct"/>
            <w:vAlign w:val="center"/>
          </w:tcPr>
          <w:p w14:paraId="1A063C35"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环保审批</w:t>
            </w:r>
          </w:p>
        </w:tc>
        <w:tc>
          <w:tcPr>
            <w:tcW w:w="2198" w:type="pct"/>
            <w:gridSpan w:val="2"/>
            <w:vAlign w:val="center"/>
          </w:tcPr>
          <w:p w14:paraId="7C408A80"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是否通过</w:t>
            </w:r>
            <w:r w:rsidRPr="00343BCA">
              <w:rPr>
                <w:rFonts w:ascii="Times New Roman" w:cs="Times New Roman"/>
                <w:snapToGrid w:val="0"/>
                <w:sz w:val="21"/>
                <w:szCs w:val="21"/>
              </w:rPr>
              <w:t>“</w:t>
            </w:r>
            <w:r w:rsidRPr="00343BCA">
              <w:rPr>
                <w:rFonts w:ascii="Times New Roman" w:cs="Times New Roman"/>
                <w:snapToGrid w:val="0"/>
                <w:sz w:val="21"/>
                <w:szCs w:val="21"/>
              </w:rPr>
              <w:t>三同时</w:t>
            </w:r>
            <w:r w:rsidRPr="00343BCA">
              <w:rPr>
                <w:rFonts w:ascii="Times New Roman" w:cs="Times New Roman"/>
                <w:snapToGrid w:val="0"/>
                <w:sz w:val="21"/>
                <w:szCs w:val="21"/>
              </w:rPr>
              <w:t>”</w:t>
            </w:r>
            <w:r w:rsidRPr="00343BCA">
              <w:rPr>
                <w:rFonts w:ascii="Times New Roman" w:cs="Times New Roman"/>
                <w:snapToGrid w:val="0"/>
                <w:sz w:val="21"/>
                <w:szCs w:val="21"/>
              </w:rPr>
              <w:t>验收</w:t>
            </w:r>
          </w:p>
        </w:tc>
        <w:tc>
          <w:tcPr>
            <w:tcW w:w="652" w:type="pct"/>
            <w:vAlign w:val="center"/>
          </w:tcPr>
          <w:p w14:paraId="530E5B1E"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8</w:t>
            </w:r>
          </w:p>
        </w:tc>
      </w:tr>
      <w:tr w:rsidR="00343BCA" w:rsidRPr="00343BCA" w14:paraId="6947855F" w14:textId="77777777">
        <w:trPr>
          <w:trHeight w:val="296"/>
        </w:trPr>
        <w:tc>
          <w:tcPr>
            <w:tcW w:w="466" w:type="pct"/>
            <w:vAlign w:val="center"/>
          </w:tcPr>
          <w:p w14:paraId="38340CBF"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15</w:t>
            </w:r>
          </w:p>
        </w:tc>
        <w:tc>
          <w:tcPr>
            <w:tcW w:w="309" w:type="pct"/>
            <w:vMerge/>
            <w:vAlign w:val="center"/>
          </w:tcPr>
          <w:p w14:paraId="3FD9CF15"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608" w:type="pct"/>
            <w:vMerge/>
            <w:vAlign w:val="center"/>
          </w:tcPr>
          <w:p w14:paraId="21EA2E59"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767" w:type="pct"/>
            <w:vMerge w:val="restart"/>
            <w:vAlign w:val="center"/>
          </w:tcPr>
          <w:p w14:paraId="3000DE61"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污染防治</w:t>
            </w:r>
          </w:p>
        </w:tc>
        <w:tc>
          <w:tcPr>
            <w:tcW w:w="2198" w:type="pct"/>
            <w:gridSpan w:val="2"/>
            <w:vAlign w:val="center"/>
          </w:tcPr>
          <w:p w14:paraId="2C60051C"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水排放情况</w:t>
            </w:r>
          </w:p>
        </w:tc>
        <w:tc>
          <w:tcPr>
            <w:tcW w:w="652" w:type="pct"/>
            <w:vAlign w:val="center"/>
          </w:tcPr>
          <w:p w14:paraId="7AB0BCCA"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3</w:t>
            </w:r>
          </w:p>
        </w:tc>
      </w:tr>
      <w:tr w:rsidR="00343BCA" w:rsidRPr="00343BCA" w14:paraId="2602FCFC" w14:textId="77777777">
        <w:trPr>
          <w:trHeight w:val="297"/>
        </w:trPr>
        <w:tc>
          <w:tcPr>
            <w:tcW w:w="466" w:type="pct"/>
            <w:vAlign w:val="center"/>
          </w:tcPr>
          <w:p w14:paraId="77D46E3E"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16</w:t>
            </w:r>
          </w:p>
        </w:tc>
        <w:tc>
          <w:tcPr>
            <w:tcW w:w="309" w:type="pct"/>
            <w:vMerge/>
            <w:vAlign w:val="center"/>
          </w:tcPr>
          <w:p w14:paraId="2B962D79"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608" w:type="pct"/>
            <w:vMerge/>
            <w:vAlign w:val="center"/>
          </w:tcPr>
          <w:p w14:paraId="3B5B32A1"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767" w:type="pct"/>
            <w:vMerge/>
            <w:vAlign w:val="center"/>
          </w:tcPr>
          <w:p w14:paraId="34B222C1"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2198" w:type="pct"/>
            <w:gridSpan w:val="2"/>
            <w:vAlign w:val="center"/>
          </w:tcPr>
          <w:p w14:paraId="30EC1EE8"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防流失情况</w:t>
            </w:r>
          </w:p>
        </w:tc>
        <w:tc>
          <w:tcPr>
            <w:tcW w:w="652" w:type="pct"/>
            <w:vAlign w:val="center"/>
          </w:tcPr>
          <w:p w14:paraId="6D6A671F"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1.5</w:t>
            </w:r>
          </w:p>
        </w:tc>
      </w:tr>
      <w:tr w:rsidR="00343BCA" w:rsidRPr="00343BCA" w14:paraId="73EE6050" w14:textId="77777777">
        <w:trPr>
          <w:trHeight w:val="322"/>
        </w:trPr>
        <w:tc>
          <w:tcPr>
            <w:tcW w:w="466" w:type="pct"/>
            <w:vAlign w:val="center"/>
          </w:tcPr>
          <w:p w14:paraId="5BB0189A"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17</w:t>
            </w:r>
          </w:p>
        </w:tc>
        <w:tc>
          <w:tcPr>
            <w:tcW w:w="309" w:type="pct"/>
            <w:vMerge/>
            <w:vAlign w:val="center"/>
          </w:tcPr>
          <w:p w14:paraId="0DACA99C"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608" w:type="pct"/>
            <w:vMerge/>
            <w:vAlign w:val="center"/>
          </w:tcPr>
          <w:p w14:paraId="33F37B19"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767" w:type="pct"/>
            <w:vMerge/>
            <w:vAlign w:val="center"/>
          </w:tcPr>
          <w:p w14:paraId="1EC6351E"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2198" w:type="pct"/>
            <w:gridSpan w:val="2"/>
            <w:vAlign w:val="center"/>
          </w:tcPr>
          <w:p w14:paraId="34F07ADE"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防渗漏情况</w:t>
            </w:r>
          </w:p>
        </w:tc>
        <w:tc>
          <w:tcPr>
            <w:tcW w:w="652" w:type="pct"/>
            <w:vAlign w:val="center"/>
          </w:tcPr>
          <w:p w14:paraId="08A66E9E"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2.5</w:t>
            </w:r>
          </w:p>
        </w:tc>
      </w:tr>
      <w:tr w:rsidR="00343BCA" w:rsidRPr="00343BCA" w14:paraId="2B038A18" w14:textId="77777777">
        <w:trPr>
          <w:trHeight w:val="297"/>
        </w:trPr>
        <w:tc>
          <w:tcPr>
            <w:tcW w:w="466" w:type="pct"/>
            <w:vAlign w:val="center"/>
          </w:tcPr>
          <w:p w14:paraId="1AF1D0C1"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18</w:t>
            </w:r>
          </w:p>
        </w:tc>
        <w:tc>
          <w:tcPr>
            <w:tcW w:w="309" w:type="pct"/>
            <w:vMerge/>
            <w:vAlign w:val="center"/>
          </w:tcPr>
          <w:p w14:paraId="49E240F9"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608" w:type="pct"/>
            <w:vMerge/>
            <w:vAlign w:val="center"/>
          </w:tcPr>
          <w:p w14:paraId="07E36787"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767" w:type="pct"/>
            <w:vMerge/>
            <w:vAlign w:val="center"/>
          </w:tcPr>
          <w:p w14:paraId="3A075C11"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2198" w:type="pct"/>
            <w:gridSpan w:val="2"/>
            <w:vAlign w:val="center"/>
          </w:tcPr>
          <w:p w14:paraId="4763D097"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防扬散情况</w:t>
            </w:r>
          </w:p>
        </w:tc>
        <w:tc>
          <w:tcPr>
            <w:tcW w:w="652" w:type="pct"/>
            <w:vAlign w:val="center"/>
          </w:tcPr>
          <w:p w14:paraId="5B461795"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1.5</w:t>
            </w:r>
          </w:p>
        </w:tc>
      </w:tr>
      <w:tr w:rsidR="00343BCA" w:rsidRPr="00343BCA" w14:paraId="0A7E9F5D" w14:textId="77777777">
        <w:trPr>
          <w:trHeight w:val="297"/>
        </w:trPr>
        <w:tc>
          <w:tcPr>
            <w:tcW w:w="466" w:type="pct"/>
            <w:vAlign w:val="center"/>
          </w:tcPr>
          <w:p w14:paraId="41D581D3"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19</w:t>
            </w:r>
          </w:p>
        </w:tc>
        <w:tc>
          <w:tcPr>
            <w:tcW w:w="309" w:type="pct"/>
            <w:vMerge/>
            <w:vAlign w:val="center"/>
          </w:tcPr>
          <w:p w14:paraId="36E263F4"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608" w:type="pct"/>
            <w:vMerge/>
            <w:vAlign w:val="center"/>
          </w:tcPr>
          <w:p w14:paraId="26215B7D"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767" w:type="pct"/>
            <w:vMerge w:val="restart"/>
            <w:vAlign w:val="center"/>
          </w:tcPr>
          <w:p w14:paraId="68BF87B3"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环境应急</w:t>
            </w:r>
          </w:p>
        </w:tc>
        <w:tc>
          <w:tcPr>
            <w:tcW w:w="992" w:type="pct"/>
            <w:vMerge w:val="restart"/>
            <w:vAlign w:val="center"/>
          </w:tcPr>
          <w:p w14:paraId="16C5CE33"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环境应急设施</w:t>
            </w:r>
          </w:p>
        </w:tc>
        <w:tc>
          <w:tcPr>
            <w:tcW w:w="1206" w:type="pct"/>
            <w:vAlign w:val="center"/>
          </w:tcPr>
          <w:p w14:paraId="3D842AC8"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事故应急池建设情况</w:t>
            </w:r>
          </w:p>
        </w:tc>
        <w:tc>
          <w:tcPr>
            <w:tcW w:w="652" w:type="pct"/>
            <w:vAlign w:val="center"/>
          </w:tcPr>
          <w:p w14:paraId="126A1399"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5</w:t>
            </w:r>
          </w:p>
        </w:tc>
      </w:tr>
      <w:tr w:rsidR="00343BCA" w:rsidRPr="00343BCA" w14:paraId="399A13DA" w14:textId="77777777">
        <w:trPr>
          <w:trHeight w:val="608"/>
        </w:trPr>
        <w:tc>
          <w:tcPr>
            <w:tcW w:w="466" w:type="pct"/>
            <w:vAlign w:val="center"/>
          </w:tcPr>
          <w:p w14:paraId="36B470E7"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20</w:t>
            </w:r>
          </w:p>
        </w:tc>
        <w:tc>
          <w:tcPr>
            <w:tcW w:w="309" w:type="pct"/>
            <w:vMerge/>
            <w:vAlign w:val="center"/>
          </w:tcPr>
          <w:p w14:paraId="435C17A6"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608" w:type="pct"/>
            <w:vMerge/>
            <w:vAlign w:val="center"/>
          </w:tcPr>
          <w:p w14:paraId="3F040AF4"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767" w:type="pct"/>
            <w:vMerge/>
            <w:vAlign w:val="center"/>
          </w:tcPr>
          <w:p w14:paraId="19250FB4"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992" w:type="pct"/>
            <w:vMerge/>
            <w:vAlign w:val="center"/>
          </w:tcPr>
          <w:p w14:paraId="3DD836CB"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1206" w:type="pct"/>
            <w:vAlign w:val="center"/>
          </w:tcPr>
          <w:p w14:paraId="2ABAF1C0"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输送系统环境应急设</w:t>
            </w:r>
          </w:p>
          <w:p w14:paraId="60D90AB8"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施建设情况</w:t>
            </w:r>
          </w:p>
        </w:tc>
        <w:tc>
          <w:tcPr>
            <w:tcW w:w="652" w:type="pct"/>
            <w:vAlign w:val="center"/>
          </w:tcPr>
          <w:p w14:paraId="017D28FD"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2</w:t>
            </w:r>
          </w:p>
        </w:tc>
      </w:tr>
      <w:tr w:rsidR="00343BCA" w:rsidRPr="00343BCA" w14:paraId="1A8BD002" w14:textId="77777777">
        <w:trPr>
          <w:trHeight w:val="614"/>
        </w:trPr>
        <w:tc>
          <w:tcPr>
            <w:tcW w:w="466" w:type="pct"/>
            <w:vAlign w:val="center"/>
          </w:tcPr>
          <w:p w14:paraId="66F876E6"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21</w:t>
            </w:r>
          </w:p>
        </w:tc>
        <w:tc>
          <w:tcPr>
            <w:tcW w:w="309" w:type="pct"/>
            <w:vMerge/>
            <w:vAlign w:val="center"/>
          </w:tcPr>
          <w:p w14:paraId="64F63FA7"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608" w:type="pct"/>
            <w:vMerge/>
            <w:vAlign w:val="center"/>
          </w:tcPr>
          <w:p w14:paraId="55F4CB4C"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767" w:type="pct"/>
            <w:vMerge/>
            <w:vAlign w:val="center"/>
          </w:tcPr>
          <w:p w14:paraId="2B281673"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992" w:type="pct"/>
            <w:vMerge/>
            <w:vAlign w:val="center"/>
          </w:tcPr>
          <w:p w14:paraId="3BF20C93" w14:textId="77777777" w:rsidR="00761DE7" w:rsidRPr="00343BCA" w:rsidRDefault="00761DE7">
            <w:pPr>
              <w:pStyle w:val="4"/>
              <w:tabs>
                <w:tab w:val="left" w:pos="3636"/>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1206" w:type="pct"/>
            <w:vAlign w:val="center"/>
          </w:tcPr>
          <w:p w14:paraId="4FD9323A"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回水系统应急设施建</w:t>
            </w:r>
          </w:p>
          <w:p w14:paraId="5A68B834"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设情况</w:t>
            </w:r>
          </w:p>
        </w:tc>
        <w:tc>
          <w:tcPr>
            <w:tcW w:w="652" w:type="pct"/>
            <w:vAlign w:val="center"/>
          </w:tcPr>
          <w:p w14:paraId="7E6F9A9F"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1.5</w:t>
            </w:r>
          </w:p>
        </w:tc>
      </w:tr>
      <w:tr w:rsidR="00343BCA" w:rsidRPr="00343BCA" w14:paraId="6AAD3396" w14:textId="77777777">
        <w:trPr>
          <w:trHeight w:val="384"/>
        </w:trPr>
        <w:tc>
          <w:tcPr>
            <w:tcW w:w="466" w:type="pct"/>
            <w:vAlign w:val="center"/>
          </w:tcPr>
          <w:p w14:paraId="00B79527"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22</w:t>
            </w:r>
          </w:p>
        </w:tc>
        <w:tc>
          <w:tcPr>
            <w:tcW w:w="309" w:type="pct"/>
            <w:vMerge/>
            <w:vAlign w:val="center"/>
          </w:tcPr>
          <w:p w14:paraId="1DE1A408" w14:textId="77777777" w:rsidR="00761DE7" w:rsidRPr="00343BCA" w:rsidRDefault="00761DE7">
            <w:pPr>
              <w:pStyle w:val="TableParagraph"/>
              <w:kinsoku w:val="0"/>
              <w:overflowPunct w:val="0"/>
              <w:snapToGrid w:val="0"/>
              <w:spacing w:line="300" w:lineRule="exact"/>
              <w:jc w:val="center"/>
              <w:rPr>
                <w:rFonts w:ascii="Times New Roman" w:cs="Times New Roman"/>
                <w:snapToGrid w:val="0"/>
                <w:sz w:val="21"/>
                <w:szCs w:val="21"/>
              </w:rPr>
            </w:pPr>
          </w:p>
        </w:tc>
        <w:tc>
          <w:tcPr>
            <w:tcW w:w="608" w:type="pct"/>
            <w:vMerge/>
            <w:vAlign w:val="center"/>
          </w:tcPr>
          <w:p w14:paraId="745E767C" w14:textId="77777777" w:rsidR="00761DE7" w:rsidRPr="00343BCA" w:rsidRDefault="00761DE7">
            <w:pPr>
              <w:pStyle w:val="TableParagraph"/>
              <w:kinsoku w:val="0"/>
              <w:overflowPunct w:val="0"/>
              <w:snapToGrid w:val="0"/>
              <w:spacing w:line="300" w:lineRule="exact"/>
              <w:jc w:val="center"/>
              <w:rPr>
                <w:rFonts w:ascii="Times New Roman" w:cs="Times New Roman"/>
                <w:snapToGrid w:val="0"/>
                <w:sz w:val="21"/>
                <w:szCs w:val="21"/>
              </w:rPr>
            </w:pPr>
          </w:p>
        </w:tc>
        <w:tc>
          <w:tcPr>
            <w:tcW w:w="767" w:type="pct"/>
            <w:vMerge/>
            <w:vAlign w:val="center"/>
          </w:tcPr>
          <w:p w14:paraId="66F4657F" w14:textId="77777777" w:rsidR="00761DE7" w:rsidRPr="00343BCA" w:rsidRDefault="00761DE7">
            <w:pPr>
              <w:pStyle w:val="TableParagraph"/>
              <w:kinsoku w:val="0"/>
              <w:overflowPunct w:val="0"/>
              <w:snapToGrid w:val="0"/>
              <w:spacing w:line="300" w:lineRule="exact"/>
              <w:jc w:val="center"/>
              <w:rPr>
                <w:rFonts w:ascii="Times New Roman" w:cs="Times New Roman"/>
                <w:snapToGrid w:val="0"/>
                <w:sz w:val="21"/>
                <w:szCs w:val="21"/>
              </w:rPr>
            </w:pPr>
          </w:p>
        </w:tc>
        <w:tc>
          <w:tcPr>
            <w:tcW w:w="2198" w:type="pct"/>
            <w:gridSpan w:val="2"/>
            <w:vAlign w:val="center"/>
          </w:tcPr>
          <w:p w14:paraId="48E6B7B1"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环境应急预案</w:t>
            </w:r>
          </w:p>
        </w:tc>
        <w:tc>
          <w:tcPr>
            <w:tcW w:w="652" w:type="pct"/>
            <w:vAlign w:val="center"/>
          </w:tcPr>
          <w:p w14:paraId="5621D31F"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6.5</w:t>
            </w:r>
          </w:p>
        </w:tc>
      </w:tr>
      <w:tr w:rsidR="00343BCA" w:rsidRPr="00343BCA" w14:paraId="06EBE9B3" w14:textId="77777777">
        <w:trPr>
          <w:trHeight w:val="377"/>
        </w:trPr>
        <w:tc>
          <w:tcPr>
            <w:tcW w:w="466" w:type="pct"/>
            <w:vAlign w:val="center"/>
          </w:tcPr>
          <w:p w14:paraId="11A0EDD7"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23</w:t>
            </w:r>
          </w:p>
        </w:tc>
        <w:tc>
          <w:tcPr>
            <w:tcW w:w="309" w:type="pct"/>
            <w:vMerge/>
            <w:vAlign w:val="center"/>
          </w:tcPr>
          <w:p w14:paraId="65D11D9B" w14:textId="77777777" w:rsidR="00761DE7" w:rsidRPr="00343BCA" w:rsidRDefault="00761DE7">
            <w:pPr>
              <w:pStyle w:val="a9"/>
              <w:kinsoku w:val="0"/>
              <w:overflowPunct w:val="0"/>
              <w:snapToGrid w:val="0"/>
              <w:spacing w:line="300" w:lineRule="exact"/>
              <w:jc w:val="center"/>
              <w:rPr>
                <w:rFonts w:ascii="Times New Roman" w:cs="Times New Roman"/>
                <w:b/>
                <w:bCs/>
                <w:snapToGrid w:val="0"/>
                <w:sz w:val="21"/>
                <w:szCs w:val="21"/>
              </w:rPr>
            </w:pPr>
          </w:p>
        </w:tc>
        <w:tc>
          <w:tcPr>
            <w:tcW w:w="608" w:type="pct"/>
            <w:vMerge/>
            <w:vAlign w:val="center"/>
          </w:tcPr>
          <w:p w14:paraId="2269AE9C" w14:textId="77777777" w:rsidR="00761DE7" w:rsidRPr="00343BCA" w:rsidRDefault="00761DE7">
            <w:pPr>
              <w:pStyle w:val="a9"/>
              <w:kinsoku w:val="0"/>
              <w:overflowPunct w:val="0"/>
              <w:snapToGrid w:val="0"/>
              <w:spacing w:line="300" w:lineRule="exact"/>
              <w:jc w:val="center"/>
              <w:rPr>
                <w:rFonts w:ascii="Times New Roman" w:cs="Times New Roman"/>
                <w:b/>
                <w:bCs/>
                <w:snapToGrid w:val="0"/>
                <w:sz w:val="21"/>
                <w:szCs w:val="21"/>
              </w:rPr>
            </w:pPr>
          </w:p>
        </w:tc>
        <w:tc>
          <w:tcPr>
            <w:tcW w:w="767" w:type="pct"/>
            <w:vMerge/>
            <w:vAlign w:val="center"/>
          </w:tcPr>
          <w:p w14:paraId="4B5C4E58" w14:textId="77777777" w:rsidR="00761DE7" w:rsidRPr="00343BCA" w:rsidRDefault="00761DE7">
            <w:pPr>
              <w:pStyle w:val="a9"/>
              <w:kinsoku w:val="0"/>
              <w:overflowPunct w:val="0"/>
              <w:snapToGrid w:val="0"/>
              <w:spacing w:line="300" w:lineRule="exact"/>
              <w:jc w:val="center"/>
              <w:rPr>
                <w:rFonts w:ascii="Times New Roman" w:cs="Times New Roman"/>
                <w:b/>
                <w:bCs/>
                <w:snapToGrid w:val="0"/>
                <w:sz w:val="21"/>
                <w:szCs w:val="21"/>
              </w:rPr>
            </w:pPr>
          </w:p>
        </w:tc>
        <w:tc>
          <w:tcPr>
            <w:tcW w:w="2198" w:type="pct"/>
            <w:gridSpan w:val="2"/>
            <w:vAlign w:val="center"/>
          </w:tcPr>
          <w:p w14:paraId="2F365E3C"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环境应急资源</w:t>
            </w:r>
          </w:p>
        </w:tc>
        <w:tc>
          <w:tcPr>
            <w:tcW w:w="652" w:type="pct"/>
            <w:vAlign w:val="center"/>
          </w:tcPr>
          <w:p w14:paraId="53C9FC96"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2</w:t>
            </w:r>
          </w:p>
        </w:tc>
      </w:tr>
      <w:tr w:rsidR="00343BCA" w:rsidRPr="00343BCA" w14:paraId="7B93C69B" w14:textId="77777777">
        <w:trPr>
          <w:trHeight w:val="376"/>
        </w:trPr>
        <w:tc>
          <w:tcPr>
            <w:tcW w:w="466" w:type="pct"/>
            <w:vAlign w:val="center"/>
          </w:tcPr>
          <w:p w14:paraId="23713E63"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24</w:t>
            </w:r>
          </w:p>
        </w:tc>
        <w:tc>
          <w:tcPr>
            <w:tcW w:w="309" w:type="pct"/>
            <w:vMerge/>
            <w:vAlign w:val="center"/>
          </w:tcPr>
          <w:p w14:paraId="4A7324F2" w14:textId="77777777" w:rsidR="00761DE7" w:rsidRPr="00343BCA" w:rsidRDefault="00761DE7">
            <w:pPr>
              <w:pStyle w:val="a9"/>
              <w:kinsoku w:val="0"/>
              <w:overflowPunct w:val="0"/>
              <w:snapToGrid w:val="0"/>
              <w:spacing w:line="300" w:lineRule="exact"/>
              <w:jc w:val="center"/>
              <w:rPr>
                <w:rFonts w:ascii="Times New Roman" w:cs="Times New Roman"/>
                <w:b/>
                <w:bCs/>
                <w:snapToGrid w:val="0"/>
                <w:sz w:val="21"/>
                <w:szCs w:val="21"/>
              </w:rPr>
            </w:pPr>
          </w:p>
        </w:tc>
        <w:tc>
          <w:tcPr>
            <w:tcW w:w="608" w:type="pct"/>
            <w:vMerge/>
            <w:vAlign w:val="center"/>
          </w:tcPr>
          <w:p w14:paraId="3E5D2E9B" w14:textId="77777777" w:rsidR="00761DE7" w:rsidRPr="00343BCA" w:rsidRDefault="00761DE7">
            <w:pPr>
              <w:pStyle w:val="a9"/>
              <w:kinsoku w:val="0"/>
              <w:overflowPunct w:val="0"/>
              <w:snapToGrid w:val="0"/>
              <w:spacing w:line="300" w:lineRule="exact"/>
              <w:jc w:val="center"/>
              <w:rPr>
                <w:rFonts w:ascii="Times New Roman" w:cs="Times New Roman"/>
                <w:b/>
                <w:bCs/>
                <w:snapToGrid w:val="0"/>
                <w:sz w:val="21"/>
                <w:szCs w:val="21"/>
              </w:rPr>
            </w:pPr>
          </w:p>
        </w:tc>
        <w:tc>
          <w:tcPr>
            <w:tcW w:w="767" w:type="pct"/>
            <w:vMerge/>
            <w:vAlign w:val="center"/>
          </w:tcPr>
          <w:p w14:paraId="17D1D038" w14:textId="77777777" w:rsidR="00761DE7" w:rsidRPr="00343BCA" w:rsidRDefault="00761DE7">
            <w:pPr>
              <w:pStyle w:val="a9"/>
              <w:kinsoku w:val="0"/>
              <w:overflowPunct w:val="0"/>
              <w:snapToGrid w:val="0"/>
              <w:spacing w:line="300" w:lineRule="exact"/>
              <w:jc w:val="center"/>
              <w:rPr>
                <w:rFonts w:ascii="Times New Roman" w:cs="Times New Roman"/>
                <w:b/>
                <w:bCs/>
                <w:snapToGrid w:val="0"/>
                <w:sz w:val="21"/>
                <w:szCs w:val="21"/>
              </w:rPr>
            </w:pPr>
          </w:p>
        </w:tc>
        <w:tc>
          <w:tcPr>
            <w:tcW w:w="992" w:type="pct"/>
            <w:vMerge w:val="restart"/>
            <w:vAlign w:val="center"/>
          </w:tcPr>
          <w:p w14:paraId="672DBB00"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环境监测预警与日常检查</w:t>
            </w:r>
          </w:p>
        </w:tc>
        <w:tc>
          <w:tcPr>
            <w:tcW w:w="1206" w:type="pct"/>
            <w:vAlign w:val="center"/>
          </w:tcPr>
          <w:p w14:paraId="606BD3DA"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监测预警</w:t>
            </w:r>
          </w:p>
        </w:tc>
        <w:tc>
          <w:tcPr>
            <w:tcW w:w="652" w:type="pct"/>
            <w:vAlign w:val="center"/>
          </w:tcPr>
          <w:p w14:paraId="23AB3EC5"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2</w:t>
            </w:r>
          </w:p>
        </w:tc>
      </w:tr>
      <w:tr w:rsidR="00343BCA" w:rsidRPr="00343BCA" w14:paraId="63FDC926" w14:textId="77777777">
        <w:trPr>
          <w:trHeight w:val="377"/>
        </w:trPr>
        <w:tc>
          <w:tcPr>
            <w:tcW w:w="466" w:type="pct"/>
            <w:vAlign w:val="center"/>
          </w:tcPr>
          <w:p w14:paraId="6F372D9A"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25</w:t>
            </w:r>
          </w:p>
        </w:tc>
        <w:tc>
          <w:tcPr>
            <w:tcW w:w="309" w:type="pct"/>
            <w:vMerge/>
            <w:vAlign w:val="center"/>
          </w:tcPr>
          <w:p w14:paraId="32DD728B" w14:textId="77777777" w:rsidR="00761DE7" w:rsidRPr="00343BCA" w:rsidRDefault="00761DE7">
            <w:pPr>
              <w:pStyle w:val="a9"/>
              <w:kinsoku w:val="0"/>
              <w:overflowPunct w:val="0"/>
              <w:snapToGrid w:val="0"/>
              <w:spacing w:line="300" w:lineRule="exact"/>
              <w:jc w:val="center"/>
              <w:rPr>
                <w:rFonts w:ascii="Times New Roman" w:cs="Times New Roman"/>
                <w:b/>
                <w:bCs/>
                <w:snapToGrid w:val="0"/>
                <w:sz w:val="21"/>
                <w:szCs w:val="21"/>
              </w:rPr>
            </w:pPr>
          </w:p>
        </w:tc>
        <w:tc>
          <w:tcPr>
            <w:tcW w:w="608" w:type="pct"/>
            <w:vMerge/>
            <w:vAlign w:val="center"/>
          </w:tcPr>
          <w:p w14:paraId="7480133D" w14:textId="77777777" w:rsidR="00761DE7" w:rsidRPr="00343BCA" w:rsidRDefault="00761DE7">
            <w:pPr>
              <w:pStyle w:val="a9"/>
              <w:kinsoku w:val="0"/>
              <w:overflowPunct w:val="0"/>
              <w:snapToGrid w:val="0"/>
              <w:spacing w:line="300" w:lineRule="exact"/>
              <w:jc w:val="center"/>
              <w:rPr>
                <w:rFonts w:ascii="Times New Roman" w:cs="Times New Roman"/>
                <w:b/>
                <w:bCs/>
                <w:snapToGrid w:val="0"/>
                <w:sz w:val="21"/>
                <w:szCs w:val="21"/>
              </w:rPr>
            </w:pPr>
          </w:p>
        </w:tc>
        <w:tc>
          <w:tcPr>
            <w:tcW w:w="767" w:type="pct"/>
            <w:vMerge/>
            <w:vAlign w:val="center"/>
          </w:tcPr>
          <w:p w14:paraId="706EF5B5" w14:textId="77777777" w:rsidR="00761DE7" w:rsidRPr="00343BCA" w:rsidRDefault="00761DE7">
            <w:pPr>
              <w:pStyle w:val="a9"/>
              <w:kinsoku w:val="0"/>
              <w:overflowPunct w:val="0"/>
              <w:snapToGrid w:val="0"/>
              <w:spacing w:line="300" w:lineRule="exact"/>
              <w:jc w:val="center"/>
              <w:rPr>
                <w:rFonts w:ascii="Times New Roman" w:cs="Times New Roman"/>
                <w:b/>
                <w:bCs/>
                <w:snapToGrid w:val="0"/>
                <w:sz w:val="21"/>
                <w:szCs w:val="21"/>
              </w:rPr>
            </w:pPr>
          </w:p>
        </w:tc>
        <w:tc>
          <w:tcPr>
            <w:tcW w:w="992" w:type="pct"/>
            <w:vMerge/>
            <w:vAlign w:val="center"/>
          </w:tcPr>
          <w:p w14:paraId="6BD505FB" w14:textId="77777777" w:rsidR="00761DE7" w:rsidRPr="00343BCA" w:rsidRDefault="00761DE7">
            <w:pPr>
              <w:pStyle w:val="a9"/>
              <w:kinsoku w:val="0"/>
              <w:overflowPunct w:val="0"/>
              <w:snapToGrid w:val="0"/>
              <w:spacing w:line="300" w:lineRule="exact"/>
              <w:jc w:val="center"/>
              <w:rPr>
                <w:rFonts w:ascii="Times New Roman" w:cs="Times New Roman"/>
                <w:b/>
                <w:bCs/>
                <w:snapToGrid w:val="0"/>
                <w:sz w:val="21"/>
                <w:szCs w:val="21"/>
              </w:rPr>
            </w:pPr>
          </w:p>
        </w:tc>
        <w:tc>
          <w:tcPr>
            <w:tcW w:w="1206" w:type="pct"/>
            <w:vAlign w:val="center"/>
          </w:tcPr>
          <w:p w14:paraId="6653574E"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日常检查</w:t>
            </w:r>
          </w:p>
        </w:tc>
        <w:tc>
          <w:tcPr>
            <w:tcW w:w="652" w:type="pct"/>
            <w:vAlign w:val="center"/>
          </w:tcPr>
          <w:p w14:paraId="2649458C"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2</w:t>
            </w:r>
          </w:p>
        </w:tc>
      </w:tr>
      <w:tr w:rsidR="00343BCA" w:rsidRPr="00343BCA" w14:paraId="5718E16E" w14:textId="77777777">
        <w:trPr>
          <w:trHeight w:val="377"/>
        </w:trPr>
        <w:tc>
          <w:tcPr>
            <w:tcW w:w="466" w:type="pct"/>
            <w:vAlign w:val="center"/>
          </w:tcPr>
          <w:p w14:paraId="1A1AA6FA"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26</w:t>
            </w:r>
          </w:p>
        </w:tc>
        <w:tc>
          <w:tcPr>
            <w:tcW w:w="309" w:type="pct"/>
            <w:vMerge/>
            <w:vAlign w:val="center"/>
          </w:tcPr>
          <w:p w14:paraId="0B847514" w14:textId="77777777" w:rsidR="00761DE7" w:rsidRPr="00343BCA" w:rsidRDefault="00761DE7">
            <w:pPr>
              <w:pStyle w:val="a9"/>
              <w:kinsoku w:val="0"/>
              <w:overflowPunct w:val="0"/>
              <w:snapToGrid w:val="0"/>
              <w:spacing w:line="300" w:lineRule="exact"/>
              <w:jc w:val="center"/>
              <w:rPr>
                <w:rFonts w:ascii="Times New Roman" w:cs="Times New Roman"/>
                <w:b/>
                <w:bCs/>
                <w:snapToGrid w:val="0"/>
                <w:sz w:val="21"/>
                <w:szCs w:val="21"/>
              </w:rPr>
            </w:pPr>
          </w:p>
        </w:tc>
        <w:tc>
          <w:tcPr>
            <w:tcW w:w="608" w:type="pct"/>
            <w:vMerge/>
            <w:vAlign w:val="center"/>
          </w:tcPr>
          <w:p w14:paraId="738C32D7" w14:textId="77777777" w:rsidR="00761DE7" w:rsidRPr="00343BCA" w:rsidRDefault="00761DE7">
            <w:pPr>
              <w:pStyle w:val="a9"/>
              <w:kinsoku w:val="0"/>
              <w:overflowPunct w:val="0"/>
              <w:snapToGrid w:val="0"/>
              <w:spacing w:line="300" w:lineRule="exact"/>
              <w:jc w:val="center"/>
              <w:rPr>
                <w:rFonts w:ascii="Times New Roman" w:cs="Times New Roman"/>
                <w:b/>
                <w:bCs/>
                <w:snapToGrid w:val="0"/>
                <w:sz w:val="21"/>
                <w:szCs w:val="21"/>
              </w:rPr>
            </w:pPr>
          </w:p>
        </w:tc>
        <w:tc>
          <w:tcPr>
            <w:tcW w:w="767" w:type="pct"/>
            <w:vMerge/>
            <w:vAlign w:val="center"/>
          </w:tcPr>
          <w:p w14:paraId="6487533F" w14:textId="77777777" w:rsidR="00761DE7" w:rsidRPr="00343BCA" w:rsidRDefault="00761DE7">
            <w:pPr>
              <w:pStyle w:val="a9"/>
              <w:kinsoku w:val="0"/>
              <w:overflowPunct w:val="0"/>
              <w:snapToGrid w:val="0"/>
              <w:spacing w:line="300" w:lineRule="exact"/>
              <w:jc w:val="center"/>
              <w:rPr>
                <w:rFonts w:ascii="Times New Roman" w:cs="Times New Roman"/>
                <w:b/>
                <w:bCs/>
                <w:snapToGrid w:val="0"/>
                <w:sz w:val="21"/>
                <w:szCs w:val="21"/>
              </w:rPr>
            </w:pPr>
          </w:p>
        </w:tc>
        <w:tc>
          <w:tcPr>
            <w:tcW w:w="992" w:type="pct"/>
            <w:vMerge w:val="restart"/>
            <w:vAlign w:val="center"/>
          </w:tcPr>
          <w:p w14:paraId="36917C84"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环境安全隐患排查与治理</w:t>
            </w:r>
          </w:p>
        </w:tc>
        <w:tc>
          <w:tcPr>
            <w:tcW w:w="1206" w:type="pct"/>
            <w:vAlign w:val="center"/>
          </w:tcPr>
          <w:p w14:paraId="0662ABA0"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环境安全隐患排查</w:t>
            </w:r>
          </w:p>
        </w:tc>
        <w:tc>
          <w:tcPr>
            <w:tcW w:w="652" w:type="pct"/>
            <w:vAlign w:val="center"/>
          </w:tcPr>
          <w:p w14:paraId="125EBA2C"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3</w:t>
            </w:r>
          </w:p>
        </w:tc>
      </w:tr>
      <w:tr w:rsidR="00343BCA" w:rsidRPr="00343BCA" w14:paraId="1A388C1B" w14:textId="77777777">
        <w:trPr>
          <w:trHeight w:val="377"/>
        </w:trPr>
        <w:tc>
          <w:tcPr>
            <w:tcW w:w="466" w:type="pct"/>
            <w:vAlign w:val="center"/>
          </w:tcPr>
          <w:p w14:paraId="708D22AF"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27</w:t>
            </w:r>
          </w:p>
        </w:tc>
        <w:tc>
          <w:tcPr>
            <w:tcW w:w="309" w:type="pct"/>
            <w:vMerge/>
            <w:vAlign w:val="center"/>
          </w:tcPr>
          <w:p w14:paraId="717878BA" w14:textId="77777777" w:rsidR="00761DE7" w:rsidRPr="00343BCA" w:rsidRDefault="00761DE7">
            <w:pPr>
              <w:pStyle w:val="a9"/>
              <w:kinsoku w:val="0"/>
              <w:overflowPunct w:val="0"/>
              <w:snapToGrid w:val="0"/>
              <w:spacing w:line="300" w:lineRule="exact"/>
              <w:jc w:val="center"/>
              <w:rPr>
                <w:rFonts w:ascii="Times New Roman" w:cs="Times New Roman"/>
                <w:b/>
                <w:bCs/>
                <w:snapToGrid w:val="0"/>
                <w:sz w:val="21"/>
                <w:szCs w:val="21"/>
              </w:rPr>
            </w:pPr>
          </w:p>
        </w:tc>
        <w:tc>
          <w:tcPr>
            <w:tcW w:w="608" w:type="pct"/>
            <w:vMerge/>
            <w:vAlign w:val="center"/>
          </w:tcPr>
          <w:p w14:paraId="35BC59CD" w14:textId="77777777" w:rsidR="00761DE7" w:rsidRPr="00343BCA" w:rsidRDefault="00761DE7">
            <w:pPr>
              <w:pStyle w:val="a9"/>
              <w:kinsoku w:val="0"/>
              <w:overflowPunct w:val="0"/>
              <w:snapToGrid w:val="0"/>
              <w:spacing w:line="300" w:lineRule="exact"/>
              <w:jc w:val="center"/>
              <w:rPr>
                <w:rFonts w:ascii="Times New Roman" w:cs="Times New Roman"/>
                <w:b/>
                <w:bCs/>
                <w:snapToGrid w:val="0"/>
                <w:sz w:val="21"/>
                <w:szCs w:val="21"/>
              </w:rPr>
            </w:pPr>
          </w:p>
        </w:tc>
        <w:tc>
          <w:tcPr>
            <w:tcW w:w="767" w:type="pct"/>
            <w:vMerge/>
            <w:vAlign w:val="center"/>
          </w:tcPr>
          <w:p w14:paraId="15CDEC69" w14:textId="77777777" w:rsidR="00761DE7" w:rsidRPr="00343BCA" w:rsidRDefault="00761DE7">
            <w:pPr>
              <w:pStyle w:val="a9"/>
              <w:kinsoku w:val="0"/>
              <w:overflowPunct w:val="0"/>
              <w:snapToGrid w:val="0"/>
              <w:spacing w:line="300" w:lineRule="exact"/>
              <w:jc w:val="center"/>
              <w:rPr>
                <w:rFonts w:ascii="Times New Roman" w:cs="Times New Roman"/>
                <w:b/>
                <w:bCs/>
                <w:snapToGrid w:val="0"/>
                <w:sz w:val="21"/>
                <w:szCs w:val="21"/>
              </w:rPr>
            </w:pPr>
          </w:p>
        </w:tc>
        <w:tc>
          <w:tcPr>
            <w:tcW w:w="992" w:type="pct"/>
            <w:vMerge/>
            <w:vAlign w:val="center"/>
          </w:tcPr>
          <w:p w14:paraId="17F330F1" w14:textId="77777777" w:rsidR="00761DE7" w:rsidRPr="00343BCA" w:rsidRDefault="00761DE7">
            <w:pPr>
              <w:pStyle w:val="a9"/>
              <w:kinsoku w:val="0"/>
              <w:overflowPunct w:val="0"/>
              <w:snapToGrid w:val="0"/>
              <w:spacing w:line="300" w:lineRule="exact"/>
              <w:jc w:val="center"/>
              <w:rPr>
                <w:rFonts w:ascii="Times New Roman" w:cs="Times New Roman"/>
                <w:b/>
                <w:bCs/>
                <w:snapToGrid w:val="0"/>
                <w:sz w:val="21"/>
                <w:szCs w:val="21"/>
              </w:rPr>
            </w:pPr>
          </w:p>
        </w:tc>
        <w:tc>
          <w:tcPr>
            <w:tcW w:w="1206" w:type="pct"/>
            <w:vAlign w:val="center"/>
          </w:tcPr>
          <w:p w14:paraId="67A95B40"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环境安全隐患治理</w:t>
            </w:r>
          </w:p>
        </w:tc>
        <w:tc>
          <w:tcPr>
            <w:tcW w:w="652" w:type="pct"/>
            <w:vAlign w:val="center"/>
          </w:tcPr>
          <w:p w14:paraId="671E8DF3"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2.5</w:t>
            </w:r>
          </w:p>
        </w:tc>
      </w:tr>
      <w:tr w:rsidR="00343BCA" w:rsidRPr="00343BCA" w14:paraId="1BB11FA4" w14:textId="77777777">
        <w:trPr>
          <w:trHeight w:val="920"/>
        </w:trPr>
        <w:tc>
          <w:tcPr>
            <w:tcW w:w="466" w:type="pct"/>
            <w:vAlign w:val="center"/>
          </w:tcPr>
          <w:p w14:paraId="06639FB5"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28</w:t>
            </w:r>
          </w:p>
        </w:tc>
        <w:tc>
          <w:tcPr>
            <w:tcW w:w="309" w:type="pct"/>
            <w:vMerge/>
            <w:vAlign w:val="center"/>
          </w:tcPr>
          <w:p w14:paraId="36F2A990" w14:textId="77777777" w:rsidR="00761DE7" w:rsidRPr="00343BCA" w:rsidRDefault="00761DE7">
            <w:pPr>
              <w:pStyle w:val="a9"/>
              <w:kinsoku w:val="0"/>
              <w:overflowPunct w:val="0"/>
              <w:snapToGrid w:val="0"/>
              <w:spacing w:line="300" w:lineRule="exact"/>
              <w:jc w:val="center"/>
              <w:rPr>
                <w:rFonts w:ascii="Times New Roman" w:cs="Times New Roman"/>
                <w:b/>
                <w:bCs/>
                <w:snapToGrid w:val="0"/>
                <w:sz w:val="21"/>
                <w:szCs w:val="21"/>
              </w:rPr>
            </w:pPr>
          </w:p>
        </w:tc>
        <w:tc>
          <w:tcPr>
            <w:tcW w:w="608" w:type="pct"/>
            <w:vMerge/>
            <w:vAlign w:val="center"/>
          </w:tcPr>
          <w:p w14:paraId="165FC5BE" w14:textId="77777777" w:rsidR="00761DE7" w:rsidRPr="00343BCA" w:rsidRDefault="00761DE7">
            <w:pPr>
              <w:pStyle w:val="a9"/>
              <w:kinsoku w:val="0"/>
              <w:overflowPunct w:val="0"/>
              <w:snapToGrid w:val="0"/>
              <w:spacing w:line="300" w:lineRule="exact"/>
              <w:jc w:val="center"/>
              <w:rPr>
                <w:rFonts w:ascii="Times New Roman" w:cs="Times New Roman"/>
                <w:b/>
                <w:bCs/>
                <w:snapToGrid w:val="0"/>
                <w:sz w:val="21"/>
                <w:szCs w:val="21"/>
              </w:rPr>
            </w:pPr>
          </w:p>
        </w:tc>
        <w:tc>
          <w:tcPr>
            <w:tcW w:w="767" w:type="pct"/>
            <w:vAlign w:val="center"/>
          </w:tcPr>
          <w:p w14:paraId="7331C7FD"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环境违法与环境纠纷情</w:t>
            </w:r>
          </w:p>
          <w:p w14:paraId="57D21711"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proofErr w:type="gramStart"/>
            <w:r w:rsidRPr="00343BCA">
              <w:rPr>
                <w:rFonts w:ascii="Times New Roman" w:cs="Times New Roman"/>
                <w:snapToGrid w:val="0"/>
                <w:sz w:val="21"/>
                <w:szCs w:val="21"/>
              </w:rPr>
              <w:t>况</w:t>
            </w:r>
            <w:proofErr w:type="gramEnd"/>
          </w:p>
        </w:tc>
        <w:tc>
          <w:tcPr>
            <w:tcW w:w="2198" w:type="pct"/>
            <w:gridSpan w:val="2"/>
            <w:vAlign w:val="center"/>
          </w:tcPr>
          <w:p w14:paraId="31CBBF38"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近三年来是否存在环境违法行为或与周边存在环境纠纷</w:t>
            </w:r>
          </w:p>
        </w:tc>
        <w:tc>
          <w:tcPr>
            <w:tcW w:w="652" w:type="pct"/>
            <w:vAlign w:val="center"/>
          </w:tcPr>
          <w:p w14:paraId="70738B3A"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7</w:t>
            </w:r>
          </w:p>
        </w:tc>
      </w:tr>
      <w:tr w:rsidR="00343BCA" w:rsidRPr="00343BCA" w14:paraId="4CA9F666" w14:textId="77777777">
        <w:trPr>
          <w:trHeight w:val="377"/>
        </w:trPr>
        <w:tc>
          <w:tcPr>
            <w:tcW w:w="466" w:type="pct"/>
            <w:vAlign w:val="center"/>
          </w:tcPr>
          <w:p w14:paraId="75179BE2"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29</w:t>
            </w:r>
          </w:p>
        </w:tc>
        <w:tc>
          <w:tcPr>
            <w:tcW w:w="309" w:type="pct"/>
            <w:vMerge/>
            <w:vAlign w:val="center"/>
          </w:tcPr>
          <w:p w14:paraId="25C42DFB" w14:textId="77777777" w:rsidR="00761DE7" w:rsidRPr="00343BCA" w:rsidRDefault="00761DE7">
            <w:pPr>
              <w:pStyle w:val="a9"/>
              <w:kinsoku w:val="0"/>
              <w:overflowPunct w:val="0"/>
              <w:snapToGrid w:val="0"/>
              <w:spacing w:line="300" w:lineRule="exact"/>
              <w:jc w:val="center"/>
              <w:rPr>
                <w:rFonts w:ascii="Times New Roman" w:cs="Times New Roman"/>
                <w:b/>
                <w:bCs/>
                <w:snapToGrid w:val="0"/>
                <w:sz w:val="21"/>
                <w:szCs w:val="21"/>
              </w:rPr>
            </w:pPr>
          </w:p>
        </w:tc>
        <w:tc>
          <w:tcPr>
            <w:tcW w:w="608" w:type="pct"/>
            <w:vMerge w:val="restart"/>
            <w:vAlign w:val="center"/>
          </w:tcPr>
          <w:p w14:paraId="7224B9D7"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历史事件情况</w:t>
            </w:r>
          </w:p>
        </w:tc>
        <w:tc>
          <w:tcPr>
            <w:tcW w:w="767" w:type="pct"/>
            <w:vMerge w:val="restart"/>
            <w:vAlign w:val="center"/>
          </w:tcPr>
          <w:p w14:paraId="05FA6E23"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近三年来发生事故或事件情况（包括安全和环境</w:t>
            </w:r>
          </w:p>
          <w:p w14:paraId="735FE018"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方面）</w:t>
            </w:r>
          </w:p>
        </w:tc>
        <w:tc>
          <w:tcPr>
            <w:tcW w:w="2198" w:type="pct"/>
            <w:gridSpan w:val="2"/>
            <w:vAlign w:val="center"/>
          </w:tcPr>
          <w:p w14:paraId="4024FF71"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事件等级</w:t>
            </w:r>
          </w:p>
        </w:tc>
        <w:tc>
          <w:tcPr>
            <w:tcW w:w="652" w:type="pct"/>
            <w:vAlign w:val="center"/>
          </w:tcPr>
          <w:p w14:paraId="66685C4D"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8</w:t>
            </w:r>
          </w:p>
        </w:tc>
      </w:tr>
      <w:tr w:rsidR="00343BCA" w:rsidRPr="00343BCA" w14:paraId="438848DE" w14:textId="77777777">
        <w:trPr>
          <w:trHeight w:val="1145"/>
        </w:trPr>
        <w:tc>
          <w:tcPr>
            <w:tcW w:w="466" w:type="pct"/>
            <w:vAlign w:val="center"/>
          </w:tcPr>
          <w:p w14:paraId="2F5E8DA2"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30</w:t>
            </w:r>
          </w:p>
        </w:tc>
        <w:tc>
          <w:tcPr>
            <w:tcW w:w="309" w:type="pct"/>
            <w:vMerge/>
            <w:vAlign w:val="center"/>
          </w:tcPr>
          <w:p w14:paraId="596C4CE0" w14:textId="77777777" w:rsidR="00761DE7" w:rsidRPr="00343BCA" w:rsidRDefault="00761DE7">
            <w:pPr>
              <w:pStyle w:val="a9"/>
              <w:kinsoku w:val="0"/>
              <w:overflowPunct w:val="0"/>
              <w:snapToGrid w:val="0"/>
              <w:spacing w:line="300" w:lineRule="exact"/>
              <w:jc w:val="center"/>
              <w:rPr>
                <w:rFonts w:ascii="Times New Roman" w:cs="Times New Roman"/>
                <w:b/>
                <w:bCs/>
                <w:snapToGrid w:val="0"/>
                <w:sz w:val="21"/>
                <w:szCs w:val="21"/>
              </w:rPr>
            </w:pPr>
          </w:p>
        </w:tc>
        <w:tc>
          <w:tcPr>
            <w:tcW w:w="608" w:type="pct"/>
            <w:vMerge/>
            <w:vAlign w:val="center"/>
          </w:tcPr>
          <w:p w14:paraId="2ACE2317" w14:textId="77777777" w:rsidR="00761DE7" w:rsidRPr="00343BCA" w:rsidRDefault="00761DE7">
            <w:pPr>
              <w:pStyle w:val="a9"/>
              <w:kinsoku w:val="0"/>
              <w:overflowPunct w:val="0"/>
              <w:snapToGrid w:val="0"/>
              <w:spacing w:line="300" w:lineRule="exact"/>
              <w:jc w:val="center"/>
              <w:rPr>
                <w:rFonts w:ascii="Times New Roman" w:cs="Times New Roman"/>
                <w:b/>
                <w:bCs/>
                <w:snapToGrid w:val="0"/>
                <w:sz w:val="21"/>
                <w:szCs w:val="21"/>
              </w:rPr>
            </w:pPr>
          </w:p>
        </w:tc>
        <w:tc>
          <w:tcPr>
            <w:tcW w:w="767" w:type="pct"/>
            <w:vMerge/>
            <w:vAlign w:val="center"/>
          </w:tcPr>
          <w:p w14:paraId="4124EA8B" w14:textId="77777777" w:rsidR="00761DE7" w:rsidRPr="00343BCA" w:rsidRDefault="00761DE7">
            <w:pPr>
              <w:pStyle w:val="a9"/>
              <w:kinsoku w:val="0"/>
              <w:overflowPunct w:val="0"/>
              <w:snapToGrid w:val="0"/>
              <w:spacing w:line="300" w:lineRule="exact"/>
              <w:jc w:val="center"/>
              <w:rPr>
                <w:rFonts w:ascii="Times New Roman" w:cs="Times New Roman"/>
                <w:b/>
                <w:bCs/>
                <w:snapToGrid w:val="0"/>
                <w:sz w:val="21"/>
                <w:szCs w:val="21"/>
              </w:rPr>
            </w:pPr>
          </w:p>
        </w:tc>
        <w:tc>
          <w:tcPr>
            <w:tcW w:w="2198" w:type="pct"/>
            <w:gridSpan w:val="2"/>
            <w:vAlign w:val="center"/>
          </w:tcPr>
          <w:p w14:paraId="4046B162"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事件次数</w:t>
            </w:r>
          </w:p>
        </w:tc>
        <w:tc>
          <w:tcPr>
            <w:tcW w:w="652" w:type="pct"/>
            <w:vAlign w:val="center"/>
          </w:tcPr>
          <w:p w14:paraId="730FE31A"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3</w:t>
            </w:r>
          </w:p>
        </w:tc>
      </w:tr>
    </w:tbl>
    <w:p w14:paraId="5E604031" w14:textId="77777777" w:rsidR="00761DE7" w:rsidRPr="00343BCA" w:rsidRDefault="00C710B1">
      <w:pPr>
        <w:pStyle w:val="MEL"/>
        <w:ind w:firstLine="480"/>
        <w:rPr>
          <w:rFonts w:ascii="Times New Roman" w:hAnsi="Times New Roman"/>
        </w:rPr>
      </w:pPr>
      <w:r w:rsidRPr="00343BCA">
        <w:rPr>
          <w:rFonts w:ascii="Times New Roman" w:hAnsi="Times New Roman"/>
        </w:rPr>
        <w:t>依据尾矿库控制机制可靠性等别划分表，将控制机制可靠性（</w:t>
      </w:r>
      <w:r w:rsidRPr="00343BCA">
        <w:rPr>
          <w:rFonts w:ascii="Times New Roman" w:hAnsi="Times New Roman"/>
        </w:rPr>
        <w:t>R</w:t>
      </w:r>
      <w:r w:rsidRPr="00343BCA">
        <w:rPr>
          <w:rFonts w:ascii="Times New Roman" w:hAnsi="Times New Roman"/>
        </w:rPr>
        <w:t>）划分为</w:t>
      </w:r>
      <w:r w:rsidRPr="00343BCA">
        <w:rPr>
          <w:rFonts w:ascii="Times New Roman" w:hAnsi="Times New Roman"/>
        </w:rPr>
        <w:t xml:space="preserve"> R1</w:t>
      </w:r>
      <w:r w:rsidRPr="00343BCA">
        <w:rPr>
          <w:rFonts w:ascii="Times New Roman" w:hAnsi="Times New Roman"/>
        </w:rPr>
        <w:t>、</w:t>
      </w:r>
      <w:r w:rsidRPr="00343BCA">
        <w:rPr>
          <w:rFonts w:ascii="Times New Roman" w:hAnsi="Times New Roman"/>
        </w:rPr>
        <w:t>R2</w:t>
      </w:r>
      <w:r w:rsidRPr="00343BCA">
        <w:rPr>
          <w:rFonts w:ascii="Times New Roman" w:hAnsi="Times New Roman"/>
        </w:rPr>
        <w:t>、</w:t>
      </w:r>
      <w:r w:rsidRPr="00343BCA">
        <w:rPr>
          <w:rFonts w:ascii="Times New Roman" w:hAnsi="Times New Roman"/>
        </w:rPr>
        <w:t>R3</w:t>
      </w:r>
      <w:proofErr w:type="gramStart"/>
      <w:r w:rsidRPr="00343BCA">
        <w:rPr>
          <w:rFonts w:ascii="Times New Roman" w:hAnsi="Times New Roman"/>
        </w:rPr>
        <w:t>三个</w:t>
      </w:r>
      <w:proofErr w:type="gramEnd"/>
      <w:r w:rsidRPr="00343BCA">
        <w:rPr>
          <w:rFonts w:ascii="Times New Roman" w:hAnsi="Times New Roman"/>
        </w:rPr>
        <w:t>等别，控制机制可靠性等别划分见表</w:t>
      </w:r>
      <w:r w:rsidRPr="00343BCA">
        <w:rPr>
          <w:rFonts w:ascii="Times New Roman" w:hAnsi="Times New Roman"/>
        </w:rPr>
        <w:t>2.5-17</w:t>
      </w:r>
      <w:r w:rsidRPr="00343BCA">
        <w:rPr>
          <w:rFonts w:ascii="Times New Roman" w:hAnsi="Times New Roman"/>
        </w:rPr>
        <w:t>。</w:t>
      </w:r>
    </w:p>
    <w:p w14:paraId="2D8B85F2" w14:textId="77777777" w:rsidR="00761DE7" w:rsidRPr="00343BCA" w:rsidRDefault="00C710B1">
      <w:pPr>
        <w:spacing w:line="500" w:lineRule="atLeast"/>
        <w:jc w:val="center"/>
        <w:rPr>
          <w:rFonts w:ascii="Times New Roman" w:eastAsia="宋体" w:hAnsi="Times New Roman"/>
          <w:b/>
          <w:bCs/>
          <w:szCs w:val="20"/>
        </w:rPr>
      </w:pPr>
      <w:r w:rsidRPr="00343BCA">
        <w:rPr>
          <w:rFonts w:ascii="Times New Roman" w:eastAsia="宋体" w:hAnsi="Times New Roman"/>
          <w:b/>
          <w:bCs/>
          <w:szCs w:val="20"/>
        </w:rPr>
        <w:t>表</w:t>
      </w:r>
      <w:r w:rsidRPr="00343BCA">
        <w:rPr>
          <w:rFonts w:ascii="Times New Roman" w:eastAsia="宋体" w:hAnsi="Times New Roman"/>
          <w:b/>
          <w:bCs/>
          <w:szCs w:val="20"/>
        </w:rPr>
        <w:t xml:space="preserve">2.5-17  </w:t>
      </w:r>
      <w:r w:rsidRPr="00343BCA">
        <w:rPr>
          <w:rFonts w:ascii="Times New Roman" w:eastAsia="宋体" w:hAnsi="Times New Roman"/>
          <w:b/>
          <w:bCs/>
          <w:szCs w:val="20"/>
        </w:rPr>
        <w:t>尾矿库控制机制可靠性（</w:t>
      </w:r>
      <w:r w:rsidRPr="00343BCA">
        <w:rPr>
          <w:rFonts w:ascii="Times New Roman" w:eastAsia="宋体" w:hAnsi="Times New Roman"/>
          <w:b/>
          <w:bCs/>
          <w:szCs w:val="20"/>
        </w:rPr>
        <w:t>R</w:t>
      </w:r>
      <w:r w:rsidRPr="00343BCA">
        <w:rPr>
          <w:rFonts w:ascii="Times New Roman" w:eastAsia="宋体" w:hAnsi="Times New Roman"/>
          <w:b/>
          <w:bCs/>
          <w:szCs w:val="20"/>
        </w:rPr>
        <w:t>）等别划分表</w:t>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4161"/>
        <w:gridCol w:w="4155"/>
      </w:tblGrid>
      <w:tr w:rsidR="00343BCA" w:rsidRPr="00343BCA" w14:paraId="02A37AC2" w14:textId="77777777">
        <w:trPr>
          <w:trHeight w:val="340"/>
        </w:trPr>
        <w:tc>
          <w:tcPr>
            <w:tcW w:w="2502" w:type="pct"/>
          </w:tcPr>
          <w:p w14:paraId="5C9E6F34" w14:textId="77777777" w:rsidR="00761DE7" w:rsidRPr="00343BCA" w:rsidRDefault="00C710B1">
            <w:pPr>
              <w:pStyle w:val="TableParagraph"/>
              <w:kinsoku w:val="0"/>
              <w:overflowPunct w:val="0"/>
              <w:snapToGrid w:val="0"/>
              <w:spacing w:line="300" w:lineRule="exact"/>
              <w:jc w:val="center"/>
              <w:rPr>
                <w:rFonts w:ascii="Times New Roman" w:cs="Times New Roman"/>
                <w:position w:val="2"/>
                <w:sz w:val="21"/>
                <w:szCs w:val="21"/>
              </w:rPr>
            </w:pPr>
            <w:r w:rsidRPr="00343BCA">
              <w:rPr>
                <w:rFonts w:ascii="Times New Roman" w:cs="Times New Roman"/>
                <w:position w:val="2"/>
                <w:sz w:val="21"/>
                <w:szCs w:val="21"/>
              </w:rPr>
              <w:t>尾矿库控制机制可靠性（</w:t>
            </w:r>
            <w:r w:rsidRPr="00343BCA">
              <w:rPr>
                <w:rFonts w:ascii="Times New Roman" w:cs="Times New Roman"/>
                <w:position w:val="2"/>
                <w:sz w:val="21"/>
                <w:szCs w:val="21"/>
              </w:rPr>
              <w:t>D</w:t>
            </w:r>
            <w:r w:rsidRPr="00343BCA">
              <w:rPr>
                <w:rFonts w:ascii="Times New Roman" w:cs="Times New Roman"/>
                <w:position w:val="2"/>
                <w:sz w:val="21"/>
                <w:szCs w:val="21"/>
                <w:vertAlign w:val="subscript"/>
              </w:rPr>
              <w:t>R</w:t>
            </w:r>
            <w:r w:rsidRPr="00343BCA">
              <w:rPr>
                <w:rFonts w:ascii="Times New Roman" w:cs="Times New Roman"/>
                <w:position w:val="2"/>
                <w:sz w:val="21"/>
                <w:szCs w:val="21"/>
              </w:rPr>
              <w:t>）</w:t>
            </w:r>
          </w:p>
        </w:tc>
        <w:tc>
          <w:tcPr>
            <w:tcW w:w="2498" w:type="pct"/>
          </w:tcPr>
          <w:p w14:paraId="451CF302"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尾矿库环境危害性（</w:t>
            </w:r>
            <w:r w:rsidRPr="00343BCA">
              <w:rPr>
                <w:rFonts w:ascii="Times New Roman" w:cs="Times New Roman"/>
                <w:sz w:val="21"/>
                <w:szCs w:val="21"/>
              </w:rPr>
              <w:t>R</w:t>
            </w:r>
            <w:r w:rsidRPr="00343BCA">
              <w:rPr>
                <w:rFonts w:ascii="Times New Roman" w:cs="Times New Roman"/>
                <w:sz w:val="21"/>
                <w:szCs w:val="21"/>
              </w:rPr>
              <w:t>）等别代码</w:t>
            </w:r>
          </w:p>
        </w:tc>
      </w:tr>
      <w:tr w:rsidR="00343BCA" w:rsidRPr="00343BCA" w14:paraId="6FF1E21F" w14:textId="77777777">
        <w:trPr>
          <w:trHeight w:val="340"/>
        </w:trPr>
        <w:tc>
          <w:tcPr>
            <w:tcW w:w="2502" w:type="pct"/>
          </w:tcPr>
          <w:p w14:paraId="54A90E96" w14:textId="77777777" w:rsidR="00761DE7" w:rsidRPr="00343BCA" w:rsidRDefault="00C710B1">
            <w:pPr>
              <w:pStyle w:val="TableParagraph"/>
              <w:kinsoku w:val="0"/>
              <w:overflowPunct w:val="0"/>
              <w:snapToGrid w:val="0"/>
              <w:spacing w:line="300" w:lineRule="exact"/>
              <w:jc w:val="center"/>
              <w:rPr>
                <w:rFonts w:ascii="Times New Roman" w:cs="Times New Roman"/>
                <w:position w:val="2"/>
                <w:sz w:val="21"/>
                <w:szCs w:val="21"/>
              </w:rPr>
            </w:pPr>
            <w:r w:rsidRPr="00343BCA">
              <w:rPr>
                <w:rFonts w:ascii="Times New Roman" w:cs="Times New Roman"/>
                <w:position w:val="2"/>
                <w:sz w:val="21"/>
                <w:szCs w:val="21"/>
              </w:rPr>
              <w:t>D</w:t>
            </w:r>
            <w:r w:rsidRPr="00343BCA">
              <w:rPr>
                <w:rFonts w:ascii="Times New Roman" w:cs="Times New Roman"/>
                <w:position w:val="2"/>
                <w:sz w:val="21"/>
                <w:szCs w:val="21"/>
                <w:vertAlign w:val="subscript"/>
              </w:rPr>
              <w:t>R</w:t>
            </w:r>
            <w:r w:rsidRPr="00343BCA">
              <w:rPr>
                <w:rFonts w:ascii="Times New Roman" w:cs="Times New Roman"/>
                <w:position w:val="2"/>
                <w:sz w:val="21"/>
                <w:szCs w:val="21"/>
              </w:rPr>
              <w:t>＞</w:t>
            </w:r>
            <w:r w:rsidRPr="00343BCA">
              <w:rPr>
                <w:rFonts w:ascii="Times New Roman" w:cs="Times New Roman"/>
                <w:position w:val="2"/>
                <w:sz w:val="21"/>
                <w:szCs w:val="21"/>
              </w:rPr>
              <w:t>60</w:t>
            </w:r>
          </w:p>
        </w:tc>
        <w:tc>
          <w:tcPr>
            <w:tcW w:w="2498" w:type="pct"/>
          </w:tcPr>
          <w:p w14:paraId="74A16D7A"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R1</w:t>
            </w:r>
          </w:p>
        </w:tc>
      </w:tr>
      <w:tr w:rsidR="00343BCA" w:rsidRPr="00343BCA" w14:paraId="30351E9A" w14:textId="77777777">
        <w:trPr>
          <w:trHeight w:val="340"/>
        </w:trPr>
        <w:tc>
          <w:tcPr>
            <w:tcW w:w="2502" w:type="pct"/>
          </w:tcPr>
          <w:p w14:paraId="2D7CA265" w14:textId="77777777" w:rsidR="00761DE7" w:rsidRPr="00343BCA" w:rsidRDefault="00C710B1">
            <w:pPr>
              <w:pStyle w:val="TableParagraph"/>
              <w:kinsoku w:val="0"/>
              <w:overflowPunct w:val="0"/>
              <w:snapToGrid w:val="0"/>
              <w:spacing w:line="300" w:lineRule="exact"/>
              <w:jc w:val="center"/>
              <w:rPr>
                <w:rFonts w:ascii="Times New Roman" w:cs="Times New Roman"/>
                <w:position w:val="2"/>
                <w:sz w:val="21"/>
                <w:szCs w:val="21"/>
              </w:rPr>
            </w:pPr>
            <w:r w:rsidRPr="00343BCA">
              <w:rPr>
                <w:rFonts w:ascii="Times New Roman" w:cs="Times New Roman"/>
                <w:position w:val="2"/>
                <w:sz w:val="21"/>
                <w:szCs w:val="21"/>
              </w:rPr>
              <w:t>30</w:t>
            </w:r>
            <w:r w:rsidRPr="00343BCA">
              <w:rPr>
                <w:rFonts w:ascii="Times New Roman" w:cs="Times New Roman"/>
                <w:position w:val="2"/>
                <w:sz w:val="21"/>
                <w:szCs w:val="21"/>
              </w:rPr>
              <w:t>＜</w:t>
            </w:r>
            <w:r w:rsidRPr="00343BCA">
              <w:rPr>
                <w:rFonts w:ascii="Times New Roman" w:cs="Times New Roman"/>
                <w:position w:val="2"/>
                <w:sz w:val="21"/>
                <w:szCs w:val="21"/>
              </w:rPr>
              <w:t>D</w:t>
            </w:r>
            <w:r w:rsidRPr="00343BCA">
              <w:rPr>
                <w:rFonts w:ascii="Times New Roman" w:cs="Times New Roman"/>
                <w:position w:val="2"/>
                <w:sz w:val="21"/>
                <w:szCs w:val="21"/>
                <w:vertAlign w:val="subscript"/>
              </w:rPr>
              <w:t>R</w:t>
            </w:r>
            <w:r w:rsidRPr="00343BCA">
              <w:rPr>
                <w:rFonts w:ascii="Times New Roman" w:cs="Times New Roman"/>
                <w:position w:val="2"/>
                <w:sz w:val="21"/>
                <w:szCs w:val="21"/>
              </w:rPr>
              <w:t>≤60</w:t>
            </w:r>
          </w:p>
        </w:tc>
        <w:tc>
          <w:tcPr>
            <w:tcW w:w="2498" w:type="pct"/>
          </w:tcPr>
          <w:p w14:paraId="216EBC28"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R2</w:t>
            </w:r>
          </w:p>
        </w:tc>
      </w:tr>
      <w:tr w:rsidR="00343BCA" w:rsidRPr="00343BCA" w14:paraId="3BFA09D8" w14:textId="77777777">
        <w:trPr>
          <w:trHeight w:val="340"/>
        </w:trPr>
        <w:tc>
          <w:tcPr>
            <w:tcW w:w="2502" w:type="pct"/>
          </w:tcPr>
          <w:p w14:paraId="00E3CC25" w14:textId="77777777" w:rsidR="00761DE7" w:rsidRPr="00343BCA" w:rsidRDefault="00C710B1">
            <w:pPr>
              <w:pStyle w:val="TableParagraph"/>
              <w:kinsoku w:val="0"/>
              <w:overflowPunct w:val="0"/>
              <w:snapToGrid w:val="0"/>
              <w:spacing w:line="300" w:lineRule="exact"/>
              <w:jc w:val="center"/>
              <w:rPr>
                <w:rFonts w:ascii="Times New Roman" w:cs="Times New Roman"/>
                <w:position w:val="2"/>
                <w:sz w:val="21"/>
                <w:szCs w:val="21"/>
              </w:rPr>
            </w:pPr>
            <w:r w:rsidRPr="00343BCA">
              <w:rPr>
                <w:rFonts w:ascii="Times New Roman" w:cs="Times New Roman"/>
                <w:position w:val="2"/>
                <w:sz w:val="21"/>
                <w:szCs w:val="21"/>
              </w:rPr>
              <w:t>D</w:t>
            </w:r>
            <w:r w:rsidRPr="00343BCA">
              <w:rPr>
                <w:rFonts w:ascii="Times New Roman" w:cs="Times New Roman"/>
                <w:position w:val="2"/>
                <w:sz w:val="21"/>
                <w:szCs w:val="21"/>
                <w:vertAlign w:val="subscript"/>
              </w:rPr>
              <w:t>R</w:t>
            </w:r>
            <w:r w:rsidRPr="00343BCA">
              <w:rPr>
                <w:rFonts w:ascii="Times New Roman" w:cs="Times New Roman"/>
                <w:position w:val="2"/>
                <w:sz w:val="21"/>
                <w:szCs w:val="21"/>
              </w:rPr>
              <w:t>≤30</w:t>
            </w:r>
          </w:p>
        </w:tc>
        <w:tc>
          <w:tcPr>
            <w:tcW w:w="2498" w:type="pct"/>
          </w:tcPr>
          <w:p w14:paraId="3E1B64E2"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R3</w:t>
            </w:r>
          </w:p>
        </w:tc>
      </w:tr>
    </w:tbl>
    <w:p w14:paraId="02587D50" w14:textId="77777777" w:rsidR="00761DE7" w:rsidRPr="00343BCA" w:rsidRDefault="00C710B1">
      <w:pPr>
        <w:pStyle w:val="MEL"/>
        <w:ind w:firstLine="480"/>
        <w:rPr>
          <w:rFonts w:ascii="Times New Roman" w:hAnsi="Times New Roman"/>
        </w:rPr>
      </w:pPr>
      <w:r w:rsidRPr="00343BCA">
        <w:rPr>
          <w:rFonts w:ascii="Times New Roman" w:hAnsi="Times New Roman"/>
        </w:rPr>
        <w:t>根据《尾矿库环境风险评估技术导则（试行）》（</w:t>
      </w:r>
      <w:r w:rsidRPr="00343BCA">
        <w:rPr>
          <w:rFonts w:ascii="Times New Roman" w:hAnsi="Times New Roman"/>
        </w:rPr>
        <w:t>HJ740-2015</w:t>
      </w:r>
      <w:r w:rsidRPr="00343BCA">
        <w:rPr>
          <w:rFonts w:ascii="Times New Roman" w:hAnsi="Times New Roman"/>
        </w:rPr>
        <w:t>）附录</w:t>
      </w:r>
      <w:r w:rsidRPr="00343BCA">
        <w:rPr>
          <w:rFonts w:ascii="Times New Roman" w:hAnsi="Times New Roman"/>
        </w:rPr>
        <w:t>D</w:t>
      </w:r>
      <w:r w:rsidRPr="00343BCA">
        <w:rPr>
          <w:rFonts w:ascii="Times New Roman" w:hAnsi="Times New Roman"/>
        </w:rPr>
        <w:t>中各指标评分方法，本项目尾矿及废水类型单一，评分取</w:t>
      </w:r>
      <w:r w:rsidRPr="00343BCA">
        <w:rPr>
          <w:rFonts w:ascii="Times New Roman" w:hAnsi="Times New Roman"/>
        </w:rPr>
        <w:t>0</w:t>
      </w:r>
      <w:r w:rsidRPr="00343BCA">
        <w:rPr>
          <w:rFonts w:ascii="Times New Roman" w:hAnsi="Times New Roman"/>
        </w:rPr>
        <w:t>；堆存方式为湿法堆存，评分取</w:t>
      </w:r>
      <w:r w:rsidRPr="00343BCA">
        <w:rPr>
          <w:rFonts w:ascii="Times New Roman" w:hAnsi="Times New Roman"/>
        </w:rPr>
        <w:t>1</w:t>
      </w:r>
      <w:r w:rsidRPr="00343BCA">
        <w:rPr>
          <w:rFonts w:ascii="Times New Roman" w:hAnsi="Times New Roman"/>
        </w:rPr>
        <w:t>；尾矿坝采取防渗措施，属于不透水坝，评分取</w:t>
      </w:r>
      <w:r w:rsidRPr="00343BCA">
        <w:rPr>
          <w:rFonts w:ascii="Times New Roman" w:hAnsi="Times New Roman"/>
        </w:rPr>
        <w:t>0</w:t>
      </w:r>
      <w:r w:rsidRPr="00343BCA">
        <w:rPr>
          <w:rFonts w:ascii="Times New Roman" w:hAnsi="Times New Roman"/>
        </w:rPr>
        <w:t>；尾矿输送方式为管道输送</w:t>
      </w:r>
      <w:r w:rsidRPr="00343BCA">
        <w:rPr>
          <w:rFonts w:ascii="Times New Roman" w:hAnsi="Times New Roman"/>
        </w:rPr>
        <w:t>+</w:t>
      </w:r>
      <w:r w:rsidRPr="00343BCA">
        <w:rPr>
          <w:rFonts w:ascii="Times New Roman" w:hAnsi="Times New Roman"/>
        </w:rPr>
        <w:t>泵加压，评分取</w:t>
      </w:r>
      <w:r w:rsidRPr="00343BCA">
        <w:rPr>
          <w:rFonts w:ascii="Times New Roman" w:hAnsi="Times New Roman"/>
        </w:rPr>
        <w:t>1</w:t>
      </w:r>
      <w:r w:rsidRPr="00343BCA">
        <w:rPr>
          <w:rFonts w:ascii="Times New Roman" w:hAnsi="Times New Roman"/>
        </w:rPr>
        <w:t>；选矿厂尾矿排放量</w:t>
      </w:r>
      <w:r w:rsidRPr="00343BCA">
        <w:rPr>
          <w:rFonts w:ascii="Times New Roman" w:hAnsi="Times New Roman"/>
        </w:rPr>
        <w:t>750t/d</w:t>
      </w:r>
      <w:r w:rsidRPr="00343BCA">
        <w:rPr>
          <w:rFonts w:ascii="Times New Roman" w:hAnsi="Times New Roman"/>
        </w:rPr>
        <w:t>（</w:t>
      </w:r>
      <w:r w:rsidRPr="00343BCA">
        <w:rPr>
          <w:rFonts w:ascii="Times New Roman" w:hAnsi="Times New Roman"/>
        </w:rPr>
        <w:t>536m</w:t>
      </w:r>
      <w:r w:rsidRPr="00343BCA">
        <w:rPr>
          <w:rFonts w:ascii="Times New Roman" w:hAnsi="Times New Roman"/>
          <w:vertAlign w:val="superscript"/>
        </w:rPr>
        <w:t>3</w:t>
      </w:r>
      <w:r w:rsidRPr="00343BCA">
        <w:rPr>
          <w:rFonts w:ascii="Times New Roman" w:hAnsi="Times New Roman"/>
        </w:rPr>
        <w:t>/d)</w:t>
      </w:r>
      <w:r w:rsidRPr="00343BCA">
        <w:rPr>
          <w:rFonts w:ascii="Times New Roman" w:hAnsi="Times New Roman"/>
        </w:rPr>
        <w:t>，评分取</w:t>
      </w:r>
      <w:r w:rsidRPr="00343BCA">
        <w:rPr>
          <w:rFonts w:ascii="Times New Roman" w:hAnsi="Times New Roman"/>
        </w:rPr>
        <w:t>0</w:t>
      </w:r>
      <w:r w:rsidRPr="00343BCA">
        <w:rPr>
          <w:rFonts w:ascii="Times New Roman" w:hAnsi="Times New Roman"/>
        </w:rPr>
        <w:t>；新建尾矿输送管线</w:t>
      </w:r>
      <w:r w:rsidRPr="00343BCA">
        <w:rPr>
          <w:rFonts w:ascii="Times New Roman" w:hAnsi="Times New Roman"/>
        </w:rPr>
        <w:t>2.43km</w:t>
      </w:r>
      <w:r w:rsidRPr="00343BCA">
        <w:rPr>
          <w:rFonts w:ascii="Times New Roman" w:hAnsi="Times New Roman"/>
        </w:rPr>
        <w:t>，输送距离大于</w:t>
      </w:r>
      <w:r w:rsidRPr="00343BCA">
        <w:rPr>
          <w:rFonts w:ascii="Times New Roman" w:hAnsi="Times New Roman"/>
        </w:rPr>
        <w:t>2km</w:t>
      </w:r>
      <w:r w:rsidRPr="00343BCA">
        <w:rPr>
          <w:rFonts w:ascii="Times New Roman" w:hAnsi="Times New Roman"/>
        </w:rPr>
        <w:t>而小于</w:t>
      </w:r>
      <w:r w:rsidRPr="00343BCA">
        <w:rPr>
          <w:rFonts w:ascii="Times New Roman" w:hAnsi="Times New Roman"/>
        </w:rPr>
        <w:t>10km</w:t>
      </w:r>
      <w:r w:rsidRPr="00343BCA">
        <w:rPr>
          <w:rFonts w:ascii="Times New Roman" w:hAnsi="Times New Roman"/>
        </w:rPr>
        <w:t>，取值</w:t>
      </w:r>
      <w:r w:rsidRPr="00343BCA">
        <w:rPr>
          <w:rFonts w:ascii="Times New Roman" w:hAnsi="Times New Roman"/>
        </w:rPr>
        <w:t>0.75</w:t>
      </w:r>
      <w:r w:rsidRPr="00343BCA">
        <w:rPr>
          <w:rFonts w:ascii="Times New Roman" w:hAnsi="Times New Roman"/>
        </w:rPr>
        <w:t>；回水方式为管道输送和泵站加压，评分取</w:t>
      </w:r>
      <w:r w:rsidRPr="00343BCA">
        <w:rPr>
          <w:rFonts w:ascii="Times New Roman" w:hAnsi="Times New Roman"/>
        </w:rPr>
        <w:t>0.5</w:t>
      </w:r>
      <w:r w:rsidRPr="00343BCA">
        <w:rPr>
          <w:rFonts w:ascii="Times New Roman" w:hAnsi="Times New Roman"/>
        </w:rPr>
        <w:t>；项目回水量小于</w:t>
      </w:r>
      <w:r w:rsidRPr="00343BCA">
        <w:rPr>
          <w:rFonts w:ascii="Times New Roman" w:hAnsi="Times New Roman"/>
        </w:rPr>
        <w:t>1632.07m</w:t>
      </w:r>
      <w:r w:rsidRPr="00343BCA">
        <w:rPr>
          <w:rFonts w:ascii="Times New Roman" w:hAnsi="Times New Roman"/>
          <w:vertAlign w:val="superscript"/>
        </w:rPr>
        <w:t>3</w:t>
      </w:r>
      <w:r w:rsidRPr="00343BCA">
        <w:rPr>
          <w:rFonts w:ascii="Times New Roman" w:hAnsi="Times New Roman"/>
        </w:rPr>
        <w:t>/d</w:t>
      </w:r>
      <w:r w:rsidRPr="00343BCA">
        <w:rPr>
          <w:rFonts w:ascii="Times New Roman" w:hAnsi="Times New Roman"/>
        </w:rPr>
        <w:t>，评分</w:t>
      </w:r>
      <w:r w:rsidRPr="00343BCA">
        <w:rPr>
          <w:rFonts w:ascii="Times New Roman" w:hAnsi="Times New Roman"/>
        </w:rPr>
        <w:lastRenderedPageBreak/>
        <w:t>取</w:t>
      </w:r>
      <w:r w:rsidRPr="00343BCA">
        <w:rPr>
          <w:rFonts w:ascii="Times New Roman" w:hAnsi="Times New Roman"/>
        </w:rPr>
        <w:t>0.25</w:t>
      </w:r>
      <w:r w:rsidRPr="00343BCA">
        <w:rPr>
          <w:rFonts w:ascii="Times New Roman" w:hAnsi="Times New Roman"/>
        </w:rPr>
        <w:t>；回水距离大于</w:t>
      </w:r>
      <w:r w:rsidRPr="00343BCA">
        <w:rPr>
          <w:rFonts w:ascii="Times New Roman" w:hAnsi="Times New Roman"/>
        </w:rPr>
        <w:t>2km</w:t>
      </w:r>
      <w:r w:rsidRPr="00343BCA">
        <w:rPr>
          <w:rFonts w:ascii="Times New Roman" w:hAnsi="Times New Roman"/>
        </w:rPr>
        <w:t>、小于</w:t>
      </w:r>
      <w:r w:rsidRPr="00343BCA">
        <w:rPr>
          <w:rFonts w:ascii="Times New Roman" w:hAnsi="Times New Roman"/>
        </w:rPr>
        <w:t>10km</w:t>
      </w:r>
      <w:r w:rsidRPr="00343BCA">
        <w:rPr>
          <w:rFonts w:ascii="Times New Roman" w:hAnsi="Times New Roman"/>
        </w:rPr>
        <w:t>，评分取</w:t>
      </w:r>
      <w:r w:rsidRPr="00343BCA">
        <w:rPr>
          <w:rFonts w:ascii="Times New Roman" w:hAnsi="Times New Roman"/>
        </w:rPr>
        <w:t>0.5</w:t>
      </w:r>
      <w:r w:rsidRPr="00343BCA">
        <w:rPr>
          <w:rFonts w:ascii="Times New Roman" w:hAnsi="Times New Roman"/>
        </w:rPr>
        <w:t>；库外有截洪措施，雨污分流，评分取</w:t>
      </w:r>
      <w:r w:rsidRPr="00343BCA">
        <w:rPr>
          <w:rFonts w:ascii="Times New Roman" w:hAnsi="Times New Roman"/>
        </w:rPr>
        <w:t>0</w:t>
      </w:r>
      <w:r w:rsidRPr="00343BCA">
        <w:rPr>
          <w:rFonts w:ascii="Times New Roman" w:hAnsi="Times New Roman"/>
        </w:rPr>
        <w:t>；库内有排洪措施，评分取</w:t>
      </w:r>
      <w:r w:rsidRPr="00343BCA">
        <w:rPr>
          <w:rFonts w:ascii="Times New Roman" w:hAnsi="Times New Roman"/>
        </w:rPr>
        <w:t>0</w:t>
      </w:r>
      <w:r w:rsidRPr="00343BCA">
        <w:rPr>
          <w:rFonts w:ascii="Times New Roman" w:hAnsi="Times New Roman"/>
        </w:rPr>
        <w:t>；地质灾害危险性较小，评分取</w:t>
      </w:r>
      <w:r w:rsidRPr="00343BCA">
        <w:rPr>
          <w:rFonts w:ascii="Times New Roman" w:hAnsi="Times New Roman"/>
        </w:rPr>
        <w:t>0</w:t>
      </w:r>
      <w:r w:rsidRPr="00343BCA">
        <w:rPr>
          <w:rFonts w:ascii="Times New Roman" w:hAnsi="Times New Roman"/>
        </w:rPr>
        <w:t>；不处于地质灾害</w:t>
      </w:r>
      <w:proofErr w:type="gramStart"/>
      <w:r w:rsidRPr="00343BCA">
        <w:rPr>
          <w:rFonts w:ascii="Times New Roman" w:hAnsi="Times New Roman"/>
        </w:rPr>
        <w:t>易灾区</w:t>
      </w:r>
      <w:proofErr w:type="gramEnd"/>
      <w:r w:rsidRPr="00343BCA">
        <w:rPr>
          <w:rFonts w:ascii="Times New Roman" w:hAnsi="Times New Roman"/>
        </w:rPr>
        <w:t>或岩溶（喀斯特）区地貌区，评分取</w:t>
      </w:r>
      <w:r w:rsidRPr="00343BCA">
        <w:rPr>
          <w:rFonts w:ascii="Times New Roman" w:hAnsi="Times New Roman"/>
        </w:rPr>
        <w:t>0</w:t>
      </w:r>
      <w:r w:rsidRPr="00343BCA">
        <w:rPr>
          <w:rFonts w:ascii="Times New Roman" w:hAnsi="Times New Roman"/>
        </w:rPr>
        <w:t>；尾矿库为正常库，评分取</w:t>
      </w:r>
      <w:r w:rsidRPr="00343BCA">
        <w:rPr>
          <w:rFonts w:ascii="Times New Roman" w:hAnsi="Times New Roman"/>
        </w:rPr>
        <w:t>0</w:t>
      </w:r>
      <w:r w:rsidRPr="00343BCA">
        <w:rPr>
          <w:rFonts w:ascii="Times New Roman" w:hAnsi="Times New Roman"/>
        </w:rPr>
        <w:t>；项目为新建，尚未通过</w:t>
      </w:r>
      <w:r w:rsidRPr="00343BCA">
        <w:rPr>
          <w:rFonts w:ascii="Times New Roman" w:hAnsi="Times New Roman"/>
        </w:rPr>
        <w:t>“</w:t>
      </w:r>
      <w:r w:rsidRPr="00343BCA">
        <w:rPr>
          <w:rFonts w:ascii="Times New Roman" w:hAnsi="Times New Roman"/>
        </w:rPr>
        <w:t>三同时</w:t>
      </w:r>
      <w:r w:rsidRPr="00343BCA">
        <w:rPr>
          <w:rFonts w:ascii="Times New Roman" w:hAnsi="Times New Roman"/>
        </w:rPr>
        <w:t>”</w:t>
      </w:r>
      <w:r w:rsidRPr="00343BCA">
        <w:rPr>
          <w:rFonts w:ascii="Times New Roman" w:hAnsi="Times New Roman"/>
        </w:rPr>
        <w:t>验收，评分取</w:t>
      </w:r>
      <w:r w:rsidRPr="00343BCA">
        <w:rPr>
          <w:rFonts w:ascii="Times New Roman" w:hAnsi="Times New Roman"/>
        </w:rPr>
        <w:t>8</w:t>
      </w:r>
      <w:r w:rsidRPr="00343BCA">
        <w:rPr>
          <w:rFonts w:ascii="Times New Roman" w:hAnsi="Times New Roman"/>
        </w:rPr>
        <w:t>；尾矿废水回用于生产，不外排，评分取</w:t>
      </w:r>
      <w:r w:rsidRPr="00343BCA">
        <w:rPr>
          <w:rFonts w:ascii="Times New Roman" w:hAnsi="Times New Roman"/>
        </w:rPr>
        <w:t>0</w:t>
      </w:r>
      <w:r w:rsidRPr="00343BCA">
        <w:rPr>
          <w:rFonts w:ascii="Times New Roman" w:hAnsi="Times New Roman"/>
        </w:rPr>
        <w:t>；防流失、渗漏及防扬散情况设计方案符合环保要求，评分取</w:t>
      </w:r>
      <w:r w:rsidRPr="00343BCA">
        <w:rPr>
          <w:rFonts w:ascii="Times New Roman" w:hAnsi="Times New Roman"/>
        </w:rPr>
        <w:t>0</w:t>
      </w:r>
      <w:r w:rsidRPr="00343BCA">
        <w:rPr>
          <w:rFonts w:ascii="Times New Roman" w:hAnsi="Times New Roman"/>
        </w:rPr>
        <w:t>；本项目尾矿库设有事故池，且符合环评要求，评分取</w:t>
      </w:r>
      <w:r w:rsidRPr="00343BCA">
        <w:rPr>
          <w:rFonts w:ascii="Times New Roman" w:hAnsi="Times New Roman"/>
        </w:rPr>
        <w:t>0</w:t>
      </w:r>
      <w:r w:rsidRPr="00343BCA">
        <w:rPr>
          <w:rFonts w:ascii="Times New Roman" w:hAnsi="Times New Roman"/>
        </w:rPr>
        <w:t>；尾矿输送系统及回水管道有应急设施，且符合环评要求，评分取</w:t>
      </w:r>
      <w:r w:rsidRPr="00343BCA">
        <w:rPr>
          <w:rFonts w:ascii="Times New Roman" w:hAnsi="Times New Roman"/>
        </w:rPr>
        <w:t>0</w:t>
      </w:r>
      <w:r w:rsidRPr="00343BCA">
        <w:rPr>
          <w:rFonts w:ascii="Times New Roman" w:hAnsi="Times New Roman"/>
        </w:rPr>
        <w:t>；项目为新建尾矿库，尚无编制环境应急预案，评分取</w:t>
      </w:r>
      <w:r w:rsidRPr="00343BCA">
        <w:rPr>
          <w:rFonts w:ascii="Times New Roman" w:hAnsi="Times New Roman"/>
        </w:rPr>
        <w:t>6.5</w:t>
      </w:r>
      <w:r w:rsidRPr="00343BCA">
        <w:rPr>
          <w:rFonts w:ascii="Times New Roman" w:hAnsi="Times New Roman"/>
        </w:rPr>
        <w:t>，尚未制定监测预警方案与日常检查，评分取</w:t>
      </w:r>
      <w:r w:rsidRPr="00343BCA">
        <w:rPr>
          <w:rFonts w:ascii="Times New Roman" w:hAnsi="Times New Roman"/>
        </w:rPr>
        <w:t>4</w:t>
      </w:r>
      <w:r w:rsidRPr="00343BCA">
        <w:rPr>
          <w:rFonts w:ascii="Times New Roman" w:hAnsi="Times New Roman"/>
        </w:rPr>
        <w:t>，尚未开展环境安全隐患排查与治理，评分取</w:t>
      </w:r>
      <w:r w:rsidRPr="00343BCA">
        <w:rPr>
          <w:rFonts w:ascii="Times New Roman" w:hAnsi="Times New Roman"/>
        </w:rPr>
        <w:t>5.5</w:t>
      </w:r>
      <w:r w:rsidRPr="00343BCA">
        <w:rPr>
          <w:rFonts w:ascii="Times New Roman" w:hAnsi="Times New Roman"/>
        </w:rPr>
        <w:t>；因项目为新建项目，尚未开始建设，不存在环境违法行为或与周边存在环境纠纷，评分取</w:t>
      </w:r>
      <w:r w:rsidRPr="00343BCA">
        <w:rPr>
          <w:rFonts w:ascii="Times New Roman" w:hAnsi="Times New Roman"/>
        </w:rPr>
        <w:t>0</w:t>
      </w:r>
      <w:r w:rsidRPr="00343BCA">
        <w:rPr>
          <w:rFonts w:ascii="Times New Roman" w:hAnsi="Times New Roman"/>
        </w:rPr>
        <w:t>；尾矿库为新建，近三年来尚未发生事故或事件，评分取</w:t>
      </w:r>
      <w:r w:rsidRPr="00343BCA">
        <w:rPr>
          <w:rFonts w:ascii="Times New Roman" w:hAnsi="Times New Roman"/>
        </w:rPr>
        <w:t>0</w:t>
      </w:r>
      <w:r w:rsidRPr="00343BCA">
        <w:rPr>
          <w:rFonts w:ascii="Times New Roman" w:hAnsi="Times New Roman"/>
        </w:rPr>
        <w:t>。总得分为</w:t>
      </w:r>
      <w:r w:rsidRPr="00343BCA">
        <w:rPr>
          <w:rFonts w:ascii="Times New Roman" w:hAnsi="Times New Roman"/>
        </w:rPr>
        <w:t>27.5</w:t>
      </w:r>
      <w:r w:rsidRPr="00343BCA">
        <w:rPr>
          <w:rFonts w:ascii="Times New Roman" w:hAnsi="Times New Roman"/>
        </w:rPr>
        <w:t>，根据表</w:t>
      </w:r>
      <w:r w:rsidRPr="00343BCA">
        <w:rPr>
          <w:rFonts w:ascii="Times New Roman" w:hAnsi="Times New Roman"/>
        </w:rPr>
        <w:t>2.5-19</w:t>
      </w:r>
      <w:r w:rsidRPr="00343BCA">
        <w:rPr>
          <w:rFonts w:ascii="Times New Roman" w:hAnsi="Times New Roman"/>
        </w:rPr>
        <w:t>，控制机制可靠性等别为</w:t>
      </w:r>
      <w:r w:rsidRPr="00343BCA">
        <w:rPr>
          <w:rFonts w:ascii="Times New Roman" w:hAnsi="Times New Roman"/>
        </w:rPr>
        <w:t>R3</w:t>
      </w:r>
      <w:r w:rsidRPr="00343BCA">
        <w:rPr>
          <w:rFonts w:ascii="Times New Roman" w:hAnsi="Times New Roman"/>
        </w:rPr>
        <w:t>。</w:t>
      </w:r>
    </w:p>
    <w:p w14:paraId="17CC1160" w14:textId="77777777" w:rsidR="00761DE7" w:rsidRPr="00343BCA" w:rsidRDefault="00C710B1">
      <w:pPr>
        <w:pStyle w:val="MEL"/>
        <w:ind w:firstLine="480"/>
        <w:rPr>
          <w:rFonts w:ascii="Times New Roman" w:hAnsi="Times New Roman"/>
        </w:rPr>
      </w:pPr>
      <w:r w:rsidRPr="00343BCA">
        <w:rPr>
          <w:rFonts w:ascii="Times New Roman" w:hAnsi="Times New Roman"/>
        </w:rPr>
        <w:t>根据以上判定，结合《尾矿库环境风险评估技术导则（试行）》（</w:t>
      </w:r>
      <w:r w:rsidRPr="00343BCA">
        <w:rPr>
          <w:rFonts w:ascii="Times New Roman" w:hAnsi="Times New Roman"/>
        </w:rPr>
        <w:t>HJ740-2015</w:t>
      </w:r>
      <w:r w:rsidRPr="00343BCA">
        <w:rPr>
          <w:rFonts w:ascii="Times New Roman" w:hAnsi="Times New Roman"/>
        </w:rPr>
        <w:t>）表</w:t>
      </w:r>
      <w:r w:rsidRPr="00343BCA">
        <w:rPr>
          <w:rFonts w:ascii="Times New Roman" w:hAnsi="Times New Roman"/>
        </w:rPr>
        <w:t>7</w:t>
      </w:r>
      <w:r w:rsidRPr="00343BCA">
        <w:rPr>
          <w:rFonts w:ascii="Times New Roman" w:hAnsi="Times New Roman"/>
        </w:rPr>
        <w:t>中等级划分矩阵，确定本项目尾矿</w:t>
      </w:r>
      <w:proofErr w:type="gramStart"/>
      <w:r w:rsidRPr="00343BCA">
        <w:rPr>
          <w:rFonts w:ascii="Times New Roman" w:hAnsi="Times New Roman"/>
        </w:rPr>
        <w:t>库环境</w:t>
      </w:r>
      <w:proofErr w:type="gramEnd"/>
      <w:r w:rsidRPr="00343BCA">
        <w:rPr>
          <w:rFonts w:ascii="Times New Roman" w:hAnsi="Times New Roman"/>
        </w:rPr>
        <w:t>风险评价等级为</w:t>
      </w:r>
      <w:r w:rsidRPr="00343BCA">
        <w:rPr>
          <w:rFonts w:ascii="Times New Roman" w:hAnsi="Times New Roman"/>
        </w:rPr>
        <w:t>“</w:t>
      </w:r>
      <w:r w:rsidRPr="00343BCA">
        <w:rPr>
          <w:rFonts w:ascii="Times New Roman" w:hAnsi="Times New Roman"/>
        </w:rPr>
        <w:t>一般（</w:t>
      </w:r>
      <w:r w:rsidRPr="00343BCA">
        <w:rPr>
          <w:rFonts w:ascii="Times New Roman" w:hAnsi="Times New Roman"/>
        </w:rPr>
        <w:t>H2S2R3</w:t>
      </w:r>
      <w:r w:rsidRPr="00343BCA">
        <w:rPr>
          <w:rFonts w:ascii="Times New Roman" w:hAnsi="Times New Roman"/>
        </w:rPr>
        <w:t>）</w:t>
      </w:r>
      <w:r w:rsidRPr="00343BCA">
        <w:rPr>
          <w:rFonts w:ascii="Times New Roman" w:hAnsi="Times New Roman"/>
        </w:rPr>
        <w:t>”</w:t>
      </w:r>
      <w:r w:rsidRPr="00343BCA">
        <w:rPr>
          <w:rFonts w:ascii="Times New Roman" w:hAnsi="Times New Roman"/>
        </w:rPr>
        <w:t>。</w:t>
      </w:r>
    </w:p>
    <w:p w14:paraId="0AC342E8" w14:textId="77777777" w:rsidR="00761DE7" w:rsidRPr="00343BCA" w:rsidRDefault="00C710B1">
      <w:pPr>
        <w:pStyle w:val="3"/>
        <w:rPr>
          <w:rFonts w:ascii="Times New Roman" w:hAnsi="Times New Roman"/>
        </w:rPr>
      </w:pPr>
      <w:r w:rsidRPr="00343BCA">
        <w:rPr>
          <w:rFonts w:ascii="Times New Roman" w:hAnsi="Times New Roman"/>
        </w:rPr>
        <w:t>评价范围</w:t>
      </w:r>
    </w:p>
    <w:p w14:paraId="7FEA7D24"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w:t>
      </w:r>
      <w:r w:rsidRPr="00343BCA">
        <w:rPr>
          <w:rFonts w:ascii="Times New Roman" w:hAnsi="Times New Roman"/>
        </w:rPr>
        <w:t>）生态环境</w:t>
      </w:r>
    </w:p>
    <w:p w14:paraId="61CFDD7D" w14:textId="77777777" w:rsidR="00761DE7" w:rsidRPr="00343BCA" w:rsidRDefault="00C710B1">
      <w:pPr>
        <w:pStyle w:val="MEL"/>
        <w:ind w:firstLine="480"/>
        <w:rPr>
          <w:rFonts w:ascii="Times New Roman" w:hAnsi="Times New Roman"/>
        </w:rPr>
      </w:pPr>
      <w:r w:rsidRPr="00343BCA">
        <w:rPr>
          <w:rFonts w:ascii="Times New Roman" w:hAnsi="Times New Roman"/>
        </w:rPr>
        <w:t>生态环境评价范围以项目区四周边界外扩</w:t>
      </w:r>
      <w:r w:rsidRPr="00343BCA">
        <w:rPr>
          <w:rFonts w:ascii="Times New Roman" w:hAnsi="Times New Roman"/>
        </w:rPr>
        <w:t>1km</w:t>
      </w:r>
      <w:r w:rsidRPr="00343BCA">
        <w:rPr>
          <w:rFonts w:ascii="Times New Roman" w:hAnsi="Times New Roman"/>
        </w:rPr>
        <w:t>为生态环境影响评价范围。</w:t>
      </w:r>
    </w:p>
    <w:p w14:paraId="7E70F7B9"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w:t>
      </w:r>
      <w:r w:rsidRPr="00343BCA">
        <w:rPr>
          <w:rFonts w:ascii="Times New Roman" w:hAnsi="Times New Roman"/>
        </w:rPr>
        <w:t>）土壤环境</w:t>
      </w:r>
    </w:p>
    <w:p w14:paraId="4EDC62F3" w14:textId="77777777" w:rsidR="00761DE7" w:rsidRPr="00343BCA" w:rsidRDefault="00C710B1">
      <w:pPr>
        <w:pStyle w:val="MEL"/>
        <w:ind w:firstLine="480"/>
        <w:rPr>
          <w:rFonts w:ascii="Times New Roman" w:hAnsi="Times New Roman"/>
        </w:rPr>
      </w:pPr>
      <w:r w:rsidRPr="00343BCA">
        <w:rPr>
          <w:rFonts w:ascii="Times New Roman" w:hAnsi="Times New Roman"/>
        </w:rPr>
        <w:t>土壤评价范围为尾矿库外</w:t>
      </w:r>
      <w:r w:rsidRPr="00343BCA">
        <w:rPr>
          <w:rFonts w:ascii="Times New Roman" w:hAnsi="Times New Roman"/>
        </w:rPr>
        <w:t>1km</w:t>
      </w:r>
      <w:r w:rsidRPr="00343BCA">
        <w:rPr>
          <w:rFonts w:ascii="Times New Roman" w:hAnsi="Times New Roman"/>
        </w:rPr>
        <w:t>范围内。</w:t>
      </w:r>
    </w:p>
    <w:p w14:paraId="77CCF019"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3</w:t>
      </w:r>
      <w:r w:rsidRPr="00343BCA">
        <w:rPr>
          <w:rFonts w:ascii="Times New Roman" w:hAnsi="Times New Roman"/>
        </w:rPr>
        <w:t>）大气环境</w:t>
      </w:r>
    </w:p>
    <w:p w14:paraId="0C23D789" w14:textId="77777777" w:rsidR="00761DE7" w:rsidRPr="00343BCA" w:rsidRDefault="00C710B1">
      <w:pPr>
        <w:pStyle w:val="MEL"/>
        <w:ind w:firstLine="480"/>
        <w:rPr>
          <w:rFonts w:ascii="Times New Roman" w:hAnsi="Times New Roman"/>
        </w:rPr>
      </w:pPr>
      <w:r w:rsidRPr="00343BCA">
        <w:rPr>
          <w:rFonts w:ascii="Times New Roman" w:hAnsi="Times New Roman"/>
        </w:rPr>
        <w:t>根据《环境影响评价技术导则大气环境》（</w:t>
      </w:r>
      <w:r w:rsidRPr="00343BCA">
        <w:rPr>
          <w:rFonts w:ascii="Times New Roman" w:hAnsi="Times New Roman"/>
        </w:rPr>
        <w:t>HJ2.2-2018</w:t>
      </w:r>
      <w:r w:rsidRPr="00343BCA">
        <w:rPr>
          <w:rFonts w:ascii="Times New Roman" w:hAnsi="Times New Roman"/>
        </w:rPr>
        <w:t>）中对评价范围的规定，确定本次大气影响评价范围是以项目区为中心边长</w:t>
      </w:r>
      <w:r w:rsidRPr="00343BCA">
        <w:rPr>
          <w:rFonts w:ascii="Times New Roman" w:hAnsi="Times New Roman"/>
        </w:rPr>
        <w:t>5km</w:t>
      </w:r>
      <w:r w:rsidRPr="00343BCA">
        <w:rPr>
          <w:rFonts w:ascii="Times New Roman" w:hAnsi="Times New Roman"/>
        </w:rPr>
        <w:t>的矩形区域。</w:t>
      </w:r>
    </w:p>
    <w:p w14:paraId="56105E56"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4</w:t>
      </w:r>
      <w:r w:rsidRPr="00343BCA">
        <w:rPr>
          <w:rFonts w:ascii="Times New Roman" w:hAnsi="Times New Roman"/>
        </w:rPr>
        <w:t>）地表水环境</w:t>
      </w:r>
    </w:p>
    <w:p w14:paraId="4CFFF297" w14:textId="77777777" w:rsidR="00761DE7" w:rsidRPr="00343BCA" w:rsidRDefault="00C710B1">
      <w:pPr>
        <w:pStyle w:val="MEL"/>
        <w:ind w:firstLine="480"/>
        <w:rPr>
          <w:rFonts w:ascii="Times New Roman" w:hAnsi="Times New Roman"/>
        </w:rPr>
      </w:pPr>
      <w:r w:rsidRPr="00343BCA">
        <w:rPr>
          <w:rFonts w:ascii="Times New Roman" w:hAnsi="Times New Roman"/>
        </w:rPr>
        <w:t>根据《环境影响评价技术导则地表水环境》（</w:t>
      </w:r>
      <w:r w:rsidRPr="00343BCA">
        <w:rPr>
          <w:rFonts w:ascii="Times New Roman" w:hAnsi="Times New Roman"/>
        </w:rPr>
        <w:t>HJ 2.3-2018</w:t>
      </w:r>
      <w:r w:rsidRPr="00343BCA">
        <w:rPr>
          <w:rFonts w:ascii="Times New Roman" w:hAnsi="Times New Roman"/>
        </w:rPr>
        <w:t>）中对评价范围的规定，本项目地表水评价等级为三级</w:t>
      </w:r>
      <w:r w:rsidRPr="00343BCA">
        <w:rPr>
          <w:rFonts w:ascii="Times New Roman" w:hAnsi="Times New Roman"/>
        </w:rPr>
        <w:t>B</w:t>
      </w:r>
      <w:r w:rsidRPr="00343BCA">
        <w:rPr>
          <w:rFonts w:ascii="Times New Roman" w:hAnsi="Times New Roman"/>
        </w:rPr>
        <w:t>，项目无外排废水，不设置评价范围。</w:t>
      </w:r>
    </w:p>
    <w:p w14:paraId="120A7389"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5</w:t>
      </w:r>
      <w:r w:rsidRPr="00343BCA">
        <w:rPr>
          <w:rFonts w:ascii="Times New Roman" w:hAnsi="Times New Roman"/>
        </w:rPr>
        <w:t>）地下水环境</w:t>
      </w:r>
    </w:p>
    <w:p w14:paraId="35FEF8BB" w14:textId="77777777" w:rsidR="00761DE7" w:rsidRPr="00343BCA" w:rsidRDefault="00C710B1">
      <w:pPr>
        <w:pStyle w:val="MEL"/>
        <w:ind w:firstLine="480"/>
        <w:rPr>
          <w:rFonts w:ascii="Times New Roman" w:hAnsi="Times New Roman"/>
        </w:rPr>
      </w:pPr>
      <w:r w:rsidRPr="00343BCA">
        <w:rPr>
          <w:rFonts w:ascii="Times New Roman" w:hAnsi="Times New Roman"/>
        </w:rPr>
        <w:lastRenderedPageBreak/>
        <w:t>根据《环境影响评价技术导则地下水环境》（</w:t>
      </w:r>
      <w:r w:rsidRPr="00343BCA">
        <w:rPr>
          <w:rFonts w:ascii="Times New Roman" w:hAnsi="Times New Roman"/>
        </w:rPr>
        <w:t>HJ610-2016</w:t>
      </w:r>
      <w:r w:rsidRPr="00343BCA">
        <w:rPr>
          <w:rFonts w:ascii="Times New Roman" w:hAnsi="Times New Roman"/>
        </w:rPr>
        <w:t>）规定，二级评价范围</w:t>
      </w:r>
      <w:r w:rsidRPr="00343BCA">
        <w:rPr>
          <w:rFonts w:ascii="Times New Roman" w:hAnsi="Times New Roman"/>
        </w:rPr>
        <w:t>6</w:t>
      </w:r>
      <w:r w:rsidRPr="00343BCA">
        <w:rPr>
          <w:rFonts w:ascii="Times New Roman" w:hAnsi="Times New Roman"/>
        </w:rPr>
        <w:t>～</w:t>
      </w:r>
      <w:r w:rsidRPr="00343BCA">
        <w:rPr>
          <w:rFonts w:ascii="Times New Roman" w:hAnsi="Times New Roman"/>
        </w:rPr>
        <w:t>20km</w:t>
      </w:r>
      <w:r w:rsidRPr="00343BCA">
        <w:rPr>
          <w:rFonts w:ascii="Times New Roman" w:hAnsi="Times New Roman"/>
          <w:vertAlign w:val="superscript"/>
        </w:rPr>
        <w:t>2</w:t>
      </w:r>
      <w:r w:rsidRPr="00343BCA">
        <w:rPr>
          <w:rFonts w:ascii="Times New Roman" w:hAnsi="Times New Roman"/>
        </w:rPr>
        <w:t>。以地下水流向为轴向，以尾矿库最远顶点为中心，上游</w:t>
      </w:r>
      <w:r w:rsidRPr="00343BCA">
        <w:rPr>
          <w:rFonts w:ascii="Times New Roman" w:hAnsi="Times New Roman"/>
        </w:rPr>
        <w:t>0.5km</w:t>
      </w:r>
      <w:r w:rsidRPr="00343BCA">
        <w:rPr>
          <w:rFonts w:ascii="Times New Roman" w:hAnsi="Times New Roman"/>
        </w:rPr>
        <w:t>，下游</w:t>
      </w:r>
      <w:r w:rsidRPr="00343BCA">
        <w:rPr>
          <w:rFonts w:ascii="Times New Roman" w:hAnsi="Times New Roman"/>
        </w:rPr>
        <w:t>2km</w:t>
      </w:r>
      <w:r w:rsidRPr="00343BCA">
        <w:rPr>
          <w:rFonts w:ascii="Times New Roman" w:hAnsi="Times New Roman"/>
        </w:rPr>
        <w:t>，两侧各</w:t>
      </w:r>
      <w:r w:rsidRPr="00343BCA">
        <w:rPr>
          <w:rFonts w:ascii="Times New Roman" w:hAnsi="Times New Roman"/>
        </w:rPr>
        <w:t>1km</w:t>
      </w:r>
      <w:r w:rsidRPr="00343BCA">
        <w:rPr>
          <w:rFonts w:ascii="Times New Roman" w:hAnsi="Times New Roman"/>
        </w:rPr>
        <w:t>的矩形区域为本次地下水的评价范围，评价面积约为</w:t>
      </w:r>
      <w:r w:rsidRPr="00343BCA">
        <w:rPr>
          <w:rFonts w:ascii="Times New Roman" w:hAnsi="Times New Roman"/>
        </w:rPr>
        <w:t>12.5km</w:t>
      </w:r>
      <w:r w:rsidRPr="00343BCA">
        <w:rPr>
          <w:rFonts w:ascii="Times New Roman" w:hAnsi="Times New Roman"/>
          <w:vertAlign w:val="superscript"/>
        </w:rPr>
        <w:t>2</w:t>
      </w:r>
      <w:r w:rsidRPr="00343BCA">
        <w:rPr>
          <w:rFonts w:ascii="Times New Roman" w:hAnsi="Times New Roman"/>
        </w:rPr>
        <w:t>。</w:t>
      </w:r>
    </w:p>
    <w:p w14:paraId="1198ECFC"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6</w:t>
      </w:r>
      <w:r w:rsidRPr="00343BCA">
        <w:rPr>
          <w:rFonts w:ascii="Times New Roman" w:hAnsi="Times New Roman"/>
        </w:rPr>
        <w:t>）声环境</w:t>
      </w:r>
    </w:p>
    <w:p w14:paraId="32C84B3A" w14:textId="77777777" w:rsidR="00761DE7" w:rsidRPr="00343BCA" w:rsidRDefault="00C710B1">
      <w:pPr>
        <w:pStyle w:val="MEL"/>
        <w:ind w:firstLine="480"/>
        <w:rPr>
          <w:rFonts w:ascii="Times New Roman" w:hAnsi="Times New Roman"/>
        </w:rPr>
      </w:pPr>
      <w:r w:rsidRPr="00343BCA">
        <w:rPr>
          <w:rFonts w:ascii="Times New Roman" w:hAnsi="Times New Roman"/>
        </w:rPr>
        <w:t>声环境评价范围为项目区边界外</w:t>
      </w:r>
      <w:r w:rsidRPr="00343BCA">
        <w:rPr>
          <w:rFonts w:ascii="Times New Roman" w:hAnsi="Times New Roman"/>
        </w:rPr>
        <w:t>200m</w:t>
      </w:r>
      <w:r w:rsidRPr="00343BCA">
        <w:rPr>
          <w:rFonts w:ascii="Times New Roman" w:hAnsi="Times New Roman"/>
        </w:rPr>
        <w:t>处。</w:t>
      </w:r>
    </w:p>
    <w:p w14:paraId="48FAB514"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7</w:t>
      </w:r>
      <w:r w:rsidRPr="00343BCA">
        <w:rPr>
          <w:rFonts w:ascii="Times New Roman" w:hAnsi="Times New Roman"/>
        </w:rPr>
        <w:t>）环境风险</w:t>
      </w:r>
    </w:p>
    <w:p w14:paraId="5501A545" w14:textId="77777777" w:rsidR="00761DE7" w:rsidRPr="00343BCA" w:rsidRDefault="00C710B1">
      <w:pPr>
        <w:pStyle w:val="MEL"/>
        <w:ind w:firstLine="480"/>
        <w:rPr>
          <w:rFonts w:ascii="Times New Roman" w:hAnsi="Times New Roman"/>
        </w:rPr>
      </w:pPr>
      <w:r w:rsidRPr="00343BCA">
        <w:rPr>
          <w:rFonts w:ascii="Times New Roman" w:hAnsi="Times New Roman"/>
        </w:rPr>
        <w:t>环境风险评价等级为简单分析，不设环境风险评价范围。尾矿</w:t>
      </w:r>
      <w:proofErr w:type="gramStart"/>
      <w:r w:rsidRPr="00343BCA">
        <w:rPr>
          <w:rFonts w:ascii="Times New Roman" w:hAnsi="Times New Roman"/>
        </w:rPr>
        <w:t>库环境</w:t>
      </w:r>
      <w:proofErr w:type="gramEnd"/>
      <w:r w:rsidRPr="00343BCA">
        <w:rPr>
          <w:rFonts w:ascii="Times New Roman" w:hAnsi="Times New Roman"/>
        </w:rPr>
        <w:t>风险受体调查评估范围为：水环境风险受体的调查评估范围为尾矿库下游不小于</w:t>
      </w:r>
      <w:r w:rsidRPr="00343BCA">
        <w:rPr>
          <w:rFonts w:ascii="Times New Roman" w:hAnsi="Times New Roman"/>
        </w:rPr>
        <w:t>10km</w:t>
      </w:r>
      <w:r w:rsidRPr="00343BCA">
        <w:rPr>
          <w:rFonts w:ascii="Times New Roman" w:hAnsi="Times New Roman"/>
        </w:rPr>
        <w:t>、其他类型环境风险受体调查评估范围为尾矿库下游不小于</w:t>
      </w:r>
      <w:r w:rsidRPr="00343BCA">
        <w:rPr>
          <w:rFonts w:ascii="Times New Roman" w:hAnsi="Times New Roman"/>
        </w:rPr>
        <w:t>40</w:t>
      </w:r>
      <w:r w:rsidRPr="00343BCA">
        <w:rPr>
          <w:rFonts w:ascii="Times New Roman" w:hAnsi="Times New Roman"/>
        </w:rPr>
        <w:t>倍坝高，约为</w:t>
      </w:r>
      <w:r w:rsidRPr="00343BCA">
        <w:rPr>
          <w:rFonts w:ascii="Times New Roman" w:hAnsi="Times New Roman"/>
        </w:rPr>
        <w:t>1.8km</w:t>
      </w:r>
      <w:r w:rsidRPr="00343BCA">
        <w:rPr>
          <w:rFonts w:ascii="Times New Roman" w:hAnsi="Times New Roman"/>
        </w:rPr>
        <w:t>。</w:t>
      </w:r>
    </w:p>
    <w:p w14:paraId="3B2E1C36" w14:textId="77777777" w:rsidR="00761DE7" w:rsidRPr="00343BCA" w:rsidRDefault="00C710B1">
      <w:pPr>
        <w:pStyle w:val="MEL"/>
        <w:ind w:firstLine="480"/>
        <w:rPr>
          <w:rFonts w:ascii="Times New Roman" w:hAnsi="Times New Roman"/>
        </w:rPr>
      </w:pPr>
      <w:r w:rsidRPr="00343BCA">
        <w:rPr>
          <w:rFonts w:ascii="Times New Roman" w:hAnsi="Times New Roman"/>
        </w:rPr>
        <w:t>各环境要素评价范围见图</w:t>
      </w:r>
      <w:r w:rsidRPr="00343BCA">
        <w:rPr>
          <w:rFonts w:ascii="Times New Roman" w:hAnsi="Times New Roman"/>
        </w:rPr>
        <w:t>2.5-1</w:t>
      </w:r>
      <w:r w:rsidRPr="00343BCA">
        <w:rPr>
          <w:rFonts w:ascii="Times New Roman" w:hAnsi="Times New Roman"/>
        </w:rPr>
        <w:t>。</w:t>
      </w:r>
    </w:p>
    <w:p w14:paraId="72FD1CC7" w14:textId="77777777" w:rsidR="00761DE7" w:rsidRPr="00343BCA" w:rsidRDefault="00C710B1">
      <w:pPr>
        <w:pStyle w:val="2"/>
        <w:rPr>
          <w:rFonts w:ascii="Times New Roman" w:hAnsi="Times New Roman"/>
        </w:rPr>
      </w:pPr>
      <w:bookmarkStart w:id="66" w:name="_Toc199831199"/>
      <w:r w:rsidRPr="00343BCA">
        <w:rPr>
          <w:rFonts w:ascii="Times New Roman" w:hAnsi="Times New Roman"/>
        </w:rPr>
        <w:t>评价内容与评价重点</w:t>
      </w:r>
      <w:bookmarkEnd w:id="66"/>
    </w:p>
    <w:p w14:paraId="73460456" w14:textId="77777777" w:rsidR="00761DE7" w:rsidRPr="00343BCA" w:rsidRDefault="00C710B1">
      <w:pPr>
        <w:pStyle w:val="3"/>
        <w:rPr>
          <w:rFonts w:ascii="Times New Roman" w:hAnsi="Times New Roman"/>
        </w:rPr>
      </w:pPr>
      <w:r w:rsidRPr="00343BCA">
        <w:rPr>
          <w:rFonts w:ascii="Times New Roman" w:hAnsi="Times New Roman"/>
        </w:rPr>
        <w:t>评价内容</w:t>
      </w:r>
    </w:p>
    <w:p w14:paraId="602155CB" w14:textId="77777777" w:rsidR="00761DE7" w:rsidRPr="00343BCA" w:rsidRDefault="00C710B1">
      <w:pPr>
        <w:pStyle w:val="MEL"/>
        <w:ind w:firstLine="480"/>
        <w:rPr>
          <w:rFonts w:ascii="Times New Roman" w:hAnsi="Times New Roman"/>
        </w:rPr>
      </w:pPr>
      <w:r w:rsidRPr="00343BCA">
        <w:rPr>
          <w:rFonts w:ascii="Times New Roman" w:hAnsi="Times New Roman"/>
        </w:rPr>
        <w:t>根据工程排放污染物的种类、污染及生态破坏特征，结合</w:t>
      </w:r>
      <w:proofErr w:type="gramStart"/>
      <w:r w:rsidRPr="00343BCA">
        <w:rPr>
          <w:rFonts w:ascii="Times New Roman" w:hAnsi="Times New Roman"/>
        </w:rPr>
        <w:t>评价区</w:t>
      </w:r>
      <w:proofErr w:type="gramEnd"/>
      <w:r w:rsidRPr="00343BCA">
        <w:rPr>
          <w:rFonts w:ascii="Times New Roman" w:hAnsi="Times New Roman"/>
        </w:rPr>
        <w:t>的环境特征，确定本次环境影响评价的内容为：</w:t>
      </w:r>
    </w:p>
    <w:p w14:paraId="79E54501"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w:t>
      </w:r>
      <w:r w:rsidRPr="00343BCA">
        <w:rPr>
          <w:rFonts w:ascii="Times New Roman" w:hAnsi="Times New Roman"/>
        </w:rPr>
        <w:t>）对项目进行工程分析，根据项目特点及污染物排放情况，在满足</w:t>
      </w:r>
      <w:r w:rsidRPr="00343BCA">
        <w:rPr>
          <w:rFonts w:ascii="Times New Roman" w:hAnsi="Times New Roman"/>
        </w:rPr>
        <w:t>“</w:t>
      </w:r>
      <w:r w:rsidRPr="00343BCA">
        <w:rPr>
          <w:rFonts w:ascii="Times New Roman" w:hAnsi="Times New Roman"/>
        </w:rPr>
        <w:t>达标排放</w:t>
      </w:r>
      <w:r w:rsidRPr="00343BCA">
        <w:rPr>
          <w:rFonts w:ascii="Times New Roman" w:hAnsi="Times New Roman"/>
        </w:rPr>
        <w:t>”“</w:t>
      </w:r>
      <w:r w:rsidRPr="00343BCA">
        <w:rPr>
          <w:rFonts w:ascii="Times New Roman" w:hAnsi="Times New Roman"/>
        </w:rPr>
        <w:t>清洁生产</w:t>
      </w:r>
      <w:r w:rsidRPr="00343BCA">
        <w:rPr>
          <w:rFonts w:ascii="Times New Roman" w:hAnsi="Times New Roman"/>
        </w:rPr>
        <w:t>”</w:t>
      </w:r>
      <w:r w:rsidRPr="00343BCA">
        <w:rPr>
          <w:rFonts w:ascii="Times New Roman" w:hAnsi="Times New Roman"/>
        </w:rPr>
        <w:t>各项要求基础上，核定污染物产生及排放量，预测项目对</w:t>
      </w:r>
      <w:proofErr w:type="gramStart"/>
      <w:r w:rsidRPr="00343BCA">
        <w:rPr>
          <w:rFonts w:ascii="Times New Roman" w:hAnsi="Times New Roman"/>
        </w:rPr>
        <w:t>评价区</w:t>
      </w:r>
      <w:proofErr w:type="gramEnd"/>
      <w:r w:rsidRPr="00343BCA">
        <w:rPr>
          <w:rFonts w:ascii="Times New Roman" w:hAnsi="Times New Roman"/>
        </w:rPr>
        <w:t>环境质量产生影响的程度和范围。根据可能产生影响的程度和范围提出可行的污染防治措施。</w:t>
      </w:r>
    </w:p>
    <w:p w14:paraId="6B9525A8"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w:t>
      </w:r>
      <w:r w:rsidRPr="00343BCA">
        <w:rPr>
          <w:rFonts w:ascii="Times New Roman" w:hAnsi="Times New Roman"/>
        </w:rPr>
        <w:t>）采用查阅相关资料和现场调查相结合的方式，通过生态环境现状评价，阐明生态系统整体质量状况、生态类型及特点，明确主要生态环境问题；分析本项目引起的土地利用类型变化、地貌破坏、水土流失、植被破坏等环境问题，分时段提出切实可行的生态保护或修复计划。</w:t>
      </w:r>
    </w:p>
    <w:p w14:paraId="045362CA" w14:textId="77777777" w:rsidR="006532CC"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3</w:t>
      </w:r>
      <w:r w:rsidRPr="00343BCA">
        <w:rPr>
          <w:rFonts w:ascii="Times New Roman" w:hAnsi="Times New Roman"/>
        </w:rPr>
        <w:t>）对工程建设范围及附近敏感点进行环境空气、水环境、声环境、土壤环境质量现状监测评价，预测本项目建设与运营对环境空气、水环境、声环境、</w:t>
      </w:r>
      <w:r w:rsidRPr="00343BCA">
        <w:rPr>
          <w:rFonts w:ascii="Times New Roman" w:hAnsi="Times New Roman"/>
        </w:rPr>
        <w:lastRenderedPageBreak/>
        <w:t>土壤环境、生态环境产生的影响，分析噪声等对野生动物的影响。</w:t>
      </w:r>
    </w:p>
    <w:p w14:paraId="0CB0BBCF" w14:textId="7FD4086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4</w:t>
      </w:r>
      <w:r w:rsidRPr="00343BCA">
        <w:rPr>
          <w:rFonts w:ascii="Times New Roman" w:hAnsi="Times New Roman"/>
        </w:rPr>
        <w:t>）对施工期、运营期及环境风险进行评价，提出施工期和运营期的环境保护措施，分析项目建设及运行过程中存在的环境风险，提出有关对策措施。</w:t>
      </w:r>
    </w:p>
    <w:p w14:paraId="7321B7DB"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5</w:t>
      </w:r>
      <w:r w:rsidRPr="00343BCA">
        <w:rPr>
          <w:rFonts w:ascii="Times New Roman" w:hAnsi="Times New Roman"/>
        </w:rPr>
        <w:t>）优化环保措施，给出明确完整的污染防治、保护生态环境措施，并论证其技术经济可行性。制定环境管理、监测计划。从环境保护角度论证本项目总体布局的合理性和建设的环境可行性，并做出总体评价结论</w:t>
      </w:r>
    </w:p>
    <w:p w14:paraId="6F974D95" w14:textId="77777777" w:rsidR="00761DE7" w:rsidRPr="00343BCA" w:rsidRDefault="00C710B1">
      <w:pPr>
        <w:pStyle w:val="3"/>
        <w:rPr>
          <w:rFonts w:ascii="Times New Roman" w:hAnsi="Times New Roman"/>
        </w:rPr>
      </w:pPr>
      <w:r w:rsidRPr="00343BCA">
        <w:rPr>
          <w:rFonts w:ascii="Times New Roman" w:hAnsi="Times New Roman"/>
        </w:rPr>
        <w:t>评价重点</w:t>
      </w:r>
    </w:p>
    <w:p w14:paraId="1A88453E" w14:textId="77777777" w:rsidR="00761DE7" w:rsidRPr="00343BCA" w:rsidRDefault="00C710B1">
      <w:pPr>
        <w:pStyle w:val="MEL"/>
        <w:ind w:firstLine="480"/>
        <w:rPr>
          <w:rFonts w:ascii="Times New Roman" w:hAnsi="Times New Roman"/>
        </w:rPr>
      </w:pPr>
      <w:r w:rsidRPr="00343BCA">
        <w:rPr>
          <w:rFonts w:ascii="Times New Roman" w:hAnsi="Times New Roman"/>
        </w:rPr>
        <w:t>根据本项目的建设特点，结合项目区的环境状况，评价重点为：</w:t>
      </w:r>
    </w:p>
    <w:p w14:paraId="78D51597"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w:t>
      </w:r>
      <w:r w:rsidRPr="00343BCA">
        <w:rPr>
          <w:rFonts w:ascii="Times New Roman" w:hAnsi="Times New Roman"/>
        </w:rPr>
        <w:t>）建设项目工程分析。</w:t>
      </w:r>
    </w:p>
    <w:p w14:paraId="21AA394B"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w:t>
      </w:r>
      <w:r w:rsidRPr="00343BCA">
        <w:rPr>
          <w:rFonts w:ascii="Times New Roman" w:hAnsi="Times New Roman"/>
        </w:rPr>
        <w:t>）项目建设与产业政策、行业规划的符合性分析，项目位置选择的合理</w:t>
      </w:r>
    </w:p>
    <w:p w14:paraId="1A64BA68" w14:textId="77777777" w:rsidR="00761DE7" w:rsidRPr="00343BCA" w:rsidRDefault="00C710B1">
      <w:pPr>
        <w:pStyle w:val="MEL"/>
        <w:ind w:firstLine="480"/>
        <w:rPr>
          <w:rFonts w:ascii="Times New Roman" w:hAnsi="Times New Roman"/>
        </w:rPr>
      </w:pPr>
      <w:r w:rsidRPr="00343BCA">
        <w:rPr>
          <w:rFonts w:ascii="Times New Roman" w:hAnsi="Times New Roman"/>
        </w:rPr>
        <w:t>性分析。</w:t>
      </w:r>
    </w:p>
    <w:p w14:paraId="254FD830"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3</w:t>
      </w:r>
      <w:r w:rsidRPr="00343BCA">
        <w:rPr>
          <w:rFonts w:ascii="Times New Roman" w:hAnsi="Times New Roman"/>
        </w:rPr>
        <w:t>）环境影响预测与评价。</w:t>
      </w:r>
    </w:p>
    <w:p w14:paraId="032569F4"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4</w:t>
      </w:r>
      <w:r w:rsidRPr="00343BCA">
        <w:rPr>
          <w:rFonts w:ascii="Times New Roman" w:hAnsi="Times New Roman"/>
        </w:rPr>
        <w:t>）环境保护措施及可行性论证。</w:t>
      </w:r>
    </w:p>
    <w:p w14:paraId="4D5E782D" w14:textId="77777777" w:rsidR="00761DE7" w:rsidRPr="00343BCA" w:rsidRDefault="00C710B1">
      <w:pPr>
        <w:pStyle w:val="2"/>
        <w:rPr>
          <w:rFonts w:ascii="Times New Roman" w:hAnsi="Times New Roman"/>
        </w:rPr>
      </w:pPr>
      <w:bookmarkStart w:id="67" w:name="_Toc199831200"/>
      <w:r w:rsidRPr="00343BCA">
        <w:rPr>
          <w:rFonts w:ascii="Times New Roman" w:hAnsi="Times New Roman"/>
        </w:rPr>
        <w:t>评价时段</w:t>
      </w:r>
      <w:bookmarkEnd w:id="67"/>
    </w:p>
    <w:p w14:paraId="3C353B94" w14:textId="77777777" w:rsidR="00761DE7" w:rsidRPr="00343BCA" w:rsidRDefault="00C710B1">
      <w:pPr>
        <w:pStyle w:val="MEL"/>
        <w:ind w:firstLine="480"/>
        <w:rPr>
          <w:rFonts w:ascii="Times New Roman" w:hAnsi="Times New Roman"/>
        </w:rPr>
      </w:pPr>
      <w:r w:rsidRPr="00343BCA">
        <w:rPr>
          <w:rFonts w:ascii="Times New Roman" w:hAnsi="Times New Roman"/>
        </w:rPr>
        <w:t>本次对建设期、运营期、退役期三个时段的环境空气、水环境、固体废物、声环境、土壤环境进行分析；生态环境重点对建设期和闭矿期环境影响进行分析；环境风险重点对运营期环境影响进行分析。</w:t>
      </w:r>
    </w:p>
    <w:p w14:paraId="613B7674" w14:textId="77777777" w:rsidR="00761DE7" w:rsidRPr="00343BCA" w:rsidRDefault="00C710B1">
      <w:pPr>
        <w:pStyle w:val="2"/>
        <w:rPr>
          <w:rFonts w:ascii="Times New Roman" w:hAnsi="Times New Roman"/>
        </w:rPr>
      </w:pPr>
      <w:bookmarkStart w:id="68" w:name="_Toc199831201"/>
      <w:r w:rsidRPr="00343BCA">
        <w:rPr>
          <w:rFonts w:ascii="Times New Roman" w:hAnsi="Times New Roman"/>
        </w:rPr>
        <w:t>主要环境保护目标及环境敏感目标</w:t>
      </w:r>
      <w:bookmarkEnd w:id="68"/>
    </w:p>
    <w:p w14:paraId="413C2A3D" w14:textId="77777777" w:rsidR="00761DE7" w:rsidRPr="00343BCA" w:rsidRDefault="00C710B1">
      <w:pPr>
        <w:pStyle w:val="3"/>
        <w:rPr>
          <w:rFonts w:ascii="Times New Roman" w:hAnsi="Times New Roman"/>
        </w:rPr>
      </w:pPr>
      <w:r w:rsidRPr="00343BCA">
        <w:rPr>
          <w:rFonts w:ascii="Times New Roman" w:hAnsi="Times New Roman"/>
        </w:rPr>
        <w:t>主要环境保护目标</w:t>
      </w:r>
    </w:p>
    <w:p w14:paraId="3C2D47CB"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w:t>
      </w:r>
      <w:r w:rsidRPr="00343BCA">
        <w:rPr>
          <w:rFonts w:ascii="Times New Roman" w:hAnsi="Times New Roman"/>
        </w:rPr>
        <w:t>）大气环境</w:t>
      </w:r>
    </w:p>
    <w:p w14:paraId="30280439" w14:textId="77777777" w:rsidR="00761DE7" w:rsidRPr="00343BCA" w:rsidRDefault="00C710B1">
      <w:pPr>
        <w:pStyle w:val="MEL"/>
        <w:ind w:firstLine="480"/>
        <w:rPr>
          <w:rFonts w:ascii="Times New Roman" w:hAnsi="Times New Roman"/>
        </w:rPr>
      </w:pPr>
      <w:r w:rsidRPr="00343BCA">
        <w:rPr>
          <w:rFonts w:ascii="Times New Roman" w:hAnsi="Times New Roman"/>
        </w:rPr>
        <w:t>项目区环境空气质量满足《环境空气质量标准》（</w:t>
      </w:r>
      <w:r w:rsidRPr="00343BCA">
        <w:rPr>
          <w:rFonts w:ascii="Times New Roman" w:hAnsi="Times New Roman"/>
        </w:rPr>
        <w:t>GB3095-2012</w:t>
      </w:r>
      <w:r w:rsidRPr="00343BCA">
        <w:rPr>
          <w:rFonts w:ascii="Times New Roman" w:hAnsi="Times New Roman"/>
        </w:rPr>
        <w:t>）中二级标准要求，或不因项目建设而降低现状环境空气质量，确保评价区域内的大气环境质量不受本项目排放大气污染物的明显影响。</w:t>
      </w:r>
    </w:p>
    <w:p w14:paraId="0A36D182"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w:t>
      </w:r>
      <w:r w:rsidRPr="00343BCA">
        <w:rPr>
          <w:rFonts w:ascii="Times New Roman" w:hAnsi="Times New Roman"/>
        </w:rPr>
        <w:t>）地表水环境</w:t>
      </w:r>
    </w:p>
    <w:p w14:paraId="741010AF" w14:textId="77777777" w:rsidR="00761DE7" w:rsidRPr="00343BCA" w:rsidRDefault="00C710B1">
      <w:pPr>
        <w:pStyle w:val="MEL"/>
        <w:ind w:firstLine="480"/>
        <w:rPr>
          <w:rFonts w:ascii="Times New Roman" w:hAnsi="Times New Roman"/>
        </w:rPr>
      </w:pPr>
      <w:r w:rsidRPr="00343BCA">
        <w:rPr>
          <w:rFonts w:ascii="Times New Roman" w:hAnsi="Times New Roman"/>
        </w:rPr>
        <w:lastRenderedPageBreak/>
        <w:t>本项目废水均得到妥善处置，且项目区周围无地表水体，无地表水环境保护目标。</w:t>
      </w:r>
    </w:p>
    <w:p w14:paraId="275D0D13"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3</w:t>
      </w:r>
      <w:r w:rsidRPr="00343BCA">
        <w:rPr>
          <w:rFonts w:ascii="Times New Roman" w:hAnsi="Times New Roman"/>
        </w:rPr>
        <w:t>）地下水环境</w:t>
      </w:r>
    </w:p>
    <w:p w14:paraId="37CB635A" w14:textId="77777777" w:rsidR="00761DE7" w:rsidRPr="00343BCA" w:rsidRDefault="00C710B1">
      <w:pPr>
        <w:pStyle w:val="MEL"/>
        <w:ind w:firstLine="480"/>
        <w:rPr>
          <w:rFonts w:ascii="Times New Roman" w:hAnsi="Times New Roman"/>
        </w:rPr>
      </w:pPr>
      <w:r w:rsidRPr="00343BCA">
        <w:rPr>
          <w:rFonts w:ascii="Times New Roman" w:hAnsi="Times New Roman"/>
        </w:rPr>
        <w:t>保护评价范围内的潜水含水层，保护厂址上游及下游区域地下水水质，保证不因本项目而降低区域地下水环境质量现状级别</w:t>
      </w:r>
      <w:r w:rsidRPr="00343BCA">
        <w:rPr>
          <w:rFonts w:ascii="Times New Roman" w:hAnsi="Times New Roman"/>
        </w:rPr>
        <w:t>——</w:t>
      </w:r>
      <w:r w:rsidRPr="00343BCA">
        <w:rPr>
          <w:rFonts w:ascii="Times New Roman" w:hAnsi="Times New Roman"/>
        </w:rPr>
        <w:t>《地下水质量标准》（</w:t>
      </w:r>
      <w:r w:rsidRPr="00343BCA">
        <w:rPr>
          <w:rFonts w:ascii="Times New Roman" w:hAnsi="Times New Roman"/>
        </w:rPr>
        <w:t>GB/T14848-2017</w:t>
      </w:r>
      <w:r w:rsidRPr="00343BCA">
        <w:rPr>
          <w:rFonts w:ascii="Times New Roman" w:hAnsi="Times New Roman"/>
        </w:rPr>
        <w:t>）</w:t>
      </w:r>
      <w:r w:rsidRPr="00343BCA">
        <w:rPr>
          <w:rFonts w:ascii="Times New Roman" w:hAnsi="Times New Roman"/>
        </w:rPr>
        <w:t>Ⅲ</w:t>
      </w:r>
      <w:r w:rsidRPr="00343BCA">
        <w:rPr>
          <w:rFonts w:ascii="Times New Roman" w:hAnsi="Times New Roman"/>
        </w:rPr>
        <w:t>类标准。</w:t>
      </w:r>
    </w:p>
    <w:p w14:paraId="10AF382F"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4</w:t>
      </w:r>
      <w:r w:rsidRPr="00343BCA">
        <w:rPr>
          <w:rFonts w:ascii="Times New Roman" w:hAnsi="Times New Roman"/>
        </w:rPr>
        <w:t>）声环境</w:t>
      </w:r>
    </w:p>
    <w:p w14:paraId="2D0B174D" w14:textId="77777777" w:rsidR="00761DE7" w:rsidRPr="00343BCA" w:rsidRDefault="00C710B1">
      <w:pPr>
        <w:pStyle w:val="MEL"/>
        <w:ind w:firstLine="480"/>
        <w:rPr>
          <w:rFonts w:ascii="Times New Roman" w:hAnsi="Times New Roman"/>
        </w:rPr>
      </w:pPr>
      <w:r w:rsidRPr="00343BCA">
        <w:rPr>
          <w:rFonts w:ascii="Times New Roman" w:hAnsi="Times New Roman"/>
        </w:rPr>
        <w:t>控制厂界噪声满足《工业企业厂界环境噪声排放标准》（</w:t>
      </w:r>
      <w:r w:rsidRPr="00343BCA">
        <w:rPr>
          <w:rFonts w:ascii="Times New Roman" w:hAnsi="Times New Roman"/>
        </w:rPr>
        <w:t>GB12348-2008</w:t>
      </w:r>
      <w:r w:rsidRPr="00343BCA">
        <w:rPr>
          <w:rFonts w:ascii="Times New Roman" w:hAnsi="Times New Roman"/>
        </w:rPr>
        <w:t>）中</w:t>
      </w:r>
      <w:r w:rsidRPr="00343BCA">
        <w:rPr>
          <w:rFonts w:ascii="Times New Roman" w:hAnsi="Times New Roman"/>
        </w:rPr>
        <w:t>2</w:t>
      </w:r>
      <w:r w:rsidRPr="00343BCA">
        <w:rPr>
          <w:rFonts w:ascii="Times New Roman" w:hAnsi="Times New Roman"/>
        </w:rPr>
        <w:t>类标准。确保本项目</w:t>
      </w:r>
      <w:proofErr w:type="gramStart"/>
      <w:r w:rsidRPr="00343BCA">
        <w:rPr>
          <w:rFonts w:ascii="Times New Roman" w:hAnsi="Times New Roman"/>
        </w:rPr>
        <w:t>区域声</w:t>
      </w:r>
      <w:proofErr w:type="gramEnd"/>
      <w:r w:rsidRPr="00343BCA">
        <w:rPr>
          <w:rFonts w:ascii="Times New Roman" w:hAnsi="Times New Roman"/>
        </w:rPr>
        <w:t>环境依旧满足《声环境质量标准》（</w:t>
      </w:r>
      <w:r w:rsidRPr="00343BCA">
        <w:rPr>
          <w:rFonts w:ascii="Times New Roman" w:hAnsi="Times New Roman"/>
        </w:rPr>
        <w:t>GB3096-2008</w:t>
      </w:r>
      <w:r w:rsidRPr="00343BCA">
        <w:rPr>
          <w:rFonts w:ascii="Times New Roman" w:hAnsi="Times New Roman"/>
        </w:rPr>
        <w:t>）中的</w:t>
      </w:r>
      <w:r w:rsidRPr="00343BCA">
        <w:rPr>
          <w:rFonts w:ascii="Times New Roman" w:hAnsi="Times New Roman"/>
        </w:rPr>
        <w:t>2</w:t>
      </w:r>
      <w:r w:rsidRPr="00343BCA">
        <w:rPr>
          <w:rFonts w:ascii="Times New Roman" w:hAnsi="Times New Roman"/>
        </w:rPr>
        <w:t>类区要求。</w:t>
      </w:r>
    </w:p>
    <w:p w14:paraId="1D89AF9B"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5</w:t>
      </w:r>
      <w:r w:rsidRPr="00343BCA">
        <w:rPr>
          <w:rFonts w:ascii="Times New Roman" w:hAnsi="Times New Roman"/>
        </w:rPr>
        <w:t>）土壤环境</w:t>
      </w:r>
    </w:p>
    <w:p w14:paraId="46227D7D" w14:textId="77777777" w:rsidR="00761DE7" w:rsidRPr="00343BCA" w:rsidRDefault="00C710B1">
      <w:pPr>
        <w:pStyle w:val="MEL"/>
        <w:ind w:firstLine="480"/>
        <w:rPr>
          <w:rFonts w:ascii="Times New Roman" w:hAnsi="Times New Roman"/>
        </w:rPr>
      </w:pPr>
      <w:r w:rsidRPr="00343BCA">
        <w:rPr>
          <w:rFonts w:ascii="Times New Roman" w:hAnsi="Times New Roman"/>
        </w:rPr>
        <w:t>保护工程占地范围内的土壤中各污染物含量低于《土壤环境质量建设用地土壤污染风险管控标准（试行）》（</w:t>
      </w:r>
      <w:r w:rsidRPr="00343BCA">
        <w:rPr>
          <w:rFonts w:ascii="Times New Roman" w:hAnsi="Times New Roman"/>
        </w:rPr>
        <w:t>GB36600-2018</w:t>
      </w:r>
      <w:r w:rsidRPr="00343BCA">
        <w:rPr>
          <w:rFonts w:ascii="Times New Roman" w:hAnsi="Times New Roman"/>
        </w:rPr>
        <w:t>）第二类用地风险筛选值要求，占地范围内土壤监测因子锌和占地范围外各监测因子均满足《土壤环境质量</w:t>
      </w:r>
      <w:r w:rsidRPr="00343BCA">
        <w:rPr>
          <w:rFonts w:ascii="Times New Roman" w:hAnsi="Times New Roman"/>
        </w:rPr>
        <w:t xml:space="preserve"> </w:t>
      </w:r>
      <w:r w:rsidRPr="00343BCA">
        <w:rPr>
          <w:rFonts w:ascii="Times New Roman" w:hAnsi="Times New Roman"/>
        </w:rPr>
        <w:t>农用地土壤污染风险管控标准（试行）》</w:t>
      </w:r>
      <w:r w:rsidRPr="00343BCA">
        <w:rPr>
          <w:rFonts w:ascii="Times New Roman" w:hAnsi="Times New Roman"/>
        </w:rPr>
        <w:t>(GB15618—2018)</w:t>
      </w:r>
      <w:r w:rsidRPr="00343BCA">
        <w:rPr>
          <w:rFonts w:ascii="Times New Roman" w:hAnsi="Times New Roman"/>
        </w:rPr>
        <w:t>表</w:t>
      </w:r>
      <w:r w:rsidRPr="00343BCA">
        <w:rPr>
          <w:rFonts w:ascii="Times New Roman" w:hAnsi="Times New Roman"/>
        </w:rPr>
        <w:t>1</w:t>
      </w:r>
      <w:r w:rsidRPr="00343BCA">
        <w:rPr>
          <w:rFonts w:ascii="Times New Roman" w:hAnsi="Times New Roman"/>
        </w:rPr>
        <w:t>限值要求。</w:t>
      </w:r>
    </w:p>
    <w:p w14:paraId="3434F662"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6</w:t>
      </w:r>
      <w:r w:rsidRPr="00343BCA">
        <w:rPr>
          <w:rFonts w:ascii="Times New Roman" w:hAnsi="Times New Roman"/>
        </w:rPr>
        <w:t>）环境风险保护目标</w:t>
      </w:r>
    </w:p>
    <w:p w14:paraId="6EDCDC80" w14:textId="77777777" w:rsidR="00761DE7" w:rsidRPr="00343BCA" w:rsidRDefault="00C710B1">
      <w:pPr>
        <w:pStyle w:val="MEL"/>
        <w:ind w:firstLine="480"/>
        <w:rPr>
          <w:rFonts w:ascii="Times New Roman" w:hAnsi="Times New Roman"/>
        </w:rPr>
      </w:pPr>
      <w:r w:rsidRPr="00343BCA">
        <w:rPr>
          <w:rFonts w:ascii="Times New Roman" w:hAnsi="Times New Roman"/>
        </w:rPr>
        <w:t>降低环境风险发生概率，保证环境风险发生时能够得到及时控制，降低事故状态下对区域地表水质量的影响。</w:t>
      </w:r>
    </w:p>
    <w:p w14:paraId="2A03FE9B"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7</w:t>
      </w:r>
      <w:r w:rsidRPr="00343BCA">
        <w:rPr>
          <w:rFonts w:ascii="Times New Roman" w:hAnsi="Times New Roman"/>
        </w:rPr>
        <w:t>）生态环境</w:t>
      </w:r>
    </w:p>
    <w:p w14:paraId="764B4D8F" w14:textId="77777777" w:rsidR="00761DE7" w:rsidRPr="00343BCA" w:rsidRDefault="00C710B1">
      <w:pPr>
        <w:pStyle w:val="MEL"/>
        <w:ind w:firstLine="480"/>
        <w:rPr>
          <w:rFonts w:ascii="Times New Roman" w:hAnsi="Times New Roman"/>
        </w:rPr>
      </w:pPr>
      <w:r w:rsidRPr="00343BCA">
        <w:rPr>
          <w:rFonts w:ascii="Times New Roman" w:hAnsi="Times New Roman"/>
        </w:rPr>
        <w:t>保护区域生物多样性，维持区域生态功能，将生态环境影响降低到最小；保护项目区地表植被、动物、土壤环境，保护生态系统结构和功能的完整性、稳定性，防止水土流失。</w:t>
      </w:r>
    </w:p>
    <w:p w14:paraId="41EB4B34" w14:textId="77777777" w:rsidR="00761DE7" w:rsidRPr="00343BCA" w:rsidRDefault="00C710B1">
      <w:pPr>
        <w:pStyle w:val="3"/>
        <w:rPr>
          <w:rFonts w:ascii="Times New Roman" w:hAnsi="Times New Roman"/>
        </w:rPr>
      </w:pPr>
      <w:r w:rsidRPr="00343BCA">
        <w:rPr>
          <w:rFonts w:ascii="Times New Roman" w:hAnsi="Times New Roman"/>
        </w:rPr>
        <w:t>环境敏感目标</w:t>
      </w:r>
    </w:p>
    <w:p w14:paraId="7AB0E53A" w14:textId="77777777" w:rsidR="00761DE7" w:rsidRPr="00343BCA" w:rsidRDefault="00C710B1">
      <w:pPr>
        <w:pStyle w:val="MEL"/>
        <w:ind w:firstLine="480"/>
        <w:rPr>
          <w:rFonts w:ascii="Times New Roman" w:hAnsi="Times New Roman"/>
        </w:rPr>
      </w:pPr>
      <w:r w:rsidRPr="00343BCA">
        <w:rPr>
          <w:rFonts w:ascii="Times New Roman" w:hAnsi="Times New Roman"/>
        </w:rPr>
        <w:t>项目环境敏感目标见表</w:t>
      </w:r>
      <w:r w:rsidRPr="00343BCA">
        <w:rPr>
          <w:rFonts w:ascii="Times New Roman" w:hAnsi="Times New Roman"/>
        </w:rPr>
        <w:t>2.8-1</w:t>
      </w:r>
      <w:r w:rsidRPr="00343BCA">
        <w:rPr>
          <w:rFonts w:ascii="Times New Roman" w:hAnsi="Times New Roman"/>
        </w:rPr>
        <w:t>。</w:t>
      </w:r>
    </w:p>
    <w:p w14:paraId="6C915D6C" w14:textId="77777777" w:rsidR="006532CC" w:rsidRPr="00343BCA" w:rsidRDefault="006532CC">
      <w:pPr>
        <w:spacing w:line="500" w:lineRule="atLeast"/>
        <w:jc w:val="center"/>
        <w:rPr>
          <w:rFonts w:ascii="Times New Roman" w:eastAsia="宋体" w:hAnsi="Times New Roman"/>
          <w:b/>
          <w:bCs/>
          <w:szCs w:val="20"/>
        </w:rPr>
      </w:pPr>
    </w:p>
    <w:p w14:paraId="6F56CC04" w14:textId="0E018D2B" w:rsidR="00761DE7" w:rsidRPr="00343BCA" w:rsidRDefault="00C710B1">
      <w:pPr>
        <w:spacing w:line="500" w:lineRule="atLeast"/>
        <w:jc w:val="center"/>
        <w:rPr>
          <w:rFonts w:ascii="Times New Roman" w:eastAsia="宋体" w:hAnsi="Times New Roman"/>
          <w:b/>
          <w:bCs/>
          <w:szCs w:val="20"/>
        </w:rPr>
      </w:pPr>
      <w:r w:rsidRPr="00343BCA">
        <w:rPr>
          <w:rFonts w:ascii="Times New Roman" w:eastAsia="宋体" w:hAnsi="Times New Roman"/>
          <w:b/>
          <w:bCs/>
          <w:szCs w:val="20"/>
        </w:rPr>
        <w:t>表</w:t>
      </w:r>
      <w:r w:rsidRPr="00343BCA">
        <w:rPr>
          <w:rFonts w:ascii="Times New Roman" w:eastAsia="宋体" w:hAnsi="Times New Roman"/>
          <w:b/>
          <w:bCs/>
          <w:szCs w:val="20"/>
        </w:rPr>
        <w:t xml:space="preserve">2.8-1  </w:t>
      </w:r>
      <w:r w:rsidRPr="00343BCA">
        <w:rPr>
          <w:rFonts w:ascii="Times New Roman" w:eastAsia="宋体" w:hAnsi="Times New Roman"/>
          <w:b/>
          <w:bCs/>
          <w:szCs w:val="20"/>
        </w:rPr>
        <w:t>主要环境敏感目标一览表</w:t>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989"/>
        <w:gridCol w:w="3127"/>
        <w:gridCol w:w="4200"/>
      </w:tblGrid>
      <w:tr w:rsidR="00343BCA" w:rsidRPr="00343BCA" w14:paraId="3B55416C" w14:textId="77777777">
        <w:trPr>
          <w:trHeight w:val="340"/>
        </w:trPr>
        <w:tc>
          <w:tcPr>
            <w:tcW w:w="595" w:type="pct"/>
            <w:vAlign w:val="center"/>
          </w:tcPr>
          <w:p w14:paraId="6FDDAFA9" w14:textId="77777777" w:rsidR="00761DE7" w:rsidRPr="00343BCA" w:rsidRDefault="00C710B1">
            <w:pPr>
              <w:pStyle w:val="TableParagraph"/>
              <w:kinsoku w:val="0"/>
              <w:overflowPunct w:val="0"/>
              <w:snapToGrid w:val="0"/>
              <w:spacing w:line="300" w:lineRule="exact"/>
              <w:jc w:val="center"/>
              <w:rPr>
                <w:rFonts w:ascii="Times New Roman" w:cs="Times New Roman"/>
                <w:position w:val="2"/>
                <w:sz w:val="21"/>
                <w:szCs w:val="21"/>
              </w:rPr>
            </w:pPr>
            <w:r w:rsidRPr="00343BCA">
              <w:rPr>
                <w:rFonts w:ascii="Times New Roman" w:cs="Times New Roman"/>
                <w:position w:val="2"/>
                <w:sz w:val="21"/>
                <w:szCs w:val="21"/>
              </w:rPr>
              <w:t>环境要素</w:t>
            </w:r>
          </w:p>
        </w:tc>
        <w:tc>
          <w:tcPr>
            <w:tcW w:w="1880" w:type="pct"/>
            <w:vAlign w:val="center"/>
          </w:tcPr>
          <w:p w14:paraId="26A8CA20"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保护对象系</w:t>
            </w:r>
          </w:p>
        </w:tc>
        <w:tc>
          <w:tcPr>
            <w:tcW w:w="2525" w:type="pct"/>
            <w:vAlign w:val="center"/>
          </w:tcPr>
          <w:p w14:paraId="345EFE79"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保护级别</w:t>
            </w:r>
          </w:p>
        </w:tc>
      </w:tr>
      <w:tr w:rsidR="00343BCA" w:rsidRPr="00343BCA" w14:paraId="02446056" w14:textId="77777777">
        <w:trPr>
          <w:trHeight w:val="340"/>
        </w:trPr>
        <w:tc>
          <w:tcPr>
            <w:tcW w:w="595" w:type="pct"/>
            <w:vAlign w:val="center"/>
          </w:tcPr>
          <w:p w14:paraId="50BBA16D" w14:textId="77777777" w:rsidR="00761DE7" w:rsidRPr="00343BCA" w:rsidRDefault="00C710B1">
            <w:pPr>
              <w:pStyle w:val="TableParagraph"/>
              <w:kinsoku w:val="0"/>
              <w:overflowPunct w:val="0"/>
              <w:snapToGrid w:val="0"/>
              <w:spacing w:line="300" w:lineRule="exact"/>
              <w:jc w:val="center"/>
              <w:rPr>
                <w:rFonts w:ascii="Times New Roman" w:cs="Times New Roman"/>
                <w:position w:val="2"/>
                <w:sz w:val="21"/>
                <w:szCs w:val="21"/>
              </w:rPr>
            </w:pPr>
            <w:r w:rsidRPr="00343BCA">
              <w:rPr>
                <w:rFonts w:ascii="Times New Roman" w:cs="Times New Roman"/>
                <w:position w:val="2"/>
                <w:sz w:val="21"/>
                <w:szCs w:val="21"/>
              </w:rPr>
              <w:lastRenderedPageBreak/>
              <w:t>环境空气</w:t>
            </w:r>
          </w:p>
        </w:tc>
        <w:tc>
          <w:tcPr>
            <w:tcW w:w="1880" w:type="pct"/>
            <w:vAlign w:val="center"/>
          </w:tcPr>
          <w:p w14:paraId="492CC098"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评价范围内的环境空气</w:t>
            </w:r>
          </w:p>
        </w:tc>
        <w:tc>
          <w:tcPr>
            <w:tcW w:w="2525" w:type="pct"/>
            <w:vAlign w:val="center"/>
          </w:tcPr>
          <w:p w14:paraId="54E55392"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《环境空气质量标准》</w:t>
            </w:r>
          </w:p>
          <w:p w14:paraId="7CC3E565"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w:t>
            </w:r>
            <w:r w:rsidRPr="00343BCA">
              <w:rPr>
                <w:rFonts w:ascii="Times New Roman" w:cs="Times New Roman"/>
                <w:sz w:val="21"/>
                <w:szCs w:val="21"/>
              </w:rPr>
              <w:t>GB3095-2012</w:t>
            </w:r>
            <w:r w:rsidRPr="00343BCA">
              <w:rPr>
                <w:rFonts w:ascii="Times New Roman" w:cs="Times New Roman"/>
                <w:sz w:val="21"/>
                <w:szCs w:val="21"/>
              </w:rPr>
              <w:t>）一级</w:t>
            </w:r>
          </w:p>
        </w:tc>
      </w:tr>
      <w:tr w:rsidR="00343BCA" w:rsidRPr="00343BCA" w14:paraId="06410249" w14:textId="77777777">
        <w:trPr>
          <w:trHeight w:val="340"/>
        </w:trPr>
        <w:tc>
          <w:tcPr>
            <w:tcW w:w="595" w:type="pct"/>
            <w:vAlign w:val="center"/>
          </w:tcPr>
          <w:p w14:paraId="14307479" w14:textId="77777777" w:rsidR="00761DE7" w:rsidRPr="00343BCA" w:rsidRDefault="00C710B1">
            <w:pPr>
              <w:pStyle w:val="TableParagraph"/>
              <w:kinsoku w:val="0"/>
              <w:overflowPunct w:val="0"/>
              <w:snapToGrid w:val="0"/>
              <w:spacing w:line="300" w:lineRule="exact"/>
              <w:jc w:val="center"/>
              <w:rPr>
                <w:rFonts w:ascii="Times New Roman" w:cs="Times New Roman"/>
                <w:position w:val="2"/>
                <w:sz w:val="21"/>
                <w:szCs w:val="21"/>
              </w:rPr>
            </w:pPr>
            <w:r w:rsidRPr="00343BCA">
              <w:rPr>
                <w:rFonts w:ascii="Times New Roman" w:cs="Times New Roman"/>
                <w:position w:val="2"/>
                <w:sz w:val="21"/>
                <w:szCs w:val="21"/>
              </w:rPr>
              <w:t>地下水</w:t>
            </w:r>
          </w:p>
        </w:tc>
        <w:tc>
          <w:tcPr>
            <w:tcW w:w="1880" w:type="pct"/>
            <w:vAlign w:val="center"/>
          </w:tcPr>
          <w:p w14:paraId="21F10666"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评价范围内的潜层含水层</w:t>
            </w:r>
          </w:p>
        </w:tc>
        <w:tc>
          <w:tcPr>
            <w:tcW w:w="2525" w:type="pct"/>
            <w:vAlign w:val="center"/>
          </w:tcPr>
          <w:p w14:paraId="368F49A0"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《地下水质量标准》</w:t>
            </w:r>
          </w:p>
          <w:p w14:paraId="32085F69"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w:t>
            </w:r>
            <w:r w:rsidRPr="00343BCA">
              <w:rPr>
                <w:rFonts w:ascii="Times New Roman" w:cs="Times New Roman"/>
                <w:sz w:val="21"/>
                <w:szCs w:val="21"/>
              </w:rPr>
              <w:t>GB/T14848-2017</w:t>
            </w:r>
            <w:r w:rsidRPr="00343BCA">
              <w:rPr>
                <w:rFonts w:ascii="Times New Roman" w:cs="Times New Roman"/>
                <w:sz w:val="21"/>
                <w:szCs w:val="21"/>
              </w:rPr>
              <w:t>）</w:t>
            </w:r>
            <w:r w:rsidRPr="00343BCA">
              <w:rPr>
                <w:rFonts w:ascii="Times New Roman" w:cs="Times New Roman"/>
                <w:sz w:val="21"/>
                <w:szCs w:val="21"/>
              </w:rPr>
              <w:t>Ⅲ</w:t>
            </w:r>
            <w:r w:rsidRPr="00343BCA">
              <w:rPr>
                <w:rFonts w:ascii="Times New Roman" w:cs="Times New Roman"/>
                <w:sz w:val="21"/>
                <w:szCs w:val="21"/>
              </w:rPr>
              <w:t>类</w:t>
            </w:r>
          </w:p>
        </w:tc>
      </w:tr>
      <w:tr w:rsidR="00343BCA" w:rsidRPr="00343BCA" w14:paraId="3C37F5A7" w14:textId="77777777">
        <w:trPr>
          <w:trHeight w:val="340"/>
        </w:trPr>
        <w:tc>
          <w:tcPr>
            <w:tcW w:w="595" w:type="pct"/>
            <w:vAlign w:val="center"/>
          </w:tcPr>
          <w:p w14:paraId="07015469" w14:textId="77777777" w:rsidR="00761DE7" w:rsidRPr="00343BCA" w:rsidRDefault="00C710B1">
            <w:pPr>
              <w:pStyle w:val="TableParagraph"/>
              <w:kinsoku w:val="0"/>
              <w:overflowPunct w:val="0"/>
              <w:snapToGrid w:val="0"/>
              <w:spacing w:line="300" w:lineRule="exact"/>
              <w:jc w:val="center"/>
              <w:rPr>
                <w:rFonts w:ascii="Times New Roman" w:cs="Times New Roman"/>
                <w:position w:val="2"/>
                <w:sz w:val="21"/>
                <w:szCs w:val="21"/>
              </w:rPr>
            </w:pPr>
            <w:r w:rsidRPr="00343BCA">
              <w:rPr>
                <w:rFonts w:ascii="Times New Roman" w:cs="Times New Roman"/>
                <w:position w:val="2"/>
                <w:sz w:val="21"/>
                <w:szCs w:val="21"/>
              </w:rPr>
              <w:t>声环境</w:t>
            </w:r>
          </w:p>
        </w:tc>
        <w:tc>
          <w:tcPr>
            <w:tcW w:w="1880" w:type="pct"/>
            <w:vAlign w:val="center"/>
          </w:tcPr>
          <w:p w14:paraId="590FE1DC"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评价范围内的声环境</w:t>
            </w:r>
          </w:p>
        </w:tc>
        <w:tc>
          <w:tcPr>
            <w:tcW w:w="2525" w:type="pct"/>
            <w:vAlign w:val="center"/>
          </w:tcPr>
          <w:p w14:paraId="5158AB15"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《声环境质量标准》</w:t>
            </w:r>
          </w:p>
          <w:p w14:paraId="51A82FA0"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w:t>
            </w:r>
            <w:r w:rsidRPr="00343BCA">
              <w:rPr>
                <w:rFonts w:ascii="Times New Roman" w:cs="Times New Roman"/>
                <w:sz w:val="21"/>
                <w:szCs w:val="21"/>
              </w:rPr>
              <w:t>GB3096-2008</w:t>
            </w:r>
            <w:r w:rsidRPr="00343BCA">
              <w:rPr>
                <w:rFonts w:ascii="Times New Roman" w:cs="Times New Roman"/>
                <w:sz w:val="21"/>
                <w:szCs w:val="21"/>
              </w:rPr>
              <w:t>）</w:t>
            </w:r>
            <w:r w:rsidRPr="00343BCA">
              <w:rPr>
                <w:rFonts w:ascii="Times New Roman" w:cs="Times New Roman"/>
                <w:sz w:val="21"/>
                <w:szCs w:val="21"/>
              </w:rPr>
              <w:t>2</w:t>
            </w:r>
            <w:r w:rsidRPr="00343BCA">
              <w:rPr>
                <w:rFonts w:ascii="Times New Roman" w:cs="Times New Roman"/>
                <w:sz w:val="21"/>
                <w:szCs w:val="21"/>
              </w:rPr>
              <w:t>类</w:t>
            </w:r>
          </w:p>
        </w:tc>
      </w:tr>
      <w:tr w:rsidR="00343BCA" w:rsidRPr="00343BCA" w14:paraId="5D6A23AC" w14:textId="77777777">
        <w:trPr>
          <w:trHeight w:val="340"/>
        </w:trPr>
        <w:tc>
          <w:tcPr>
            <w:tcW w:w="595" w:type="pct"/>
            <w:vMerge w:val="restart"/>
            <w:vAlign w:val="center"/>
          </w:tcPr>
          <w:p w14:paraId="49D7CA0E" w14:textId="77777777" w:rsidR="00761DE7" w:rsidRPr="00343BCA" w:rsidRDefault="00C710B1">
            <w:pPr>
              <w:pStyle w:val="TableParagraph"/>
              <w:kinsoku w:val="0"/>
              <w:overflowPunct w:val="0"/>
              <w:snapToGrid w:val="0"/>
              <w:spacing w:line="300" w:lineRule="exact"/>
              <w:jc w:val="center"/>
              <w:rPr>
                <w:rFonts w:ascii="Times New Roman" w:cs="Times New Roman"/>
                <w:position w:val="2"/>
                <w:sz w:val="21"/>
                <w:szCs w:val="21"/>
              </w:rPr>
            </w:pPr>
            <w:r w:rsidRPr="00343BCA">
              <w:rPr>
                <w:rFonts w:ascii="Times New Roman" w:cs="Times New Roman"/>
                <w:position w:val="2"/>
                <w:sz w:val="21"/>
                <w:szCs w:val="21"/>
              </w:rPr>
              <w:t>土壤环境</w:t>
            </w:r>
          </w:p>
        </w:tc>
        <w:tc>
          <w:tcPr>
            <w:tcW w:w="1880" w:type="pct"/>
            <w:vAlign w:val="center"/>
          </w:tcPr>
          <w:p w14:paraId="766F5260"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评价范围内的土壤环境</w:t>
            </w:r>
          </w:p>
        </w:tc>
        <w:tc>
          <w:tcPr>
            <w:tcW w:w="2525" w:type="pct"/>
            <w:vAlign w:val="center"/>
          </w:tcPr>
          <w:p w14:paraId="27B81E2B"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《土壤环境质量建设用地土壤污染风险管控标准（试行）》（</w:t>
            </w:r>
            <w:r w:rsidRPr="00343BCA">
              <w:rPr>
                <w:rFonts w:ascii="Times New Roman" w:cs="Times New Roman"/>
                <w:sz w:val="21"/>
                <w:szCs w:val="21"/>
              </w:rPr>
              <w:t>GB36600-2018</w:t>
            </w:r>
            <w:r w:rsidRPr="00343BCA">
              <w:rPr>
                <w:rFonts w:ascii="Times New Roman" w:cs="Times New Roman"/>
                <w:sz w:val="21"/>
                <w:szCs w:val="21"/>
              </w:rPr>
              <w:t>）</w:t>
            </w:r>
          </w:p>
        </w:tc>
      </w:tr>
      <w:tr w:rsidR="00343BCA" w:rsidRPr="00343BCA" w14:paraId="54125E23" w14:textId="77777777">
        <w:trPr>
          <w:trHeight w:val="340"/>
        </w:trPr>
        <w:tc>
          <w:tcPr>
            <w:tcW w:w="595" w:type="pct"/>
            <w:vMerge/>
            <w:vAlign w:val="center"/>
          </w:tcPr>
          <w:p w14:paraId="4BE76556" w14:textId="77777777" w:rsidR="00761DE7" w:rsidRPr="00343BCA" w:rsidRDefault="00761DE7">
            <w:pPr>
              <w:pStyle w:val="TableParagraph"/>
              <w:kinsoku w:val="0"/>
              <w:overflowPunct w:val="0"/>
              <w:snapToGrid w:val="0"/>
              <w:spacing w:line="300" w:lineRule="exact"/>
              <w:jc w:val="center"/>
              <w:rPr>
                <w:rFonts w:ascii="Times New Roman" w:cs="Times New Roman"/>
                <w:position w:val="2"/>
                <w:sz w:val="21"/>
                <w:szCs w:val="21"/>
              </w:rPr>
            </w:pPr>
          </w:p>
        </w:tc>
        <w:tc>
          <w:tcPr>
            <w:tcW w:w="1880" w:type="pct"/>
            <w:vAlign w:val="center"/>
          </w:tcPr>
          <w:p w14:paraId="072764A5"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占地范围外的土壤环境</w:t>
            </w:r>
          </w:p>
        </w:tc>
        <w:tc>
          <w:tcPr>
            <w:tcW w:w="2525" w:type="pct"/>
            <w:vAlign w:val="center"/>
          </w:tcPr>
          <w:p w14:paraId="0D4CBD99"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《土壤环境质量</w:t>
            </w:r>
            <w:r w:rsidRPr="00343BCA">
              <w:rPr>
                <w:rFonts w:ascii="Times New Roman" w:cs="Times New Roman"/>
                <w:sz w:val="21"/>
                <w:szCs w:val="21"/>
              </w:rPr>
              <w:t xml:space="preserve"> </w:t>
            </w:r>
            <w:r w:rsidRPr="00343BCA">
              <w:rPr>
                <w:rFonts w:ascii="Times New Roman" w:cs="Times New Roman"/>
                <w:sz w:val="21"/>
                <w:szCs w:val="21"/>
              </w:rPr>
              <w:t>农用地土壤污染风险管控标准（试行）》</w:t>
            </w:r>
            <w:r w:rsidRPr="00343BCA">
              <w:rPr>
                <w:rFonts w:ascii="Times New Roman" w:cs="Times New Roman"/>
                <w:sz w:val="21"/>
                <w:szCs w:val="21"/>
              </w:rPr>
              <w:t>(GB15618—2018)</w:t>
            </w:r>
            <w:r w:rsidRPr="00343BCA">
              <w:rPr>
                <w:rFonts w:ascii="Times New Roman" w:cs="Times New Roman"/>
                <w:sz w:val="21"/>
                <w:szCs w:val="21"/>
              </w:rPr>
              <w:t>表</w:t>
            </w:r>
            <w:r w:rsidRPr="00343BCA">
              <w:rPr>
                <w:rFonts w:ascii="Times New Roman" w:cs="Times New Roman"/>
                <w:sz w:val="21"/>
                <w:szCs w:val="21"/>
              </w:rPr>
              <w:t>1</w:t>
            </w:r>
          </w:p>
        </w:tc>
      </w:tr>
      <w:tr w:rsidR="00761DE7" w:rsidRPr="00343BCA" w14:paraId="40D044D6" w14:textId="77777777">
        <w:trPr>
          <w:trHeight w:val="340"/>
        </w:trPr>
        <w:tc>
          <w:tcPr>
            <w:tcW w:w="595" w:type="pct"/>
            <w:vAlign w:val="center"/>
          </w:tcPr>
          <w:p w14:paraId="5FB25076" w14:textId="77777777" w:rsidR="00761DE7" w:rsidRPr="00343BCA" w:rsidRDefault="00C710B1">
            <w:pPr>
              <w:pStyle w:val="TableParagraph"/>
              <w:kinsoku w:val="0"/>
              <w:overflowPunct w:val="0"/>
              <w:snapToGrid w:val="0"/>
              <w:spacing w:line="300" w:lineRule="exact"/>
              <w:jc w:val="center"/>
              <w:rPr>
                <w:rFonts w:ascii="Times New Roman" w:cs="Times New Roman"/>
                <w:position w:val="2"/>
                <w:sz w:val="21"/>
                <w:szCs w:val="21"/>
              </w:rPr>
            </w:pPr>
            <w:r w:rsidRPr="00343BCA">
              <w:rPr>
                <w:rFonts w:ascii="Times New Roman" w:cs="Times New Roman"/>
                <w:position w:val="2"/>
                <w:sz w:val="21"/>
                <w:szCs w:val="21"/>
              </w:rPr>
              <w:t>生态环境</w:t>
            </w:r>
          </w:p>
        </w:tc>
        <w:tc>
          <w:tcPr>
            <w:tcW w:w="1880" w:type="pct"/>
            <w:vAlign w:val="center"/>
          </w:tcPr>
          <w:p w14:paraId="56C5A059"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评价范围内的动植物</w:t>
            </w:r>
          </w:p>
        </w:tc>
        <w:tc>
          <w:tcPr>
            <w:tcW w:w="2525" w:type="pct"/>
            <w:vAlign w:val="center"/>
          </w:tcPr>
          <w:p w14:paraId="76A55C3B"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占地范围</w:t>
            </w:r>
            <w:proofErr w:type="gramStart"/>
            <w:r w:rsidRPr="00343BCA">
              <w:rPr>
                <w:rFonts w:ascii="Times New Roman" w:cs="Times New Roman"/>
                <w:sz w:val="21"/>
                <w:szCs w:val="21"/>
              </w:rPr>
              <w:t>外保护</w:t>
            </w:r>
            <w:proofErr w:type="gramEnd"/>
            <w:r w:rsidRPr="00343BCA">
              <w:rPr>
                <w:rFonts w:ascii="Times New Roman" w:cs="Times New Roman"/>
                <w:sz w:val="21"/>
                <w:szCs w:val="21"/>
              </w:rPr>
              <w:t>野生动植物生境不被破坏</w:t>
            </w:r>
          </w:p>
        </w:tc>
      </w:tr>
    </w:tbl>
    <w:p w14:paraId="10ED93E5" w14:textId="77777777" w:rsidR="00761DE7" w:rsidRPr="00343BCA" w:rsidRDefault="00761DE7">
      <w:pPr>
        <w:rPr>
          <w:rFonts w:ascii="Times New Roman" w:hAnsi="Times New Roman"/>
        </w:rPr>
        <w:sectPr w:rsidR="00761DE7" w:rsidRPr="00343BCA">
          <w:pgSz w:w="11906" w:h="16838"/>
          <w:pgMar w:top="1440" w:right="1800" w:bottom="1440" w:left="1800" w:header="851" w:footer="992" w:gutter="0"/>
          <w:cols w:space="425"/>
          <w:docGrid w:type="lines" w:linePitch="312"/>
        </w:sectPr>
      </w:pPr>
    </w:p>
    <w:p w14:paraId="054F7CFB" w14:textId="77777777" w:rsidR="00761DE7" w:rsidRPr="00343BCA" w:rsidRDefault="00C710B1">
      <w:pPr>
        <w:pStyle w:val="1"/>
        <w:rPr>
          <w:rFonts w:ascii="Times New Roman" w:hAnsi="Times New Roman"/>
        </w:rPr>
      </w:pPr>
      <w:bookmarkStart w:id="69" w:name="_Toc199831202"/>
      <w:r w:rsidRPr="00343BCA">
        <w:rPr>
          <w:rFonts w:ascii="Times New Roman" w:hAnsi="Times New Roman"/>
        </w:rPr>
        <w:lastRenderedPageBreak/>
        <w:t>建设项目工程分析</w:t>
      </w:r>
      <w:bookmarkEnd w:id="69"/>
    </w:p>
    <w:p w14:paraId="557A52EB" w14:textId="77777777" w:rsidR="00761DE7" w:rsidRPr="00343BCA" w:rsidRDefault="00C710B1">
      <w:pPr>
        <w:pStyle w:val="2"/>
        <w:rPr>
          <w:rFonts w:ascii="Times New Roman" w:hAnsi="Times New Roman"/>
        </w:rPr>
      </w:pPr>
      <w:bookmarkStart w:id="70" w:name="_Toc199831203"/>
      <w:r w:rsidRPr="00343BCA">
        <w:rPr>
          <w:rFonts w:ascii="Times New Roman" w:hAnsi="Times New Roman"/>
        </w:rPr>
        <w:t>建设项目基本情况</w:t>
      </w:r>
      <w:bookmarkEnd w:id="70"/>
    </w:p>
    <w:p w14:paraId="50CBE1E1" w14:textId="77777777" w:rsidR="00761DE7" w:rsidRPr="00343BCA" w:rsidRDefault="00C710B1">
      <w:pPr>
        <w:pStyle w:val="MEL"/>
        <w:ind w:firstLineChars="0" w:firstLine="480"/>
        <w:rPr>
          <w:rFonts w:ascii="Times New Roman" w:hAnsi="Times New Roman"/>
        </w:rPr>
      </w:pPr>
      <w:r w:rsidRPr="00343BCA">
        <w:rPr>
          <w:rFonts w:ascii="Times New Roman" w:hAnsi="Times New Roman"/>
        </w:rPr>
        <w:t>（</w:t>
      </w:r>
      <w:r w:rsidRPr="00343BCA">
        <w:rPr>
          <w:rFonts w:ascii="Times New Roman" w:hAnsi="Times New Roman"/>
        </w:rPr>
        <w:t>1</w:t>
      </w:r>
      <w:r w:rsidRPr="00343BCA">
        <w:rPr>
          <w:rFonts w:ascii="Times New Roman" w:hAnsi="Times New Roman"/>
        </w:rPr>
        <w:t>）项目名称</w:t>
      </w:r>
    </w:p>
    <w:p w14:paraId="38A54CC8" w14:textId="77777777" w:rsidR="00761DE7" w:rsidRPr="00343BCA" w:rsidRDefault="00C710B1">
      <w:pPr>
        <w:pStyle w:val="MEL"/>
        <w:ind w:firstLineChars="0" w:firstLine="480"/>
        <w:rPr>
          <w:rFonts w:ascii="Times New Roman" w:hAnsi="Times New Roman"/>
          <w:spacing w:val="-4"/>
        </w:rPr>
      </w:pPr>
      <w:r w:rsidRPr="00343BCA">
        <w:rPr>
          <w:rFonts w:ascii="Times New Roman" w:hAnsi="Times New Roman"/>
        </w:rPr>
        <w:t>阿勒泰市金鑫铅锌矿业有限责任公司尾矿库建设项目。</w:t>
      </w:r>
    </w:p>
    <w:p w14:paraId="387F588B"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w:t>
      </w:r>
      <w:r w:rsidRPr="00343BCA">
        <w:rPr>
          <w:rFonts w:ascii="Times New Roman" w:hAnsi="Times New Roman"/>
        </w:rPr>
        <w:t>）建设单位</w:t>
      </w:r>
    </w:p>
    <w:p w14:paraId="087495B4" w14:textId="77777777" w:rsidR="00761DE7" w:rsidRPr="00343BCA" w:rsidRDefault="00C710B1">
      <w:pPr>
        <w:pStyle w:val="MEL"/>
        <w:ind w:firstLine="480"/>
        <w:rPr>
          <w:rFonts w:ascii="Times New Roman" w:hAnsi="Times New Roman"/>
        </w:rPr>
      </w:pPr>
      <w:r w:rsidRPr="00343BCA">
        <w:rPr>
          <w:rFonts w:ascii="Times New Roman" w:hAnsi="Times New Roman"/>
        </w:rPr>
        <w:t>阿勒泰市金鑫铅锌矿业有限责任公司</w:t>
      </w:r>
    </w:p>
    <w:p w14:paraId="7B9FDF9F"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3</w:t>
      </w:r>
      <w:r w:rsidRPr="00343BCA">
        <w:rPr>
          <w:rFonts w:ascii="Times New Roman" w:hAnsi="Times New Roman"/>
        </w:rPr>
        <w:t>）项目性质</w:t>
      </w:r>
    </w:p>
    <w:p w14:paraId="3F52D0AC" w14:textId="77777777" w:rsidR="00761DE7" w:rsidRPr="00343BCA" w:rsidRDefault="00C710B1">
      <w:pPr>
        <w:pStyle w:val="MEL"/>
        <w:ind w:firstLine="480"/>
        <w:rPr>
          <w:rFonts w:ascii="Times New Roman" w:hAnsi="Times New Roman"/>
        </w:rPr>
      </w:pPr>
      <w:r w:rsidRPr="00343BCA">
        <w:rPr>
          <w:rFonts w:ascii="Times New Roman" w:hAnsi="Times New Roman"/>
        </w:rPr>
        <w:t>新建</w:t>
      </w:r>
    </w:p>
    <w:p w14:paraId="671C1E57" w14:textId="77777777" w:rsidR="00761DE7" w:rsidRPr="00343BCA" w:rsidRDefault="00C710B1">
      <w:pPr>
        <w:pStyle w:val="MEL"/>
        <w:ind w:firstLineChars="0" w:firstLine="480"/>
        <w:rPr>
          <w:rFonts w:ascii="Times New Roman" w:hAnsi="Times New Roman"/>
        </w:rPr>
      </w:pPr>
      <w:r w:rsidRPr="00343BCA">
        <w:rPr>
          <w:rFonts w:ascii="Times New Roman" w:hAnsi="Times New Roman"/>
        </w:rPr>
        <w:t>（</w:t>
      </w:r>
      <w:r w:rsidRPr="00343BCA">
        <w:rPr>
          <w:rFonts w:ascii="Times New Roman" w:hAnsi="Times New Roman"/>
        </w:rPr>
        <w:t>4</w:t>
      </w:r>
      <w:r w:rsidRPr="00343BCA">
        <w:rPr>
          <w:rFonts w:ascii="Times New Roman" w:hAnsi="Times New Roman"/>
        </w:rPr>
        <w:t>）建设地点</w:t>
      </w:r>
    </w:p>
    <w:p w14:paraId="3CC4D0DD" w14:textId="1FB9D7EC" w:rsidR="00761DE7" w:rsidRPr="00343BCA" w:rsidRDefault="00C710B1">
      <w:pPr>
        <w:pStyle w:val="MEL"/>
        <w:ind w:firstLineChars="0" w:firstLine="480"/>
        <w:rPr>
          <w:rFonts w:ascii="Times New Roman" w:hAnsi="Times New Roman"/>
        </w:rPr>
      </w:pPr>
      <w:r w:rsidRPr="00343BCA">
        <w:rPr>
          <w:rFonts w:ascii="Times New Roman" w:hAnsi="Times New Roman"/>
        </w:rPr>
        <w:t>项目位于新疆维吾尔自治区阿勒泰市切尔克齐乡铁米尔特村中牧场，西南距阿勒泰市城区约</w:t>
      </w:r>
      <w:r w:rsidRPr="00343BCA">
        <w:rPr>
          <w:rFonts w:ascii="Times New Roman" w:hAnsi="Times New Roman"/>
        </w:rPr>
        <w:t>10km</w:t>
      </w:r>
      <w:r w:rsidRPr="00343BCA">
        <w:rPr>
          <w:rFonts w:ascii="Times New Roman" w:hAnsi="Times New Roman"/>
        </w:rPr>
        <w:t>，东南距离原选矿厂约</w:t>
      </w:r>
      <w:r w:rsidRPr="00343BCA">
        <w:rPr>
          <w:rFonts w:ascii="Times New Roman" w:hAnsi="Times New Roman"/>
        </w:rPr>
        <w:t>2km</w:t>
      </w:r>
      <w:r w:rsidRPr="00343BCA">
        <w:rPr>
          <w:rFonts w:ascii="Times New Roman" w:hAnsi="Times New Roman"/>
        </w:rPr>
        <w:t>，中心地理坐标：。区域位置见图</w:t>
      </w:r>
      <w:r w:rsidRPr="00343BCA">
        <w:rPr>
          <w:rFonts w:ascii="Times New Roman" w:hAnsi="Times New Roman"/>
        </w:rPr>
        <w:t>3.2-1</w:t>
      </w:r>
      <w:r w:rsidRPr="00343BCA">
        <w:rPr>
          <w:rFonts w:ascii="Times New Roman" w:hAnsi="Times New Roman"/>
        </w:rPr>
        <w:t>。</w:t>
      </w:r>
    </w:p>
    <w:p w14:paraId="658D7F48"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5</w:t>
      </w:r>
      <w:r w:rsidRPr="00343BCA">
        <w:rPr>
          <w:rFonts w:ascii="Times New Roman" w:hAnsi="Times New Roman"/>
        </w:rPr>
        <w:t>）建设规模</w:t>
      </w:r>
    </w:p>
    <w:p w14:paraId="0058D490" w14:textId="77777777" w:rsidR="00761DE7" w:rsidRPr="00343BCA" w:rsidRDefault="00C710B1">
      <w:pPr>
        <w:pStyle w:val="MEL"/>
        <w:ind w:firstLine="480"/>
        <w:rPr>
          <w:rFonts w:ascii="Times New Roman" w:hAnsi="Times New Roman"/>
        </w:rPr>
      </w:pPr>
      <w:r w:rsidRPr="00343BCA">
        <w:rPr>
          <w:rFonts w:ascii="Times New Roman" w:hAnsi="Times New Roman"/>
        </w:rPr>
        <w:t>新建库容约</w:t>
      </w:r>
      <w:r w:rsidRPr="00343BCA">
        <w:rPr>
          <w:rFonts w:ascii="Times New Roman" w:hAnsi="Times New Roman"/>
        </w:rPr>
        <w:t>289.87×10</w:t>
      </w:r>
      <w:r w:rsidRPr="00343BCA">
        <w:rPr>
          <w:rFonts w:ascii="Times New Roman" w:hAnsi="Times New Roman"/>
          <w:vertAlign w:val="superscript"/>
        </w:rPr>
        <w:t>4</w:t>
      </w:r>
      <w:r w:rsidRPr="00343BCA">
        <w:rPr>
          <w:rFonts w:ascii="Times New Roman" w:hAnsi="Times New Roman"/>
        </w:rPr>
        <w:t>m</w:t>
      </w:r>
      <w:r w:rsidRPr="00343BCA">
        <w:rPr>
          <w:rFonts w:ascii="Times New Roman" w:hAnsi="Times New Roman"/>
          <w:vertAlign w:val="superscript"/>
        </w:rPr>
        <w:t>3</w:t>
      </w:r>
      <w:r w:rsidRPr="00343BCA">
        <w:rPr>
          <w:rFonts w:ascii="Times New Roman" w:hAnsi="Times New Roman"/>
        </w:rPr>
        <w:t>尾矿库一座，总坝高</w:t>
      </w:r>
      <w:r w:rsidRPr="00343BCA">
        <w:rPr>
          <w:rFonts w:ascii="Times New Roman" w:hAnsi="Times New Roman"/>
        </w:rPr>
        <w:t>36m</w:t>
      </w:r>
      <w:r w:rsidRPr="00343BCA">
        <w:rPr>
          <w:rFonts w:ascii="Times New Roman" w:hAnsi="Times New Roman"/>
        </w:rPr>
        <w:t>，服务年限约为</w:t>
      </w:r>
      <w:r w:rsidRPr="00343BCA">
        <w:rPr>
          <w:rFonts w:ascii="Times New Roman" w:hAnsi="Times New Roman"/>
        </w:rPr>
        <w:t>21.35</w:t>
      </w:r>
      <w:r w:rsidRPr="00343BCA">
        <w:rPr>
          <w:rFonts w:ascii="Times New Roman" w:hAnsi="Times New Roman"/>
        </w:rPr>
        <w:t>年；尾矿库设计等别为四等库，采用一次筑坝法，堆存方式为湿式堆存。</w:t>
      </w:r>
    </w:p>
    <w:p w14:paraId="6ADF3EE6"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6</w:t>
      </w:r>
      <w:r w:rsidRPr="00343BCA">
        <w:rPr>
          <w:rFonts w:ascii="Times New Roman" w:hAnsi="Times New Roman"/>
        </w:rPr>
        <w:t>）劳动定员及工作制度</w:t>
      </w:r>
    </w:p>
    <w:p w14:paraId="117CEC4E" w14:textId="77777777" w:rsidR="00761DE7" w:rsidRPr="00343BCA" w:rsidRDefault="00C710B1">
      <w:pPr>
        <w:pStyle w:val="MEL"/>
        <w:ind w:firstLine="480"/>
        <w:rPr>
          <w:rFonts w:ascii="Times New Roman" w:hAnsi="Times New Roman"/>
        </w:rPr>
      </w:pPr>
      <w:r w:rsidRPr="00343BCA">
        <w:rPr>
          <w:rFonts w:ascii="Times New Roman" w:hAnsi="Times New Roman"/>
        </w:rPr>
        <w:t>项目设</w:t>
      </w:r>
      <w:r w:rsidRPr="00343BCA">
        <w:rPr>
          <w:rFonts w:ascii="Times New Roman" w:hAnsi="Times New Roman"/>
        </w:rPr>
        <w:t>13</w:t>
      </w:r>
      <w:r w:rsidRPr="00343BCA">
        <w:rPr>
          <w:rFonts w:ascii="Times New Roman" w:hAnsi="Times New Roman"/>
        </w:rPr>
        <w:t>名劳动定员，工作制度为每年工作</w:t>
      </w:r>
      <w:r w:rsidRPr="00343BCA">
        <w:rPr>
          <w:rFonts w:ascii="Times New Roman" w:hAnsi="Times New Roman"/>
        </w:rPr>
        <w:t>210</w:t>
      </w:r>
      <w:r w:rsidRPr="00343BCA">
        <w:rPr>
          <w:rFonts w:ascii="Times New Roman" w:hAnsi="Times New Roman"/>
        </w:rPr>
        <w:t>天（</w:t>
      </w:r>
      <w:r w:rsidRPr="00343BCA">
        <w:rPr>
          <w:rFonts w:ascii="Times New Roman" w:hAnsi="Times New Roman"/>
        </w:rPr>
        <w:t>5040h</w:t>
      </w:r>
      <w:r w:rsidRPr="00343BCA">
        <w:rPr>
          <w:rFonts w:ascii="Times New Roman" w:hAnsi="Times New Roman"/>
        </w:rPr>
        <w:t>），每天</w:t>
      </w:r>
      <w:r w:rsidRPr="00343BCA">
        <w:rPr>
          <w:rFonts w:ascii="Times New Roman" w:hAnsi="Times New Roman"/>
        </w:rPr>
        <w:t>3</w:t>
      </w:r>
      <w:r w:rsidRPr="00343BCA">
        <w:rPr>
          <w:rFonts w:ascii="Times New Roman" w:hAnsi="Times New Roman"/>
        </w:rPr>
        <w:t>班、每班</w:t>
      </w:r>
      <w:r w:rsidRPr="00343BCA">
        <w:rPr>
          <w:rFonts w:ascii="Times New Roman" w:hAnsi="Times New Roman"/>
        </w:rPr>
        <w:t>8h</w:t>
      </w:r>
      <w:r w:rsidRPr="00343BCA">
        <w:rPr>
          <w:rFonts w:ascii="Times New Roman" w:hAnsi="Times New Roman"/>
        </w:rPr>
        <w:t>。</w:t>
      </w:r>
    </w:p>
    <w:p w14:paraId="008219AC"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7</w:t>
      </w:r>
      <w:r w:rsidRPr="00343BCA">
        <w:rPr>
          <w:rFonts w:ascii="Times New Roman" w:hAnsi="Times New Roman"/>
        </w:rPr>
        <w:t>）项目投资及环保投资</w:t>
      </w:r>
    </w:p>
    <w:p w14:paraId="1A1F8AD7" w14:textId="77777777" w:rsidR="00761DE7" w:rsidRPr="00343BCA" w:rsidRDefault="00C710B1">
      <w:pPr>
        <w:pStyle w:val="MEL"/>
        <w:ind w:firstLine="480"/>
        <w:rPr>
          <w:rFonts w:ascii="Times New Roman" w:hAnsi="Times New Roman"/>
        </w:rPr>
      </w:pPr>
      <w:r w:rsidRPr="00343BCA">
        <w:rPr>
          <w:rFonts w:ascii="Times New Roman" w:hAnsi="Times New Roman"/>
        </w:rPr>
        <w:t>项目总投资</w:t>
      </w:r>
      <w:r w:rsidRPr="00343BCA">
        <w:rPr>
          <w:rFonts w:ascii="Times New Roman" w:hAnsi="Times New Roman"/>
        </w:rPr>
        <w:t>4000</w:t>
      </w:r>
      <w:r w:rsidRPr="00343BCA">
        <w:rPr>
          <w:rFonts w:ascii="Times New Roman" w:hAnsi="Times New Roman"/>
        </w:rPr>
        <w:t>万元，项目本身为环保工程，工程总投资即为环保投资，环保投资占比为</w:t>
      </w:r>
      <w:r w:rsidRPr="00343BCA">
        <w:rPr>
          <w:rFonts w:ascii="Times New Roman" w:hAnsi="Times New Roman"/>
        </w:rPr>
        <w:t>100%</w:t>
      </w:r>
      <w:r w:rsidRPr="00343BCA">
        <w:rPr>
          <w:rFonts w:ascii="Times New Roman" w:hAnsi="Times New Roman"/>
        </w:rPr>
        <w:t>。</w:t>
      </w:r>
    </w:p>
    <w:p w14:paraId="15B65A11" w14:textId="77777777" w:rsidR="00343BCA" w:rsidRPr="00343BCA" w:rsidRDefault="00343BCA" w:rsidP="00343BCA">
      <w:pPr>
        <w:pStyle w:val="MEL"/>
        <w:ind w:firstLine="480"/>
      </w:pPr>
      <w:r w:rsidRPr="00343BCA">
        <w:rPr>
          <w:rFonts w:hint="eastAsia"/>
        </w:rPr>
        <w:t>（8）拟建选矿厂概况</w:t>
      </w:r>
    </w:p>
    <w:p w14:paraId="7EDF2BCC" w14:textId="77777777" w:rsidR="00343BCA" w:rsidRPr="00343BCA" w:rsidRDefault="00343BCA" w:rsidP="00343BCA">
      <w:pPr>
        <w:pStyle w:val="MEL"/>
        <w:ind w:firstLine="480"/>
      </w:pPr>
      <w:r w:rsidRPr="00343BCA">
        <w:rPr>
          <w:rFonts w:hint="eastAsia"/>
        </w:rPr>
        <w:t>阿勒泰市金鑫铅锌矿业有限责任公司拟在新疆维吾尔自治区阿勒泰市切尔克齐乡铁米尔特村中牧场拟实施《阿勒泰市铁米尔特多金属矿选矿厂建设项目》，该项目新建1座生产能力为800t/d铅锌铜多金属选矿厂，分为两个系列：其中</w:t>
      </w:r>
      <w:r w:rsidRPr="00343BCA">
        <w:t>I</w:t>
      </w:r>
      <w:r w:rsidRPr="00343BCA">
        <w:rPr>
          <w:rFonts w:hint="eastAsia"/>
        </w:rPr>
        <w:t>系列原矿处理量为</w:t>
      </w:r>
      <w:r w:rsidRPr="00343BCA">
        <w:t>500t/d</w:t>
      </w:r>
      <w:r w:rsidRPr="00343BCA">
        <w:rPr>
          <w:rFonts w:hint="eastAsia"/>
        </w:rPr>
        <w:t>，主要处理铅锌矿；Ⅱ系列原矿处理量为</w:t>
      </w:r>
      <w:r w:rsidRPr="00343BCA">
        <w:t>300t/d</w:t>
      </w:r>
      <w:r w:rsidRPr="00343BCA">
        <w:rPr>
          <w:rFonts w:hint="eastAsia"/>
        </w:rPr>
        <w:t>，主要处理</w:t>
      </w:r>
      <w:r w:rsidRPr="00343BCA">
        <w:rPr>
          <w:rFonts w:hint="eastAsia"/>
        </w:rPr>
        <w:lastRenderedPageBreak/>
        <w:t>铜矿拟采用破碎</w:t>
      </w:r>
      <w:r w:rsidRPr="00343BCA">
        <w:t>+</w:t>
      </w:r>
      <w:proofErr w:type="gramStart"/>
      <w:r w:rsidRPr="00343BCA">
        <w:rPr>
          <w:rFonts w:hint="eastAsia"/>
        </w:rPr>
        <w:t>磨矿分级</w:t>
      </w:r>
      <w:proofErr w:type="gramEnd"/>
      <w:r w:rsidRPr="00343BCA">
        <w:t>+</w:t>
      </w:r>
      <w:r w:rsidRPr="00343BCA">
        <w:rPr>
          <w:rFonts w:hint="eastAsia"/>
        </w:rPr>
        <w:t>浮选</w:t>
      </w:r>
      <w:r w:rsidRPr="00343BCA">
        <w:t>+</w:t>
      </w:r>
      <w:r w:rsidRPr="00343BCA">
        <w:rPr>
          <w:rFonts w:hint="eastAsia"/>
        </w:rPr>
        <w:t>精矿脱水工艺方案，产品主要为铅精粉（1144.5t/a）、锌精粉（6216t/a）、铜精粉（2242.8t/a），尾矿湿排至尾矿库。目前该项目正在进行环境影响评价（已完成环境影响评价公众参与第二次信息公示）。阿勒泰市铁米尔特多金属矿选矿厂建设项目试生产时，</w:t>
      </w:r>
      <w:proofErr w:type="gramStart"/>
      <w:r w:rsidRPr="00343BCA">
        <w:rPr>
          <w:rFonts w:hint="eastAsia"/>
        </w:rPr>
        <w:t>尾矿库可进行</w:t>
      </w:r>
      <w:proofErr w:type="gramEnd"/>
      <w:r w:rsidRPr="00343BCA">
        <w:rPr>
          <w:rFonts w:hint="eastAsia"/>
        </w:rPr>
        <w:t>试生产，本项目</w:t>
      </w:r>
      <w:proofErr w:type="gramStart"/>
      <w:r w:rsidRPr="00343BCA">
        <w:rPr>
          <w:rFonts w:hint="eastAsia"/>
        </w:rPr>
        <w:t>尾矿库过竣工</w:t>
      </w:r>
      <w:proofErr w:type="gramEnd"/>
      <w:r w:rsidRPr="00343BCA">
        <w:rPr>
          <w:rFonts w:hint="eastAsia"/>
        </w:rPr>
        <w:t>环境保护验收投入生产后，阿勒泰市铁米尔特多金属矿选矿厂建设项目方可投入正式生产。</w:t>
      </w:r>
    </w:p>
    <w:p w14:paraId="713390D0" w14:textId="77777777" w:rsidR="00761DE7" w:rsidRPr="00343BCA" w:rsidRDefault="00C710B1">
      <w:pPr>
        <w:pStyle w:val="2"/>
        <w:rPr>
          <w:rFonts w:ascii="Times New Roman" w:hAnsi="Times New Roman"/>
        </w:rPr>
      </w:pPr>
      <w:bookmarkStart w:id="71" w:name="_Toc199831204"/>
      <w:r w:rsidRPr="00343BCA">
        <w:rPr>
          <w:rFonts w:ascii="Times New Roman" w:hAnsi="Times New Roman"/>
        </w:rPr>
        <w:t>项目建设内容</w:t>
      </w:r>
      <w:bookmarkEnd w:id="71"/>
    </w:p>
    <w:p w14:paraId="62475D44" w14:textId="77777777" w:rsidR="00761DE7" w:rsidRPr="00343BCA" w:rsidRDefault="00C710B1">
      <w:pPr>
        <w:pStyle w:val="MEL"/>
        <w:ind w:firstLine="480"/>
        <w:rPr>
          <w:rFonts w:ascii="Times New Roman" w:eastAsia="黑体" w:hAnsi="Times New Roman"/>
          <w:sz w:val="21"/>
          <w:szCs w:val="21"/>
        </w:rPr>
      </w:pPr>
      <w:r w:rsidRPr="00343BCA">
        <w:rPr>
          <w:rFonts w:ascii="Times New Roman" w:hAnsi="Times New Roman"/>
        </w:rPr>
        <w:t>新建</w:t>
      </w:r>
      <w:r w:rsidRPr="00343BCA">
        <w:rPr>
          <w:rFonts w:ascii="Times New Roman" w:hAnsi="Times New Roman"/>
        </w:rPr>
        <w:t>1</w:t>
      </w:r>
      <w:r w:rsidRPr="00343BCA">
        <w:rPr>
          <w:rFonts w:ascii="Times New Roman" w:hAnsi="Times New Roman"/>
        </w:rPr>
        <w:t>座总库容为</w:t>
      </w:r>
      <w:r w:rsidRPr="00343BCA">
        <w:rPr>
          <w:rFonts w:ascii="Times New Roman" w:hAnsi="Times New Roman"/>
        </w:rPr>
        <w:t>289.87×10</w:t>
      </w:r>
      <w:r w:rsidRPr="00343BCA">
        <w:rPr>
          <w:rFonts w:ascii="Times New Roman" w:hAnsi="Times New Roman"/>
          <w:vertAlign w:val="superscript"/>
        </w:rPr>
        <w:t>4</w:t>
      </w:r>
      <w:r w:rsidRPr="00343BCA">
        <w:rPr>
          <w:rFonts w:ascii="Times New Roman" w:hAnsi="Times New Roman"/>
        </w:rPr>
        <w:t>m</w:t>
      </w:r>
      <w:r w:rsidRPr="00343BCA">
        <w:rPr>
          <w:rFonts w:ascii="Times New Roman" w:hAnsi="Times New Roman"/>
          <w:vertAlign w:val="superscript"/>
        </w:rPr>
        <w:t>3</w:t>
      </w:r>
      <w:r w:rsidRPr="00343BCA">
        <w:rPr>
          <w:rFonts w:ascii="Times New Roman" w:hAnsi="Times New Roman"/>
        </w:rPr>
        <w:t>的尾矿库，有效库容</w:t>
      </w:r>
      <w:r w:rsidRPr="00343BCA">
        <w:rPr>
          <w:rFonts w:ascii="Times New Roman" w:hAnsi="Times New Roman"/>
        </w:rPr>
        <w:t>231.90×10</w:t>
      </w:r>
      <w:r w:rsidRPr="00343BCA">
        <w:rPr>
          <w:rFonts w:ascii="Times New Roman" w:hAnsi="Times New Roman"/>
          <w:vertAlign w:val="superscript"/>
        </w:rPr>
        <w:t>4</w:t>
      </w:r>
      <w:r w:rsidRPr="00343BCA">
        <w:rPr>
          <w:rFonts w:ascii="Times New Roman" w:hAnsi="Times New Roman"/>
        </w:rPr>
        <w:t>m</w:t>
      </w:r>
      <w:r w:rsidRPr="00343BCA">
        <w:rPr>
          <w:rFonts w:ascii="Times New Roman" w:hAnsi="Times New Roman"/>
          <w:vertAlign w:val="superscript"/>
        </w:rPr>
        <w:t>3</w:t>
      </w:r>
      <w:r w:rsidRPr="00343BCA">
        <w:rPr>
          <w:rFonts w:ascii="Times New Roman" w:hAnsi="Times New Roman"/>
        </w:rPr>
        <w:t>，总坝高</w:t>
      </w:r>
      <w:r w:rsidRPr="00343BCA">
        <w:rPr>
          <w:rFonts w:ascii="Times New Roman" w:hAnsi="Times New Roman"/>
        </w:rPr>
        <w:t>36m</w:t>
      </w:r>
      <w:r w:rsidRPr="00343BCA">
        <w:rPr>
          <w:rFonts w:ascii="Times New Roman" w:hAnsi="Times New Roman"/>
        </w:rPr>
        <w:t>，服务年限约为</w:t>
      </w:r>
      <w:r w:rsidRPr="00343BCA">
        <w:rPr>
          <w:rFonts w:ascii="Times New Roman" w:hAnsi="Times New Roman"/>
        </w:rPr>
        <w:t>21.35</w:t>
      </w:r>
      <w:r w:rsidRPr="00343BCA">
        <w:rPr>
          <w:rFonts w:ascii="Times New Roman" w:hAnsi="Times New Roman"/>
        </w:rPr>
        <w:t>年；尾矿库设计等别为四等库，采用一次筑坝法，堆存方式为湿式堆存。项目组成情况见表</w:t>
      </w:r>
      <w:r w:rsidRPr="00343BCA">
        <w:rPr>
          <w:rFonts w:ascii="Times New Roman" w:hAnsi="Times New Roman"/>
        </w:rPr>
        <w:t>3.2-1</w:t>
      </w:r>
      <w:r w:rsidRPr="00343BCA">
        <w:rPr>
          <w:rFonts w:ascii="Times New Roman" w:hAnsi="Times New Roman"/>
        </w:rPr>
        <w:t>。</w:t>
      </w:r>
    </w:p>
    <w:p w14:paraId="66D1F482" w14:textId="77777777" w:rsidR="00761DE7" w:rsidRPr="00343BCA" w:rsidRDefault="00C710B1">
      <w:pPr>
        <w:pStyle w:val="MEL"/>
        <w:ind w:firstLineChars="0" w:firstLine="0"/>
        <w:jc w:val="center"/>
        <w:rPr>
          <w:rFonts w:ascii="Times New Roman" w:eastAsia="黑体" w:hAnsi="Times New Roman"/>
          <w:sz w:val="21"/>
          <w:szCs w:val="21"/>
        </w:rPr>
      </w:pPr>
      <w:r w:rsidRPr="00343BCA">
        <w:rPr>
          <w:rFonts w:ascii="Times New Roman" w:eastAsia="黑体" w:hAnsi="Times New Roman"/>
          <w:sz w:val="21"/>
          <w:szCs w:val="21"/>
        </w:rPr>
        <w:t>表</w:t>
      </w:r>
      <w:r w:rsidRPr="00343BCA">
        <w:rPr>
          <w:rFonts w:ascii="Times New Roman" w:eastAsia="黑体" w:hAnsi="Times New Roman"/>
          <w:sz w:val="21"/>
          <w:szCs w:val="21"/>
        </w:rPr>
        <w:t xml:space="preserve">3.2-1  </w:t>
      </w:r>
      <w:r w:rsidRPr="00343BCA">
        <w:rPr>
          <w:rFonts w:ascii="Times New Roman" w:eastAsia="黑体" w:hAnsi="Times New Roman"/>
          <w:sz w:val="21"/>
          <w:szCs w:val="21"/>
        </w:rPr>
        <w:t>工程组成一览表</w:t>
      </w:r>
    </w:p>
    <w:tbl>
      <w:tblPr>
        <w:tblW w:w="5000" w:type="pct"/>
        <w:tblCellMar>
          <w:left w:w="0" w:type="dxa"/>
          <w:right w:w="0" w:type="dxa"/>
        </w:tblCellMar>
        <w:tblLook w:val="04A0" w:firstRow="1" w:lastRow="0" w:firstColumn="1" w:lastColumn="0" w:noHBand="0" w:noVBand="1"/>
      </w:tblPr>
      <w:tblGrid>
        <w:gridCol w:w="562"/>
        <w:gridCol w:w="1280"/>
        <w:gridCol w:w="6898"/>
      </w:tblGrid>
      <w:tr w:rsidR="00343BCA" w:rsidRPr="00343BCA" w14:paraId="21111A8A" w14:textId="77777777">
        <w:trPr>
          <w:trHeight w:val="398"/>
        </w:trPr>
        <w:tc>
          <w:tcPr>
            <w:tcW w:w="322" w:type="pct"/>
            <w:tcBorders>
              <w:top w:val="single" w:sz="4" w:space="0" w:color="000000"/>
              <w:left w:val="single" w:sz="4" w:space="0" w:color="000000"/>
              <w:bottom w:val="single" w:sz="4" w:space="0" w:color="000000"/>
              <w:right w:val="single" w:sz="4" w:space="0" w:color="000000"/>
            </w:tcBorders>
            <w:vAlign w:val="center"/>
          </w:tcPr>
          <w:p w14:paraId="1F9E1444"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类别</w:t>
            </w:r>
          </w:p>
        </w:tc>
        <w:tc>
          <w:tcPr>
            <w:tcW w:w="732" w:type="pct"/>
            <w:tcBorders>
              <w:top w:val="single" w:sz="4" w:space="0" w:color="000000"/>
              <w:left w:val="single" w:sz="4" w:space="0" w:color="000000"/>
              <w:bottom w:val="single" w:sz="4" w:space="0" w:color="000000"/>
              <w:right w:val="single" w:sz="4" w:space="0" w:color="000000"/>
            </w:tcBorders>
            <w:vAlign w:val="center"/>
          </w:tcPr>
          <w:p w14:paraId="0E7C43E8"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工程名称</w:t>
            </w:r>
          </w:p>
        </w:tc>
        <w:tc>
          <w:tcPr>
            <w:tcW w:w="3946" w:type="pct"/>
            <w:tcBorders>
              <w:top w:val="single" w:sz="4" w:space="0" w:color="000000"/>
              <w:left w:val="single" w:sz="4" w:space="0" w:color="000000"/>
              <w:bottom w:val="single" w:sz="4" w:space="0" w:color="000000"/>
              <w:right w:val="single" w:sz="4" w:space="0" w:color="000000"/>
            </w:tcBorders>
            <w:vAlign w:val="center"/>
          </w:tcPr>
          <w:p w14:paraId="5045CE88"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建设内容</w:t>
            </w:r>
          </w:p>
        </w:tc>
      </w:tr>
      <w:tr w:rsidR="00343BCA" w:rsidRPr="00343BCA" w14:paraId="627C0DE3" w14:textId="77777777">
        <w:trPr>
          <w:trHeight w:val="396"/>
        </w:trPr>
        <w:tc>
          <w:tcPr>
            <w:tcW w:w="322" w:type="pct"/>
            <w:vMerge w:val="restart"/>
            <w:tcBorders>
              <w:top w:val="single" w:sz="4" w:space="0" w:color="000000"/>
              <w:left w:val="single" w:sz="4" w:space="0" w:color="000000"/>
              <w:right w:val="single" w:sz="4" w:space="0" w:color="000000"/>
            </w:tcBorders>
            <w:vAlign w:val="center"/>
          </w:tcPr>
          <w:p w14:paraId="2833DF86"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主体工程</w:t>
            </w:r>
          </w:p>
        </w:tc>
        <w:tc>
          <w:tcPr>
            <w:tcW w:w="732" w:type="pct"/>
            <w:tcBorders>
              <w:top w:val="single" w:sz="4" w:space="0" w:color="000000"/>
              <w:left w:val="single" w:sz="4" w:space="0" w:color="000000"/>
              <w:bottom w:val="single" w:sz="4" w:space="0" w:color="000000"/>
              <w:right w:val="single" w:sz="4" w:space="0" w:color="000000"/>
            </w:tcBorders>
            <w:vAlign w:val="center"/>
          </w:tcPr>
          <w:p w14:paraId="6912E4C7" w14:textId="77777777" w:rsidR="00761DE7" w:rsidRPr="00343BCA" w:rsidRDefault="00C710B1">
            <w:pPr>
              <w:pStyle w:val="3"/>
              <w:numPr>
                <w:ilvl w:val="0"/>
                <w:numId w:val="0"/>
              </w:numPr>
              <w:overflowPunct w:val="0"/>
              <w:autoSpaceDE w:val="0"/>
              <w:autoSpaceDN w:val="0"/>
              <w:adjustRightInd w:val="0"/>
              <w:snapToGrid w:val="0"/>
              <w:spacing w:before="0" w:after="0" w:line="300" w:lineRule="exact"/>
              <w:jc w:val="center"/>
              <w:rPr>
                <w:rFonts w:ascii="Times New Roman" w:eastAsia="宋体" w:hAnsi="Times New Roman"/>
                <w:sz w:val="21"/>
              </w:rPr>
            </w:pPr>
            <w:r w:rsidRPr="00343BCA">
              <w:rPr>
                <w:rFonts w:ascii="Times New Roman" w:eastAsia="宋体" w:hAnsi="Times New Roman"/>
                <w:sz w:val="21"/>
              </w:rPr>
              <w:t>尾矿库</w:t>
            </w:r>
          </w:p>
        </w:tc>
        <w:tc>
          <w:tcPr>
            <w:tcW w:w="3946" w:type="pct"/>
            <w:tcBorders>
              <w:top w:val="single" w:sz="4" w:space="0" w:color="000000"/>
              <w:left w:val="single" w:sz="4" w:space="0" w:color="000000"/>
              <w:bottom w:val="single" w:sz="4" w:space="0" w:color="000000"/>
              <w:right w:val="single" w:sz="4" w:space="0" w:color="000000"/>
            </w:tcBorders>
            <w:vAlign w:val="center"/>
          </w:tcPr>
          <w:p w14:paraId="14DFA2FA" w14:textId="77777777" w:rsidR="00761DE7" w:rsidRPr="00343BCA" w:rsidRDefault="00C710B1">
            <w:pPr>
              <w:pStyle w:val="MEL"/>
              <w:adjustRightInd w:val="0"/>
              <w:snapToGrid w:val="0"/>
              <w:spacing w:line="300" w:lineRule="exact"/>
              <w:ind w:firstLineChars="0" w:firstLine="0"/>
              <w:rPr>
                <w:rFonts w:ascii="Times New Roman" w:hAnsi="Times New Roman"/>
                <w:sz w:val="21"/>
                <w:szCs w:val="21"/>
              </w:rPr>
            </w:pPr>
            <w:bookmarkStart w:id="72" w:name="_Hlk187014756"/>
            <w:r w:rsidRPr="00343BCA">
              <w:rPr>
                <w:rFonts w:ascii="Times New Roman" w:hAnsi="Times New Roman"/>
                <w:sz w:val="21"/>
                <w:szCs w:val="21"/>
              </w:rPr>
              <w:t>新建</w:t>
            </w:r>
            <w:r w:rsidRPr="00343BCA">
              <w:rPr>
                <w:rFonts w:ascii="Times New Roman" w:hAnsi="Times New Roman"/>
                <w:sz w:val="21"/>
                <w:szCs w:val="21"/>
              </w:rPr>
              <w:t>1</w:t>
            </w:r>
            <w:r w:rsidRPr="00343BCA">
              <w:rPr>
                <w:rFonts w:ascii="Times New Roman" w:hAnsi="Times New Roman"/>
                <w:sz w:val="21"/>
                <w:szCs w:val="21"/>
              </w:rPr>
              <w:t>座总库容为</w:t>
            </w:r>
            <w:r w:rsidRPr="00343BCA">
              <w:rPr>
                <w:rFonts w:ascii="Times New Roman" w:hAnsi="Times New Roman"/>
                <w:sz w:val="21"/>
                <w:szCs w:val="21"/>
              </w:rPr>
              <w:t>289.87×10</w:t>
            </w:r>
            <w:r w:rsidRPr="00343BCA">
              <w:rPr>
                <w:rFonts w:ascii="Times New Roman" w:hAnsi="Times New Roman"/>
                <w:sz w:val="21"/>
                <w:szCs w:val="21"/>
                <w:vertAlign w:val="superscript"/>
              </w:rPr>
              <w:t>4</w:t>
            </w:r>
            <w:r w:rsidRPr="00343BCA">
              <w:rPr>
                <w:rFonts w:ascii="Times New Roman" w:hAnsi="Times New Roman"/>
                <w:sz w:val="21"/>
                <w:szCs w:val="21"/>
              </w:rPr>
              <w:t>m</w:t>
            </w:r>
            <w:r w:rsidRPr="00343BCA">
              <w:rPr>
                <w:rFonts w:ascii="Times New Roman" w:hAnsi="Times New Roman"/>
                <w:sz w:val="21"/>
                <w:szCs w:val="21"/>
                <w:vertAlign w:val="superscript"/>
              </w:rPr>
              <w:t>3</w:t>
            </w:r>
            <w:r w:rsidRPr="00343BCA">
              <w:rPr>
                <w:rFonts w:ascii="Times New Roman" w:hAnsi="Times New Roman"/>
                <w:sz w:val="21"/>
                <w:szCs w:val="21"/>
              </w:rPr>
              <w:t>的尾矿库，有效库容</w:t>
            </w:r>
            <w:r w:rsidRPr="00343BCA">
              <w:rPr>
                <w:rFonts w:ascii="Times New Roman" w:hAnsi="Times New Roman"/>
                <w:sz w:val="21"/>
                <w:szCs w:val="21"/>
              </w:rPr>
              <w:t>231.90×10</w:t>
            </w:r>
            <w:r w:rsidRPr="00343BCA">
              <w:rPr>
                <w:rFonts w:ascii="Times New Roman" w:hAnsi="Times New Roman"/>
                <w:sz w:val="21"/>
                <w:szCs w:val="21"/>
                <w:vertAlign w:val="superscript"/>
              </w:rPr>
              <w:t>4</w:t>
            </w:r>
            <w:r w:rsidRPr="00343BCA">
              <w:rPr>
                <w:rFonts w:ascii="Times New Roman" w:hAnsi="Times New Roman"/>
                <w:sz w:val="21"/>
                <w:szCs w:val="21"/>
              </w:rPr>
              <w:t>m</w:t>
            </w:r>
            <w:r w:rsidRPr="00343BCA">
              <w:rPr>
                <w:rFonts w:ascii="Times New Roman" w:hAnsi="Times New Roman"/>
                <w:sz w:val="21"/>
                <w:szCs w:val="21"/>
                <w:vertAlign w:val="superscript"/>
              </w:rPr>
              <w:t>3</w:t>
            </w:r>
            <w:r w:rsidRPr="00343BCA">
              <w:rPr>
                <w:rFonts w:ascii="Times New Roman" w:hAnsi="Times New Roman"/>
                <w:sz w:val="21"/>
                <w:szCs w:val="21"/>
              </w:rPr>
              <w:t>，总坝高</w:t>
            </w:r>
            <w:r w:rsidRPr="00343BCA">
              <w:rPr>
                <w:rFonts w:ascii="Times New Roman" w:hAnsi="Times New Roman"/>
                <w:sz w:val="21"/>
                <w:szCs w:val="21"/>
              </w:rPr>
              <w:t>36m</w:t>
            </w:r>
            <w:r w:rsidRPr="00343BCA">
              <w:rPr>
                <w:rFonts w:ascii="Times New Roman" w:hAnsi="Times New Roman"/>
                <w:sz w:val="21"/>
                <w:szCs w:val="21"/>
              </w:rPr>
              <w:t>，服务年限约为</w:t>
            </w:r>
            <w:r w:rsidRPr="00343BCA">
              <w:rPr>
                <w:rFonts w:ascii="Times New Roman" w:hAnsi="Times New Roman"/>
                <w:sz w:val="21"/>
                <w:szCs w:val="21"/>
              </w:rPr>
              <w:t>21.35</w:t>
            </w:r>
            <w:r w:rsidRPr="00343BCA">
              <w:rPr>
                <w:rFonts w:ascii="Times New Roman" w:hAnsi="Times New Roman"/>
                <w:sz w:val="21"/>
                <w:szCs w:val="21"/>
              </w:rPr>
              <w:t>年；尾矿库设计等别为四等库，采用一次筑坝法。</w:t>
            </w:r>
            <w:bookmarkEnd w:id="72"/>
            <w:r w:rsidRPr="00343BCA">
              <w:rPr>
                <w:rFonts w:ascii="Times New Roman" w:hAnsi="Times New Roman"/>
                <w:sz w:val="21"/>
                <w:szCs w:val="21"/>
              </w:rPr>
              <w:t>主要建筑物的级别均为</w:t>
            </w:r>
            <w:r w:rsidRPr="00343BCA">
              <w:rPr>
                <w:rFonts w:ascii="Times New Roman" w:hAnsi="Times New Roman"/>
                <w:sz w:val="21"/>
                <w:szCs w:val="21"/>
              </w:rPr>
              <w:t>4</w:t>
            </w:r>
            <w:r w:rsidRPr="00343BCA">
              <w:rPr>
                <w:rFonts w:ascii="Times New Roman" w:hAnsi="Times New Roman"/>
                <w:sz w:val="21"/>
                <w:szCs w:val="21"/>
              </w:rPr>
              <w:t>级，次要构筑物和临时构筑物的级别均为</w:t>
            </w:r>
            <w:r w:rsidRPr="00343BCA">
              <w:rPr>
                <w:rFonts w:ascii="Times New Roman" w:hAnsi="Times New Roman"/>
                <w:sz w:val="21"/>
                <w:szCs w:val="21"/>
              </w:rPr>
              <w:t>5</w:t>
            </w:r>
            <w:r w:rsidRPr="00343BCA">
              <w:rPr>
                <w:rFonts w:ascii="Times New Roman" w:hAnsi="Times New Roman"/>
                <w:sz w:val="21"/>
                <w:szCs w:val="21"/>
              </w:rPr>
              <w:t>级。洪水标准</w:t>
            </w:r>
            <w:r w:rsidRPr="00343BCA">
              <w:rPr>
                <w:rFonts w:ascii="Times New Roman" w:hAnsi="Times New Roman"/>
                <w:spacing w:val="-9"/>
                <w:sz w:val="21"/>
                <w:szCs w:val="21"/>
              </w:rPr>
              <w:t>取</w:t>
            </w:r>
            <w:r w:rsidRPr="00343BCA">
              <w:rPr>
                <w:rFonts w:ascii="Times New Roman" w:hAnsi="Times New Roman"/>
                <w:sz w:val="21"/>
                <w:szCs w:val="21"/>
              </w:rPr>
              <w:t>100</w:t>
            </w:r>
            <w:r w:rsidRPr="00343BCA">
              <w:rPr>
                <w:rFonts w:ascii="Times New Roman" w:hAnsi="Times New Roman"/>
                <w:sz w:val="21"/>
                <w:szCs w:val="21"/>
              </w:rPr>
              <w:t>年一遇</w:t>
            </w:r>
            <w:proofErr w:type="gramStart"/>
            <w:r w:rsidRPr="00343BCA">
              <w:rPr>
                <w:rFonts w:ascii="Times New Roman" w:hAnsi="Times New Roman"/>
                <w:sz w:val="21"/>
                <w:szCs w:val="21"/>
              </w:rPr>
              <w:t>。</w:t>
            </w:r>
            <w:proofErr w:type="gramEnd"/>
          </w:p>
        </w:tc>
      </w:tr>
      <w:tr w:rsidR="00343BCA" w:rsidRPr="00343BCA" w14:paraId="0D3A13FB" w14:textId="77777777">
        <w:trPr>
          <w:trHeight w:val="398"/>
        </w:trPr>
        <w:tc>
          <w:tcPr>
            <w:tcW w:w="322" w:type="pct"/>
            <w:vMerge/>
            <w:tcBorders>
              <w:left w:val="single" w:sz="4" w:space="0" w:color="000000"/>
              <w:right w:val="single" w:sz="4" w:space="0" w:color="000000"/>
            </w:tcBorders>
            <w:vAlign w:val="center"/>
          </w:tcPr>
          <w:p w14:paraId="4C2D98BA" w14:textId="77777777" w:rsidR="00761DE7" w:rsidRPr="00343BCA" w:rsidRDefault="00761DE7">
            <w:pPr>
              <w:pStyle w:val="TableParagraph"/>
              <w:overflowPunct w:val="0"/>
              <w:snapToGrid w:val="0"/>
              <w:spacing w:line="300" w:lineRule="exact"/>
              <w:jc w:val="center"/>
              <w:rPr>
                <w:rFonts w:ascii="Times New Roman" w:cs="Times New Roman"/>
                <w:sz w:val="21"/>
                <w:szCs w:val="21"/>
              </w:rPr>
            </w:pPr>
          </w:p>
        </w:tc>
        <w:tc>
          <w:tcPr>
            <w:tcW w:w="732" w:type="pct"/>
            <w:tcBorders>
              <w:top w:val="single" w:sz="4" w:space="0" w:color="000000"/>
              <w:left w:val="single" w:sz="4" w:space="0" w:color="000000"/>
              <w:bottom w:val="single" w:sz="4" w:space="0" w:color="000000"/>
              <w:right w:val="single" w:sz="4" w:space="0" w:color="000000"/>
            </w:tcBorders>
            <w:vAlign w:val="center"/>
          </w:tcPr>
          <w:p w14:paraId="0C48FA8E"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尾矿坝</w:t>
            </w:r>
          </w:p>
        </w:tc>
        <w:tc>
          <w:tcPr>
            <w:tcW w:w="3946" w:type="pct"/>
            <w:tcBorders>
              <w:top w:val="single" w:sz="4" w:space="0" w:color="000000"/>
              <w:left w:val="single" w:sz="4" w:space="0" w:color="000000"/>
              <w:bottom w:val="single" w:sz="4" w:space="0" w:color="000000"/>
              <w:right w:val="single" w:sz="4" w:space="0" w:color="000000"/>
            </w:tcBorders>
            <w:vAlign w:val="center"/>
          </w:tcPr>
          <w:p w14:paraId="66C0CB09" w14:textId="77777777" w:rsidR="00761DE7" w:rsidRPr="00343BCA" w:rsidRDefault="00C710B1">
            <w:pPr>
              <w:pStyle w:val="MEL"/>
              <w:adjustRightInd w:val="0"/>
              <w:snapToGrid w:val="0"/>
              <w:spacing w:line="300" w:lineRule="exact"/>
              <w:ind w:firstLineChars="0" w:firstLine="0"/>
              <w:rPr>
                <w:rFonts w:ascii="Times New Roman" w:hAnsi="Times New Roman"/>
                <w:sz w:val="21"/>
                <w:szCs w:val="21"/>
              </w:rPr>
            </w:pPr>
            <w:r w:rsidRPr="00343BCA">
              <w:rPr>
                <w:rFonts w:ascii="Times New Roman" w:hAnsi="Times New Roman"/>
                <w:sz w:val="21"/>
                <w:szCs w:val="21"/>
              </w:rPr>
              <w:t>尾矿坝坝顶标高</w:t>
            </w:r>
            <w:r w:rsidRPr="00343BCA">
              <w:rPr>
                <w:rFonts w:ascii="Times New Roman" w:hAnsi="Times New Roman"/>
                <w:sz w:val="21"/>
                <w:szCs w:val="21"/>
              </w:rPr>
              <w:t>1403.0m</w:t>
            </w:r>
            <w:r w:rsidRPr="00343BCA">
              <w:rPr>
                <w:rFonts w:ascii="Times New Roman" w:hAnsi="Times New Roman"/>
                <w:sz w:val="21"/>
                <w:szCs w:val="21"/>
              </w:rPr>
              <w:t>，最大断面高</w:t>
            </w:r>
            <w:r w:rsidRPr="00343BCA">
              <w:rPr>
                <w:rFonts w:ascii="Times New Roman" w:hAnsi="Times New Roman"/>
                <w:sz w:val="21"/>
                <w:szCs w:val="21"/>
              </w:rPr>
              <w:t>36.0m</w:t>
            </w:r>
            <w:r w:rsidRPr="00343BCA">
              <w:rPr>
                <w:rFonts w:ascii="Times New Roman" w:hAnsi="Times New Roman"/>
                <w:sz w:val="21"/>
                <w:szCs w:val="21"/>
              </w:rPr>
              <w:t>，坝顶宽</w:t>
            </w:r>
            <w:r w:rsidRPr="00343BCA">
              <w:rPr>
                <w:rFonts w:ascii="Times New Roman" w:hAnsi="Times New Roman"/>
                <w:sz w:val="21"/>
                <w:szCs w:val="21"/>
              </w:rPr>
              <w:t>5.0m</w:t>
            </w:r>
            <w:r w:rsidRPr="00343BCA">
              <w:rPr>
                <w:rFonts w:ascii="Times New Roman" w:hAnsi="Times New Roman"/>
                <w:sz w:val="21"/>
                <w:szCs w:val="21"/>
              </w:rPr>
              <w:t>，坝长</w:t>
            </w:r>
            <w:r w:rsidRPr="00343BCA">
              <w:rPr>
                <w:rFonts w:ascii="Times New Roman" w:hAnsi="Times New Roman"/>
                <w:sz w:val="21"/>
                <w:szCs w:val="21"/>
              </w:rPr>
              <w:t>486.08m</w:t>
            </w:r>
            <w:r w:rsidRPr="00343BCA">
              <w:rPr>
                <w:rFonts w:ascii="Times New Roman" w:hAnsi="Times New Roman"/>
                <w:sz w:val="21"/>
                <w:szCs w:val="21"/>
              </w:rPr>
              <w:t>，内坡比</w:t>
            </w:r>
            <w:r w:rsidRPr="00343BCA">
              <w:rPr>
                <w:rFonts w:ascii="Times New Roman" w:hAnsi="Times New Roman"/>
                <w:sz w:val="21"/>
                <w:szCs w:val="21"/>
              </w:rPr>
              <w:t>1:2.0</w:t>
            </w:r>
            <w:r w:rsidRPr="00343BCA">
              <w:rPr>
                <w:rFonts w:ascii="Times New Roman" w:hAnsi="Times New Roman"/>
                <w:sz w:val="21"/>
                <w:szCs w:val="21"/>
              </w:rPr>
              <w:t>，外坡比</w:t>
            </w:r>
            <w:r w:rsidRPr="00343BCA">
              <w:rPr>
                <w:rFonts w:ascii="Times New Roman" w:hAnsi="Times New Roman"/>
                <w:sz w:val="21"/>
                <w:szCs w:val="21"/>
              </w:rPr>
              <w:t>1:2.0</w:t>
            </w:r>
            <w:r w:rsidRPr="00343BCA">
              <w:rPr>
                <w:rFonts w:ascii="Times New Roman" w:hAnsi="Times New Roman"/>
                <w:sz w:val="21"/>
                <w:szCs w:val="21"/>
              </w:rPr>
              <w:t>。坝内坡铺设复合防渗土工膜。上、下游均在</w:t>
            </w:r>
            <w:r w:rsidRPr="00343BCA">
              <w:rPr>
                <w:rFonts w:ascii="Times New Roman" w:hAnsi="Times New Roman"/>
                <w:sz w:val="21"/>
                <w:szCs w:val="21"/>
              </w:rPr>
              <w:t>1393.0m</w:t>
            </w:r>
            <w:r w:rsidRPr="00343BCA">
              <w:rPr>
                <w:rFonts w:ascii="Times New Roman" w:hAnsi="Times New Roman"/>
                <w:sz w:val="21"/>
                <w:szCs w:val="21"/>
              </w:rPr>
              <w:t>，</w:t>
            </w:r>
            <w:r w:rsidRPr="00343BCA">
              <w:rPr>
                <w:rFonts w:ascii="Times New Roman" w:hAnsi="Times New Roman"/>
                <w:sz w:val="21"/>
                <w:szCs w:val="21"/>
              </w:rPr>
              <w:t>1383.0m</w:t>
            </w:r>
            <w:r w:rsidRPr="00343BCA">
              <w:rPr>
                <w:rFonts w:ascii="Times New Roman" w:hAnsi="Times New Roman"/>
                <w:sz w:val="21"/>
                <w:szCs w:val="21"/>
              </w:rPr>
              <w:t>设置马道，马道宽度</w:t>
            </w:r>
            <w:r w:rsidRPr="00343BCA">
              <w:rPr>
                <w:rFonts w:ascii="Times New Roman" w:hAnsi="Times New Roman"/>
                <w:sz w:val="21"/>
                <w:szCs w:val="21"/>
              </w:rPr>
              <w:t>2.0m</w:t>
            </w:r>
            <w:r w:rsidRPr="00343BCA">
              <w:rPr>
                <w:rFonts w:ascii="Times New Roman" w:hAnsi="Times New Roman"/>
                <w:sz w:val="21"/>
                <w:szCs w:val="21"/>
              </w:rPr>
              <w:t>，下游坡面在</w:t>
            </w:r>
            <w:r w:rsidRPr="00343BCA">
              <w:rPr>
                <w:rFonts w:ascii="Times New Roman" w:hAnsi="Times New Roman"/>
                <w:sz w:val="21"/>
                <w:szCs w:val="21"/>
              </w:rPr>
              <w:t>1373.0m</w:t>
            </w:r>
            <w:r w:rsidRPr="00343BCA">
              <w:rPr>
                <w:rFonts w:ascii="Times New Roman" w:hAnsi="Times New Roman"/>
                <w:sz w:val="21"/>
                <w:szCs w:val="21"/>
              </w:rPr>
              <w:t>设置排水棱体。尾矿坝每级</w:t>
            </w:r>
            <w:proofErr w:type="gramStart"/>
            <w:r w:rsidRPr="00343BCA">
              <w:rPr>
                <w:rFonts w:ascii="Times New Roman" w:hAnsi="Times New Roman"/>
                <w:sz w:val="21"/>
                <w:szCs w:val="21"/>
              </w:rPr>
              <w:t>马道均</w:t>
            </w:r>
            <w:proofErr w:type="gramEnd"/>
            <w:r w:rsidRPr="00343BCA">
              <w:rPr>
                <w:rFonts w:ascii="Times New Roman" w:hAnsi="Times New Roman"/>
                <w:sz w:val="21"/>
                <w:szCs w:val="21"/>
              </w:rPr>
              <w:t>设置马道排水沟，马道排水沟断面为</w:t>
            </w:r>
            <w:r w:rsidRPr="00343BCA">
              <w:rPr>
                <w:rFonts w:ascii="Times New Roman" w:hAnsi="Times New Roman"/>
                <w:sz w:val="21"/>
                <w:szCs w:val="21"/>
              </w:rPr>
              <w:t>500mm×500mm</w:t>
            </w:r>
            <w:r w:rsidRPr="00343BCA">
              <w:rPr>
                <w:rFonts w:ascii="Times New Roman" w:hAnsi="Times New Roman"/>
                <w:sz w:val="21"/>
                <w:szCs w:val="21"/>
              </w:rPr>
              <w:t>，马道</w:t>
            </w:r>
            <w:proofErr w:type="gramStart"/>
            <w:r w:rsidRPr="00343BCA">
              <w:rPr>
                <w:rFonts w:ascii="Times New Roman" w:hAnsi="Times New Roman"/>
                <w:sz w:val="21"/>
                <w:szCs w:val="21"/>
              </w:rPr>
              <w:t>排水沟与坝肩</w:t>
            </w:r>
            <w:proofErr w:type="gramEnd"/>
            <w:r w:rsidRPr="00343BCA">
              <w:rPr>
                <w:rFonts w:ascii="Times New Roman" w:hAnsi="Times New Roman"/>
                <w:sz w:val="21"/>
                <w:szCs w:val="21"/>
              </w:rPr>
              <w:t>排洪渠相连，构成了完整的坝面排水系统，均为预制成品排水沟。</w:t>
            </w:r>
          </w:p>
        </w:tc>
      </w:tr>
      <w:tr w:rsidR="00343BCA" w:rsidRPr="00343BCA" w14:paraId="62887E57" w14:textId="77777777">
        <w:trPr>
          <w:trHeight w:val="398"/>
        </w:trPr>
        <w:tc>
          <w:tcPr>
            <w:tcW w:w="322" w:type="pct"/>
            <w:vMerge/>
            <w:tcBorders>
              <w:left w:val="single" w:sz="4" w:space="0" w:color="000000"/>
              <w:right w:val="single" w:sz="4" w:space="0" w:color="000000"/>
            </w:tcBorders>
            <w:vAlign w:val="center"/>
          </w:tcPr>
          <w:p w14:paraId="081D3364" w14:textId="77777777" w:rsidR="00761DE7" w:rsidRPr="00343BCA" w:rsidRDefault="00761DE7">
            <w:pPr>
              <w:pStyle w:val="TableParagraph"/>
              <w:overflowPunct w:val="0"/>
              <w:snapToGrid w:val="0"/>
              <w:spacing w:line="300" w:lineRule="exact"/>
              <w:jc w:val="center"/>
              <w:rPr>
                <w:rFonts w:ascii="Times New Roman" w:cs="Times New Roman"/>
                <w:sz w:val="21"/>
                <w:szCs w:val="21"/>
              </w:rPr>
            </w:pPr>
          </w:p>
        </w:tc>
        <w:tc>
          <w:tcPr>
            <w:tcW w:w="732" w:type="pct"/>
            <w:tcBorders>
              <w:top w:val="single" w:sz="4" w:space="0" w:color="000000"/>
              <w:left w:val="single" w:sz="4" w:space="0" w:color="000000"/>
              <w:bottom w:val="single" w:sz="4" w:space="0" w:color="000000"/>
              <w:right w:val="single" w:sz="4" w:space="0" w:color="000000"/>
            </w:tcBorders>
            <w:vAlign w:val="center"/>
          </w:tcPr>
          <w:p w14:paraId="63494770" w14:textId="77777777" w:rsidR="00761DE7" w:rsidRPr="00343BCA" w:rsidRDefault="00C710B1">
            <w:pPr>
              <w:pStyle w:val="3"/>
              <w:numPr>
                <w:ilvl w:val="0"/>
                <w:numId w:val="0"/>
              </w:numPr>
              <w:overflowPunct w:val="0"/>
              <w:autoSpaceDE w:val="0"/>
              <w:autoSpaceDN w:val="0"/>
              <w:adjustRightInd w:val="0"/>
              <w:snapToGrid w:val="0"/>
              <w:spacing w:before="0" w:after="0" w:line="300" w:lineRule="exact"/>
              <w:jc w:val="center"/>
              <w:rPr>
                <w:rFonts w:ascii="Times New Roman" w:eastAsia="宋体" w:hAnsi="Times New Roman"/>
                <w:sz w:val="21"/>
              </w:rPr>
            </w:pPr>
            <w:r w:rsidRPr="00343BCA">
              <w:rPr>
                <w:rFonts w:ascii="Times New Roman" w:eastAsia="宋体" w:hAnsi="Times New Roman"/>
                <w:sz w:val="21"/>
              </w:rPr>
              <w:t>泄洪构筑物</w:t>
            </w:r>
          </w:p>
        </w:tc>
        <w:tc>
          <w:tcPr>
            <w:tcW w:w="3946" w:type="pct"/>
            <w:tcBorders>
              <w:top w:val="single" w:sz="4" w:space="0" w:color="000000"/>
              <w:left w:val="single" w:sz="4" w:space="0" w:color="000000"/>
              <w:bottom w:val="single" w:sz="4" w:space="0" w:color="000000"/>
              <w:right w:val="single" w:sz="4" w:space="0" w:color="000000"/>
            </w:tcBorders>
            <w:vAlign w:val="center"/>
          </w:tcPr>
          <w:p w14:paraId="0D4671CD"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在坝体北侧新建溢洪道，溢洪道采用混凝土结构，衬砌厚度不小于</w:t>
            </w:r>
            <w:r w:rsidRPr="00343BCA">
              <w:rPr>
                <w:rFonts w:ascii="Times New Roman" w:cs="Times New Roman"/>
                <w:sz w:val="21"/>
                <w:szCs w:val="21"/>
              </w:rPr>
              <w:t>0.3m</w:t>
            </w:r>
            <w:r w:rsidRPr="00343BCA">
              <w:rPr>
                <w:rFonts w:ascii="Times New Roman" w:cs="Times New Roman"/>
                <w:sz w:val="21"/>
                <w:szCs w:val="21"/>
              </w:rPr>
              <w:t>，梯形断面，下底宽度</w:t>
            </w:r>
            <w:r w:rsidRPr="00343BCA">
              <w:rPr>
                <w:rFonts w:ascii="Times New Roman" w:cs="Times New Roman"/>
                <w:sz w:val="21"/>
                <w:szCs w:val="21"/>
              </w:rPr>
              <w:t>b=5.0m</w:t>
            </w:r>
            <w:r w:rsidRPr="00343BCA">
              <w:rPr>
                <w:rFonts w:ascii="Times New Roman" w:cs="Times New Roman"/>
                <w:sz w:val="21"/>
                <w:szCs w:val="21"/>
              </w:rPr>
              <w:t>，边坡系数</w:t>
            </w:r>
            <w:r w:rsidRPr="00343BCA">
              <w:rPr>
                <w:rFonts w:ascii="Times New Roman" w:cs="Times New Roman"/>
                <w:sz w:val="21"/>
                <w:szCs w:val="21"/>
              </w:rPr>
              <w:t>m=1.0</w:t>
            </w:r>
            <w:r w:rsidRPr="00343BCA">
              <w:rPr>
                <w:rFonts w:ascii="Times New Roman" w:cs="Times New Roman"/>
                <w:sz w:val="21"/>
                <w:szCs w:val="21"/>
              </w:rPr>
              <w:t>，纵坡</w:t>
            </w:r>
            <w:r w:rsidRPr="00343BCA">
              <w:rPr>
                <w:rFonts w:ascii="Times New Roman" w:cs="Times New Roman"/>
                <w:sz w:val="21"/>
                <w:szCs w:val="21"/>
              </w:rPr>
              <w:t>i=0.015</w:t>
            </w:r>
            <w:r w:rsidRPr="00343BCA">
              <w:rPr>
                <w:rFonts w:ascii="Times New Roman" w:cs="Times New Roman"/>
                <w:sz w:val="21"/>
                <w:szCs w:val="21"/>
              </w:rPr>
              <w:t>，底部进水标高</w:t>
            </w:r>
            <w:r w:rsidRPr="00343BCA">
              <w:rPr>
                <w:rFonts w:ascii="Times New Roman" w:cs="Times New Roman"/>
                <w:sz w:val="21"/>
                <w:szCs w:val="21"/>
              </w:rPr>
              <w:t>1401.0m</w:t>
            </w:r>
            <w:r w:rsidRPr="00343BCA">
              <w:rPr>
                <w:rFonts w:ascii="Times New Roman" w:cs="Times New Roman"/>
                <w:sz w:val="21"/>
                <w:szCs w:val="21"/>
              </w:rPr>
              <w:t>。</w:t>
            </w:r>
          </w:p>
        </w:tc>
      </w:tr>
      <w:tr w:rsidR="00343BCA" w:rsidRPr="00343BCA" w14:paraId="378564A7" w14:textId="77777777">
        <w:trPr>
          <w:trHeight w:val="398"/>
        </w:trPr>
        <w:tc>
          <w:tcPr>
            <w:tcW w:w="322" w:type="pct"/>
            <w:vMerge/>
            <w:tcBorders>
              <w:left w:val="single" w:sz="4" w:space="0" w:color="000000"/>
              <w:right w:val="single" w:sz="4" w:space="0" w:color="000000"/>
            </w:tcBorders>
            <w:vAlign w:val="center"/>
          </w:tcPr>
          <w:p w14:paraId="2963CAA4" w14:textId="77777777" w:rsidR="00761DE7" w:rsidRPr="00343BCA" w:rsidRDefault="00761DE7">
            <w:pPr>
              <w:pStyle w:val="TableParagraph"/>
              <w:overflowPunct w:val="0"/>
              <w:snapToGrid w:val="0"/>
              <w:spacing w:line="300" w:lineRule="exact"/>
              <w:jc w:val="center"/>
              <w:rPr>
                <w:rFonts w:ascii="Times New Roman" w:cs="Times New Roman"/>
                <w:sz w:val="21"/>
                <w:szCs w:val="21"/>
              </w:rPr>
            </w:pPr>
          </w:p>
        </w:tc>
        <w:tc>
          <w:tcPr>
            <w:tcW w:w="732" w:type="pct"/>
            <w:tcBorders>
              <w:top w:val="single" w:sz="4" w:space="0" w:color="000000"/>
              <w:left w:val="single" w:sz="4" w:space="0" w:color="000000"/>
              <w:bottom w:val="single" w:sz="4" w:space="0" w:color="000000"/>
              <w:right w:val="single" w:sz="4" w:space="0" w:color="000000"/>
            </w:tcBorders>
            <w:vAlign w:val="center"/>
          </w:tcPr>
          <w:p w14:paraId="7461B2CB" w14:textId="77777777" w:rsidR="00761DE7" w:rsidRPr="00343BCA" w:rsidRDefault="00C710B1">
            <w:pPr>
              <w:pStyle w:val="3"/>
              <w:numPr>
                <w:ilvl w:val="0"/>
                <w:numId w:val="0"/>
              </w:numPr>
              <w:overflowPunct w:val="0"/>
              <w:autoSpaceDE w:val="0"/>
              <w:autoSpaceDN w:val="0"/>
              <w:adjustRightInd w:val="0"/>
              <w:snapToGrid w:val="0"/>
              <w:spacing w:before="0" w:after="0" w:line="300" w:lineRule="exact"/>
              <w:jc w:val="center"/>
              <w:rPr>
                <w:rFonts w:ascii="Times New Roman" w:eastAsia="宋体" w:hAnsi="Times New Roman"/>
                <w:sz w:val="21"/>
              </w:rPr>
            </w:pPr>
            <w:r w:rsidRPr="00343BCA">
              <w:rPr>
                <w:rFonts w:ascii="Times New Roman" w:eastAsia="宋体" w:hAnsi="Times New Roman"/>
                <w:sz w:val="21"/>
              </w:rPr>
              <w:t>下游</w:t>
            </w:r>
            <w:proofErr w:type="gramStart"/>
            <w:r w:rsidRPr="00343BCA">
              <w:rPr>
                <w:rFonts w:ascii="Times New Roman" w:eastAsia="宋体" w:hAnsi="Times New Roman"/>
                <w:sz w:val="21"/>
              </w:rPr>
              <w:t>截</w:t>
            </w:r>
            <w:proofErr w:type="gramEnd"/>
            <w:r w:rsidRPr="00343BCA">
              <w:rPr>
                <w:rFonts w:ascii="Times New Roman" w:eastAsia="宋体" w:hAnsi="Times New Roman"/>
                <w:sz w:val="21"/>
              </w:rPr>
              <w:t>排洪设施</w:t>
            </w:r>
          </w:p>
        </w:tc>
        <w:tc>
          <w:tcPr>
            <w:tcW w:w="3946" w:type="pct"/>
            <w:tcBorders>
              <w:top w:val="single" w:sz="4" w:space="0" w:color="000000"/>
              <w:left w:val="single" w:sz="4" w:space="0" w:color="000000"/>
              <w:bottom w:val="single" w:sz="4" w:space="0" w:color="000000"/>
              <w:right w:val="single" w:sz="4" w:space="0" w:color="000000"/>
            </w:tcBorders>
            <w:vAlign w:val="center"/>
          </w:tcPr>
          <w:p w14:paraId="6314FEF2"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尾矿坝下游</w:t>
            </w:r>
            <w:r w:rsidRPr="00343BCA">
              <w:rPr>
                <w:rFonts w:ascii="Times New Roman" w:cs="Times New Roman"/>
                <w:sz w:val="21"/>
                <w:szCs w:val="21"/>
              </w:rPr>
              <w:t>110m</w:t>
            </w:r>
            <w:r w:rsidRPr="00343BCA">
              <w:rPr>
                <w:rFonts w:ascii="Times New Roman" w:cs="Times New Roman"/>
                <w:sz w:val="21"/>
                <w:szCs w:val="21"/>
              </w:rPr>
              <w:t>处设置环保坝，形成环保库，环保库及</w:t>
            </w:r>
            <w:proofErr w:type="gramStart"/>
            <w:r w:rsidRPr="00343BCA">
              <w:rPr>
                <w:rFonts w:ascii="Times New Roman" w:cs="Times New Roman"/>
                <w:sz w:val="21"/>
                <w:szCs w:val="21"/>
              </w:rPr>
              <w:t>环保坝均采用</w:t>
            </w:r>
            <w:proofErr w:type="gramEnd"/>
            <w:r w:rsidRPr="00343BCA">
              <w:rPr>
                <w:rFonts w:ascii="Times New Roman" w:cs="Times New Roman"/>
                <w:sz w:val="21"/>
                <w:szCs w:val="21"/>
              </w:rPr>
              <w:t>HDPE</w:t>
            </w:r>
            <w:r w:rsidRPr="00343BCA">
              <w:rPr>
                <w:rFonts w:ascii="Times New Roman" w:cs="Times New Roman"/>
                <w:sz w:val="21"/>
                <w:szCs w:val="21"/>
              </w:rPr>
              <w:t>膜防渗。环保</w:t>
            </w:r>
            <w:proofErr w:type="gramStart"/>
            <w:r w:rsidRPr="00343BCA">
              <w:rPr>
                <w:rFonts w:ascii="Times New Roman" w:cs="Times New Roman"/>
                <w:sz w:val="21"/>
                <w:szCs w:val="21"/>
              </w:rPr>
              <w:t>坝采用</w:t>
            </w:r>
            <w:proofErr w:type="gramEnd"/>
            <w:r w:rsidRPr="00343BCA">
              <w:rPr>
                <w:rFonts w:ascii="Times New Roman" w:cs="Times New Roman"/>
                <w:sz w:val="21"/>
                <w:szCs w:val="21"/>
              </w:rPr>
              <w:t>土石坝，坝顶高程</w:t>
            </w:r>
            <w:r w:rsidRPr="00343BCA">
              <w:rPr>
                <w:rFonts w:ascii="Times New Roman" w:cs="Times New Roman"/>
                <w:sz w:val="21"/>
                <w:szCs w:val="21"/>
              </w:rPr>
              <w:t>1365.0m</w:t>
            </w:r>
            <w:r w:rsidRPr="00343BCA">
              <w:rPr>
                <w:rFonts w:ascii="Times New Roman" w:cs="Times New Roman"/>
                <w:sz w:val="21"/>
                <w:szCs w:val="21"/>
              </w:rPr>
              <w:t>，上下游坡比</w:t>
            </w:r>
            <w:r w:rsidRPr="00343BCA">
              <w:rPr>
                <w:rFonts w:ascii="Times New Roman" w:cs="Times New Roman"/>
                <w:sz w:val="21"/>
                <w:szCs w:val="21"/>
              </w:rPr>
              <w:t>1</w:t>
            </w:r>
            <w:r w:rsidRPr="00343BCA">
              <w:rPr>
                <w:rFonts w:ascii="Times New Roman" w:cs="Times New Roman"/>
                <w:sz w:val="21"/>
                <w:szCs w:val="21"/>
              </w:rPr>
              <w:t>：</w:t>
            </w:r>
            <w:r w:rsidRPr="00343BCA">
              <w:rPr>
                <w:rFonts w:ascii="Times New Roman" w:cs="Times New Roman"/>
                <w:sz w:val="21"/>
                <w:szCs w:val="21"/>
              </w:rPr>
              <w:t>2.0</w:t>
            </w:r>
            <w:r w:rsidRPr="00343BCA">
              <w:rPr>
                <w:rFonts w:ascii="Times New Roman" w:cs="Times New Roman"/>
                <w:sz w:val="21"/>
                <w:szCs w:val="21"/>
              </w:rPr>
              <w:t>，最大坝高</w:t>
            </w:r>
            <w:r w:rsidRPr="00343BCA">
              <w:rPr>
                <w:rFonts w:ascii="Times New Roman" w:cs="Times New Roman"/>
                <w:sz w:val="21"/>
                <w:szCs w:val="21"/>
              </w:rPr>
              <w:t>7.0m</w:t>
            </w:r>
            <w:r w:rsidRPr="00343BCA">
              <w:rPr>
                <w:rFonts w:ascii="Times New Roman" w:cs="Times New Roman"/>
                <w:sz w:val="21"/>
                <w:szCs w:val="21"/>
              </w:rPr>
              <w:t>。尾矿</w:t>
            </w:r>
            <w:proofErr w:type="gramStart"/>
            <w:r w:rsidRPr="00343BCA">
              <w:rPr>
                <w:rFonts w:ascii="Times New Roman" w:cs="Times New Roman"/>
                <w:sz w:val="21"/>
                <w:szCs w:val="21"/>
              </w:rPr>
              <w:t>库运行</w:t>
            </w:r>
            <w:proofErr w:type="gramEnd"/>
            <w:r w:rsidRPr="00343BCA">
              <w:rPr>
                <w:rFonts w:ascii="Times New Roman" w:cs="Times New Roman"/>
                <w:sz w:val="21"/>
                <w:szCs w:val="21"/>
              </w:rPr>
              <w:t>后若存在上游渗水则</w:t>
            </w:r>
            <w:proofErr w:type="gramStart"/>
            <w:r w:rsidRPr="00343BCA">
              <w:rPr>
                <w:rFonts w:ascii="Times New Roman" w:cs="Times New Roman"/>
                <w:sz w:val="21"/>
                <w:szCs w:val="21"/>
              </w:rPr>
              <w:t>环保库可保证</w:t>
            </w:r>
            <w:proofErr w:type="gramEnd"/>
            <w:r w:rsidRPr="00343BCA">
              <w:rPr>
                <w:rFonts w:ascii="Times New Roman" w:cs="Times New Roman"/>
                <w:sz w:val="21"/>
                <w:szCs w:val="21"/>
              </w:rPr>
              <w:t>渗水不外泄。</w:t>
            </w:r>
          </w:p>
        </w:tc>
      </w:tr>
      <w:tr w:rsidR="00343BCA" w:rsidRPr="00343BCA" w14:paraId="5F877EB1" w14:textId="77777777">
        <w:trPr>
          <w:trHeight w:val="398"/>
        </w:trPr>
        <w:tc>
          <w:tcPr>
            <w:tcW w:w="322" w:type="pct"/>
            <w:vMerge/>
            <w:tcBorders>
              <w:left w:val="single" w:sz="4" w:space="0" w:color="000000"/>
              <w:right w:val="single" w:sz="4" w:space="0" w:color="000000"/>
            </w:tcBorders>
            <w:vAlign w:val="center"/>
          </w:tcPr>
          <w:p w14:paraId="1373333C" w14:textId="77777777" w:rsidR="00761DE7" w:rsidRPr="00343BCA" w:rsidRDefault="00761DE7">
            <w:pPr>
              <w:pStyle w:val="TableParagraph"/>
              <w:overflowPunct w:val="0"/>
              <w:snapToGrid w:val="0"/>
              <w:spacing w:line="300" w:lineRule="exact"/>
              <w:jc w:val="center"/>
              <w:rPr>
                <w:rFonts w:ascii="Times New Roman" w:cs="Times New Roman"/>
                <w:sz w:val="21"/>
                <w:szCs w:val="21"/>
              </w:rPr>
            </w:pPr>
          </w:p>
        </w:tc>
        <w:tc>
          <w:tcPr>
            <w:tcW w:w="732" w:type="pct"/>
            <w:tcBorders>
              <w:top w:val="single" w:sz="4" w:space="0" w:color="000000"/>
              <w:left w:val="single" w:sz="4" w:space="0" w:color="000000"/>
              <w:bottom w:val="single" w:sz="4" w:space="0" w:color="000000"/>
              <w:right w:val="single" w:sz="4" w:space="0" w:color="000000"/>
            </w:tcBorders>
            <w:vAlign w:val="center"/>
          </w:tcPr>
          <w:p w14:paraId="45815319" w14:textId="77777777" w:rsidR="00761DE7" w:rsidRPr="00343BCA" w:rsidRDefault="00C710B1">
            <w:pPr>
              <w:pStyle w:val="3"/>
              <w:numPr>
                <w:ilvl w:val="0"/>
                <w:numId w:val="0"/>
              </w:numPr>
              <w:overflowPunct w:val="0"/>
              <w:autoSpaceDE w:val="0"/>
              <w:autoSpaceDN w:val="0"/>
              <w:adjustRightInd w:val="0"/>
              <w:snapToGrid w:val="0"/>
              <w:spacing w:before="0" w:after="0" w:line="300" w:lineRule="exact"/>
              <w:jc w:val="center"/>
              <w:rPr>
                <w:rFonts w:ascii="Times New Roman" w:eastAsia="宋体" w:hAnsi="Times New Roman"/>
                <w:sz w:val="21"/>
              </w:rPr>
            </w:pPr>
            <w:r w:rsidRPr="00343BCA">
              <w:rPr>
                <w:rFonts w:ascii="Times New Roman" w:eastAsia="宋体" w:hAnsi="Times New Roman"/>
                <w:sz w:val="21"/>
              </w:rPr>
              <w:t>尾矿输送</w:t>
            </w:r>
          </w:p>
        </w:tc>
        <w:tc>
          <w:tcPr>
            <w:tcW w:w="3946" w:type="pct"/>
            <w:tcBorders>
              <w:top w:val="single" w:sz="4" w:space="0" w:color="000000"/>
              <w:left w:val="single" w:sz="4" w:space="0" w:color="000000"/>
              <w:bottom w:val="single" w:sz="4" w:space="0" w:color="000000"/>
              <w:right w:val="single" w:sz="4" w:space="0" w:color="000000"/>
            </w:tcBorders>
            <w:vAlign w:val="center"/>
          </w:tcPr>
          <w:p w14:paraId="0D5DB8CE" w14:textId="5BC53924" w:rsidR="00761DE7" w:rsidRPr="00343BCA" w:rsidRDefault="00C710B1">
            <w:pPr>
              <w:pStyle w:val="MEL"/>
              <w:adjustRightInd w:val="0"/>
              <w:snapToGrid w:val="0"/>
              <w:spacing w:line="300" w:lineRule="exact"/>
              <w:ind w:firstLineChars="0" w:firstLine="0"/>
              <w:rPr>
                <w:rFonts w:ascii="Times New Roman" w:hAnsi="Times New Roman"/>
                <w:sz w:val="21"/>
                <w:szCs w:val="21"/>
              </w:rPr>
            </w:pPr>
            <w:r w:rsidRPr="00343BCA">
              <w:rPr>
                <w:rFonts w:ascii="Times New Roman" w:hAnsi="Times New Roman"/>
                <w:sz w:val="21"/>
                <w:szCs w:val="21"/>
              </w:rPr>
              <w:t>新建二条尾矿输送管线（一条工作、一条备用），敷设长度为</w:t>
            </w:r>
            <w:r w:rsidR="00B63563">
              <w:rPr>
                <w:rFonts w:ascii="Times New Roman" w:hAnsi="Times New Roman" w:hint="eastAsia"/>
                <w:sz w:val="21"/>
                <w:szCs w:val="21"/>
              </w:rPr>
              <w:t>200</w:t>
            </w:r>
            <w:r w:rsidRPr="00343BCA">
              <w:rPr>
                <w:rFonts w:ascii="Times New Roman" w:hAnsi="Times New Roman"/>
                <w:sz w:val="21"/>
                <w:szCs w:val="21"/>
              </w:rPr>
              <w:t>m</w:t>
            </w:r>
            <w:r w:rsidRPr="00343BCA">
              <w:rPr>
                <w:rFonts w:ascii="Times New Roman" w:hAnsi="Times New Roman"/>
                <w:sz w:val="21"/>
                <w:szCs w:val="21"/>
              </w:rPr>
              <w:t>，采用陶瓷内衬复合钢管，管道规格</w:t>
            </w:r>
            <w:r w:rsidRPr="00343BCA">
              <w:rPr>
                <w:rFonts w:ascii="Times New Roman" w:hAnsi="Times New Roman"/>
                <w:sz w:val="21"/>
                <w:szCs w:val="21"/>
              </w:rPr>
              <w:t>D180×</w:t>
            </w:r>
            <w:r w:rsidRPr="00343BCA">
              <w:rPr>
                <w:rFonts w:ascii="Times New Roman" w:hAnsi="Times New Roman"/>
                <w:sz w:val="21"/>
                <w:szCs w:val="21"/>
              </w:rPr>
              <w:t>（</w:t>
            </w:r>
            <w:r w:rsidRPr="00343BCA">
              <w:rPr>
                <w:rFonts w:ascii="Times New Roman" w:hAnsi="Times New Roman"/>
                <w:sz w:val="21"/>
                <w:szCs w:val="21"/>
              </w:rPr>
              <w:t>9</w:t>
            </w:r>
            <w:r w:rsidRPr="00343BCA">
              <w:rPr>
                <w:rFonts w:ascii="Times New Roman" w:hAnsi="Times New Roman"/>
                <w:sz w:val="21"/>
                <w:szCs w:val="21"/>
              </w:rPr>
              <w:t>＋</w:t>
            </w:r>
            <w:r w:rsidRPr="00343BCA">
              <w:rPr>
                <w:rFonts w:ascii="Times New Roman" w:hAnsi="Times New Roman"/>
                <w:sz w:val="21"/>
                <w:szCs w:val="21"/>
              </w:rPr>
              <w:t>4</w:t>
            </w:r>
            <w:r w:rsidRPr="00343BCA">
              <w:rPr>
                <w:rFonts w:ascii="Times New Roman" w:hAnsi="Times New Roman"/>
                <w:sz w:val="21"/>
                <w:szCs w:val="21"/>
              </w:rPr>
              <w:t>），其中钢管壁厚</w:t>
            </w:r>
            <w:r w:rsidRPr="00343BCA">
              <w:rPr>
                <w:rFonts w:ascii="Times New Roman" w:hAnsi="Times New Roman"/>
                <w:sz w:val="21"/>
                <w:szCs w:val="21"/>
              </w:rPr>
              <w:t>9mm</w:t>
            </w:r>
            <w:r w:rsidRPr="00343BCA">
              <w:rPr>
                <w:rFonts w:ascii="Times New Roman" w:hAnsi="Times New Roman"/>
                <w:sz w:val="21"/>
                <w:szCs w:val="21"/>
              </w:rPr>
              <w:t>，陶瓷内衬耐磨层厚</w:t>
            </w:r>
            <w:r w:rsidRPr="00343BCA">
              <w:rPr>
                <w:rFonts w:ascii="Times New Roman" w:hAnsi="Times New Roman"/>
                <w:sz w:val="21"/>
                <w:szCs w:val="21"/>
              </w:rPr>
              <w:t>4mm</w:t>
            </w:r>
            <w:r w:rsidRPr="00343BCA">
              <w:rPr>
                <w:rFonts w:ascii="Times New Roman" w:hAnsi="Times New Roman"/>
                <w:sz w:val="21"/>
                <w:szCs w:val="21"/>
              </w:rPr>
              <w:t>。管道设计流速</w:t>
            </w:r>
            <w:r w:rsidRPr="00343BCA">
              <w:rPr>
                <w:rFonts w:ascii="Times New Roman" w:hAnsi="Times New Roman"/>
                <w:sz w:val="21"/>
                <w:szCs w:val="21"/>
              </w:rPr>
              <w:t>v=1.873m/s</w:t>
            </w:r>
            <w:r w:rsidRPr="00343BCA">
              <w:rPr>
                <w:rFonts w:ascii="Times New Roman" w:hAnsi="Times New Roman"/>
                <w:sz w:val="21"/>
                <w:szCs w:val="21"/>
              </w:rPr>
              <w:t>，水力坡降Ｉ</w:t>
            </w:r>
            <w:r w:rsidRPr="00343BCA">
              <w:rPr>
                <w:rFonts w:ascii="Times New Roman" w:hAnsi="Times New Roman"/>
                <w:sz w:val="21"/>
                <w:szCs w:val="21"/>
              </w:rPr>
              <w:t>=0.0305</w:t>
            </w:r>
            <w:r w:rsidRPr="00343BCA">
              <w:rPr>
                <w:rFonts w:ascii="Times New Roman" w:hAnsi="Times New Roman"/>
                <w:sz w:val="21"/>
                <w:szCs w:val="21"/>
              </w:rPr>
              <w:t>。室外尾矿输送管道内的尾矿矿浆排入事故池。事故池建于低处，尺寸</w:t>
            </w:r>
            <w:r w:rsidRPr="00343BCA">
              <w:rPr>
                <w:rFonts w:ascii="Times New Roman" w:hAnsi="Times New Roman"/>
                <w:sz w:val="21"/>
                <w:szCs w:val="21"/>
              </w:rPr>
              <w:t>L×B×H=6m×4m×3.5m</w:t>
            </w:r>
            <w:r w:rsidRPr="00343BCA">
              <w:rPr>
                <w:rFonts w:ascii="Times New Roman" w:hAnsi="Times New Roman"/>
                <w:sz w:val="21"/>
                <w:szCs w:val="21"/>
              </w:rPr>
              <w:t>，混凝土结构。事故池池底防渗，设置照明设施。</w:t>
            </w:r>
          </w:p>
        </w:tc>
      </w:tr>
      <w:tr w:rsidR="00343BCA" w:rsidRPr="00343BCA" w14:paraId="168FFE40" w14:textId="77777777">
        <w:trPr>
          <w:trHeight w:val="398"/>
        </w:trPr>
        <w:tc>
          <w:tcPr>
            <w:tcW w:w="322" w:type="pct"/>
            <w:vMerge/>
            <w:tcBorders>
              <w:left w:val="single" w:sz="4" w:space="0" w:color="000000"/>
              <w:right w:val="single" w:sz="4" w:space="0" w:color="000000"/>
            </w:tcBorders>
            <w:vAlign w:val="center"/>
          </w:tcPr>
          <w:p w14:paraId="6C142D8E" w14:textId="77777777" w:rsidR="00761DE7" w:rsidRPr="00343BCA" w:rsidRDefault="00761DE7">
            <w:pPr>
              <w:pStyle w:val="TableParagraph"/>
              <w:overflowPunct w:val="0"/>
              <w:snapToGrid w:val="0"/>
              <w:spacing w:line="300" w:lineRule="exact"/>
              <w:jc w:val="center"/>
              <w:rPr>
                <w:rFonts w:ascii="Times New Roman" w:cs="Times New Roman"/>
                <w:sz w:val="21"/>
                <w:szCs w:val="21"/>
              </w:rPr>
            </w:pPr>
          </w:p>
        </w:tc>
        <w:tc>
          <w:tcPr>
            <w:tcW w:w="732" w:type="pct"/>
            <w:tcBorders>
              <w:top w:val="single" w:sz="4" w:space="0" w:color="000000"/>
              <w:left w:val="single" w:sz="4" w:space="0" w:color="000000"/>
              <w:bottom w:val="single" w:sz="4" w:space="0" w:color="000000"/>
              <w:right w:val="single" w:sz="4" w:space="0" w:color="000000"/>
            </w:tcBorders>
            <w:vAlign w:val="center"/>
          </w:tcPr>
          <w:p w14:paraId="5D2497F2" w14:textId="77777777" w:rsidR="00761DE7" w:rsidRPr="00343BCA" w:rsidRDefault="00C710B1">
            <w:pPr>
              <w:pStyle w:val="3"/>
              <w:numPr>
                <w:ilvl w:val="0"/>
                <w:numId w:val="0"/>
              </w:numPr>
              <w:overflowPunct w:val="0"/>
              <w:autoSpaceDE w:val="0"/>
              <w:autoSpaceDN w:val="0"/>
              <w:adjustRightInd w:val="0"/>
              <w:snapToGrid w:val="0"/>
              <w:spacing w:before="0" w:after="0" w:line="300" w:lineRule="exact"/>
              <w:jc w:val="center"/>
              <w:rPr>
                <w:rFonts w:ascii="Times New Roman" w:eastAsia="宋体" w:hAnsi="Times New Roman"/>
                <w:sz w:val="21"/>
              </w:rPr>
            </w:pPr>
            <w:r w:rsidRPr="00343BCA">
              <w:rPr>
                <w:rFonts w:ascii="Times New Roman" w:eastAsia="宋体" w:hAnsi="Times New Roman"/>
                <w:sz w:val="21"/>
              </w:rPr>
              <w:t>输送泵站</w:t>
            </w:r>
          </w:p>
        </w:tc>
        <w:tc>
          <w:tcPr>
            <w:tcW w:w="3946" w:type="pct"/>
            <w:tcBorders>
              <w:top w:val="single" w:sz="4" w:space="0" w:color="000000"/>
              <w:left w:val="single" w:sz="4" w:space="0" w:color="000000"/>
              <w:bottom w:val="single" w:sz="4" w:space="0" w:color="000000"/>
              <w:right w:val="single" w:sz="4" w:space="0" w:color="000000"/>
            </w:tcBorders>
            <w:vAlign w:val="center"/>
          </w:tcPr>
          <w:p w14:paraId="5FE60663" w14:textId="77777777" w:rsidR="00761DE7" w:rsidRPr="00343BCA" w:rsidRDefault="00C710B1">
            <w:pPr>
              <w:pStyle w:val="MEL"/>
              <w:overflowPunct w:val="0"/>
              <w:autoSpaceDE w:val="0"/>
              <w:autoSpaceDN w:val="0"/>
              <w:adjustRightInd w:val="0"/>
              <w:snapToGrid w:val="0"/>
              <w:spacing w:line="300" w:lineRule="exact"/>
              <w:ind w:firstLineChars="0" w:firstLine="0"/>
              <w:rPr>
                <w:rFonts w:ascii="Times New Roman" w:hAnsi="Times New Roman"/>
                <w:sz w:val="21"/>
                <w:szCs w:val="21"/>
              </w:rPr>
            </w:pPr>
            <w:r w:rsidRPr="00343BCA">
              <w:rPr>
                <w:rFonts w:ascii="Times New Roman" w:hAnsi="Times New Roman"/>
                <w:sz w:val="21"/>
                <w:szCs w:val="21"/>
              </w:rPr>
              <w:t>新建尾矿输送泵站一座，泵站尺寸</w:t>
            </w:r>
            <w:r w:rsidRPr="00343BCA">
              <w:rPr>
                <w:rFonts w:ascii="Times New Roman" w:hAnsi="Times New Roman"/>
                <w:sz w:val="21"/>
                <w:szCs w:val="21"/>
              </w:rPr>
              <w:t>L×B×H=30m×21m×10m</w:t>
            </w:r>
            <w:r w:rsidRPr="00343BCA">
              <w:rPr>
                <w:rFonts w:ascii="Times New Roman" w:hAnsi="Times New Roman"/>
                <w:sz w:val="21"/>
                <w:szCs w:val="21"/>
              </w:rPr>
              <w:t>，站内设有泵房、配电室、控制室。泵房内主要设备为</w:t>
            </w:r>
            <w:r w:rsidRPr="00343BCA">
              <w:rPr>
                <w:rFonts w:ascii="Times New Roman" w:hAnsi="Times New Roman"/>
                <w:sz w:val="21"/>
                <w:szCs w:val="21"/>
              </w:rPr>
              <w:t>LSGB150/2.5</w:t>
            </w:r>
            <w:r w:rsidRPr="00343BCA">
              <w:rPr>
                <w:rFonts w:ascii="Times New Roman" w:hAnsi="Times New Roman"/>
                <w:sz w:val="21"/>
                <w:szCs w:val="21"/>
              </w:rPr>
              <w:t>水隔离泵</w:t>
            </w:r>
            <w:r w:rsidRPr="00343BCA">
              <w:rPr>
                <w:rFonts w:ascii="Times New Roman" w:hAnsi="Times New Roman"/>
                <w:sz w:val="21"/>
                <w:szCs w:val="21"/>
              </w:rPr>
              <w:t>2</w:t>
            </w:r>
            <w:r w:rsidRPr="00343BCA">
              <w:rPr>
                <w:rFonts w:ascii="Times New Roman" w:hAnsi="Times New Roman"/>
                <w:sz w:val="21"/>
                <w:szCs w:val="21"/>
              </w:rPr>
              <w:t>座、二台</w:t>
            </w:r>
            <w:r w:rsidRPr="00343BCA">
              <w:rPr>
                <w:rFonts w:ascii="Times New Roman" w:hAnsi="Times New Roman"/>
                <w:sz w:val="21"/>
                <w:szCs w:val="21"/>
              </w:rPr>
              <w:lastRenderedPageBreak/>
              <w:t>KZJ100-42</w:t>
            </w:r>
            <w:r w:rsidRPr="00343BCA">
              <w:rPr>
                <w:rFonts w:ascii="Times New Roman" w:hAnsi="Times New Roman"/>
                <w:sz w:val="21"/>
                <w:szCs w:val="21"/>
              </w:rPr>
              <w:t>渣浆泵。泵站内设</w:t>
            </w:r>
            <w:r w:rsidRPr="00343BCA">
              <w:rPr>
                <w:rFonts w:ascii="Times New Roman" w:hAnsi="Times New Roman"/>
                <w:sz w:val="21"/>
                <w:szCs w:val="21"/>
              </w:rPr>
              <w:t>2</w:t>
            </w:r>
            <w:r w:rsidRPr="00343BCA">
              <w:rPr>
                <w:rFonts w:ascii="Times New Roman" w:hAnsi="Times New Roman"/>
                <w:sz w:val="21"/>
                <w:szCs w:val="21"/>
              </w:rPr>
              <w:t>座钢板水箱、地沟及泵坑。</w:t>
            </w:r>
          </w:p>
        </w:tc>
      </w:tr>
      <w:tr w:rsidR="00343BCA" w:rsidRPr="00343BCA" w14:paraId="14D28CA8" w14:textId="77777777">
        <w:trPr>
          <w:trHeight w:val="398"/>
        </w:trPr>
        <w:tc>
          <w:tcPr>
            <w:tcW w:w="322" w:type="pct"/>
            <w:vMerge/>
            <w:tcBorders>
              <w:left w:val="single" w:sz="4" w:space="0" w:color="000000"/>
              <w:right w:val="single" w:sz="4" w:space="0" w:color="000000"/>
            </w:tcBorders>
            <w:vAlign w:val="center"/>
          </w:tcPr>
          <w:p w14:paraId="2D19A183" w14:textId="77777777" w:rsidR="00761DE7" w:rsidRPr="00343BCA" w:rsidRDefault="00761DE7">
            <w:pPr>
              <w:pStyle w:val="TableParagraph"/>
              <w:overflowPunct w:val="0"/>
              <w:snapToGrid w:val="0"/>
              <w:spacing w:line="300" w:lineRule="exact"/>
              <w:jc w:val="center"/>
              <w:rPr>
                <w:rFonts w:ascii="Times New Roman" w:cs="Times New Roman"/>
                <w:sz w:val="21"/>
                <w:szCs w:val="21"/>
              </w:rPr>
            </w:pPr>
          </w:p>
        </w:tc>
        <w:tc>
          <w:tcPr>
            <w:tcW w:w="732" w:type="pct"/>
            <w:tcBorders>
              <w:top w:val="single" w:sz="4" w:space="0" w:color="000000"/>
              <w:left w:val="single" w:sz="4" w:space="0" w:color="000000"/>
              <w:bottom w:val="single" w:sz="4" w:space="0" w:color="000000"/>
              <w:right w:val="single" w:sz="4" w:space="0" w:color="000000"/>
            </w:tcBorders>
            <w:vAlign w:val="center"/>
          </w:tcPr>
          <w:p w14:paraId="4B55E446" w14:textId="77777777" w:rsidR="00761DE7" w:rsidRPr="00343BCA" w:rsidRDefault="00C710B1">
            <w:pPr>
              <w:pStyle w:val="3"/>
              <w:numPr>
                <w:ilvl w:val="0"/>
                <w:numId w:val="0"/>
              </w:numPr>
              <w:overflowPunct w:val="0"/>
              <w:autoSpaceDE w:val="0"/>
              <w:autoSpaceDN w:val="0"/>
              <w:adjustRightInd w:val="0"/>
              <w:snapToGrid w:val="0"/>
              <w:spacing w:before="0" w:after="0" w:line="300" w:lineRule="exact"/>
              <w:jc w:val="center"/>
              <w:rPr>
                <w:rFonts w:ascii="Times New Roman" w:eastAsia="宋体" w:hAnsi="Times New Roman"/>
                <w:sz w:val="21"/>
              </w:rPr>
            </w:pPr>
            <w:r w:rsidRPr="00343BCA">
              <w:rPr>
                <w:rFonts w:ascii="Times New Roman" w:eastAsia="宋体" w:hAnsi="Times New Roman"/>
                <w:sz w:val="21"/>
              </w:rPr>
              <w:t>回水系统</w:t>
            </w:r>
          </w:p>
        </w:tc>
        <w:tc>
          <w:tcPr>
            <w:tcW w:w="3946" w:type="pct"/>
            <w:tcBorders>
              <w:top w:val="single" w:sz="4" w:space="0" w:color="000000"/>
              <w:left w:val="single" w:sz="4" w:space="0" w:color="000000"/>
              <w:bottom w:val="single" w:sz="4" w:space="0" w:color="000000"/>
              <w:right w:val="single" w:sz="4" w:space="0" w:color="000000"/>
            </w:tcBorders>
            <w:vAlign w:val="center"/>
          </w:tcPr>
          <w:p w14:paraId="3923286C" w14:textId="2465D728"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尾矿库回水方式设计采用库内设置浮船回水。浮船泵站尺寸</w:t>
            </w:r>
            <w:r w:rsidRPr="00343BCA">
              <w:rPr>
                <w:rFonts w:ascii="Times New Roman" w:cs="Times New Roman"/>
                <w:sz w:val="21"/>
                <w:szCs w:val="21"/>
              </w:rPr>
              <w:t>L×B=5m×5m</w:t>
            </w:r>
            <w:r w:rsidRPr="00343BCA">
              <w:rPr>
                <w:rFonts w:ascii="Times New Roman" w:cs="Times New Roman"/>
                <w:sz w:val="21"/>
                <w:szCs w:val="21"/>
              </w:rPr>
              <w:t>，采用钢板及型钢现场制作，浮船泵站内设</w:t>
            </w:r>
            <w:r w:rsidRPr="00343BCA">
              <w:rPr>
                <w:rFonts w:ascii="Times New Roman" w:cs="Times New Roman"/>
                <w:sz w:val="21"/>
                <w:szCs w:val="21"/>
              </w:rPr>
              <w:t>2</w:t>
            </w:r>
            <w:r w:rsidRPr="00343BCA">
              <w:rPr>
                <w:rFonts w:ascii="Times New Roman" w:cs="Times New Roman"/>
                <w:sz w:val="21"/>
                <w:szCs w:val="21"/>
              </w:rPr>
              <w:t>台</w:t>
            </w:r>
            <w:r w:rsidRPr="00343BCA">
              <w:rPr>
                <w:rFonts w:ascii="Times New Roman" w:cs="Times New Roman"/>
                <w:sz w:val="21"/>
                <w:szCs w:val="21"/>
              </w:rPr>
              <w:t>MD155-30×3</w:t>
            </w:r>
            <w:r w:rsidRPr="00343BCA">
              <w:rPr>
                <w:rFonts w:ascii="Times New Roman" w:cs="Times New Roman"/>
                <w:sz w:val="21"/>
                <w:szCs w:val="21"/>
              </w:rPr>
              <w:t>卧式耐磨多级泵。新建浮船泵站至选厂回水高位水池的回水管线</w:t>
            </w:r>
            <w:r w:rsidR="00B63563">
              <w:rPr>
                <w:rFonts w:ascii="Times New Roman" w:cs="Times New Roman" w:hint="eastAsia"/>
                <w:sz w:val="21"/>
                <w:szCs w:val="21"/>
              </w:rPr>
              <w:t>1000</w:t>
            </w:r>
            <w:r w:rsidRPr="00343BCA">
              <w:rPr>
                <w:rFonts w:ascii="Times New Roman" w:cs="Times New Roman"/>
                <w:sz w:val="21"/>
                <w:szCs w:val="21"/>
              </w:rPr>
              <w:t>m</w:t>
            </w:r>
            <w:r w:rsidRPr="00343BCA">
              <w:rPr>
                <w:rFonts w:ascii="Times New Roman" w:cs="Times New Roman"/>
                <w:sz w:val="21"/>
                <w:szCs w:val="21"/>
              </w:rPr>
              <w:t>，选用钢骨架聚乙烯复合管，管道公称外径</w:t>
            </w:r>
            <w:r w:rsidRPr="00343BCA">
              <w:rPr>
                <w:rFonts w:ascii="Times New Roman" w:cs="Times New Roman"/>
                <w:sz w:val="21"/>
                <w:szCs w:val="21"/>
              </w:rPr>
              <w:t>dn200</w:t>
            </w:r>
            <w:r w:rsidRPr="00343BCA">
              <w:rPr>
                <w:rFonts w:ascii="Times New Roman" w:cs="Times New Roman"/>
                <w:sz w:val="21"/>
                <w:szCs w:val="21"/>
              </w:rPr>
              <w:t>，公称压力</w:t>
            </w:r>
            <w:r w:rsidRPr="00343BCA">
              <w:rPr>
                <w:rFonts w:ascii="Times New Roman" w:cs="Times New Roman"/>
                <w:sz w:val="21"/>
                <w:szCs w:val="21"/>
              </w:rPr>
              <w:t>1.6MPa</w:t>
            </w:r>
            <w:r w:rsidRPr="00343BCA">
              <w:rPr>
                <w:rFonts w:ascii="Times New Roman" w:cs="Times New Roman"/>
                <w:sz w:val="21"/>
                <w:szCs w:val="21"/>
              </w:rPr>
              <w:t>。</w:t>
            </w:r>
          </w:p>
        </w:tc>
      </w:tr>
      <w:tr w:rsidR="00343BCA" w:rsidRPr="00343BCA" w14:paraId="456F812E" w14:textId="77777777">
        <w:trPr>
          <w:trHeight w:val="398"/>
        </w:trPr>
        <w:tc>
          <w:tcPr>
            <w:tcW w:w="322" w:type="pct"/>
            <w:vMerge/>
            <w:tcBorders>
              <w:left w:val="single" w:sz="4" w:space="0" w:color="000000"/>
              <w:right w:val="single" w:sz="4" w:space="0" w:color="000000"/>
            </w:tcBorders>
            <w:vAlign w:val="center"/>
          </w:tcPr>
          <w:p w14:paraId="6C6ABF34" w14:textId="77777777" w:rsidR="00761DE7" w:rsidRPr="00343BCA" w:rsidRDefault="00761DE7">
            <w:pPr>
              <w:pStyle w:val="TableParagraph"/>
              <w:overflowPunct w:val="0"/>
              <w:snapToGrid w:val="0"/>
              <w:spacing w:line="300" w:lineRule="exact"/>
              <w:jc w:val="center"/>
              <w:rPr>
                <w:rFonts w:ascii="Times New Roman" w:cs="Times New Roman"/>
                <w:sz w:val="21"/>
                <w:szCs w:val="21"/>
              </w:rPr>
            </w:pPr>
          </w:p>
        </w:tc>
        <w:tc>
          <w:tcPr>
            <w:tcW w:w="732" w:type="pct"/>
            <w:tcBorders>
              <w:top w:val="single" w:sz="4" w:space="0" w:color="000000"/>
              <w:left w:val="single" w:sz="4" w:space="0" w:color="000000"/>
              <w:bottom w:val="single" w:sz="4" w:space="0" w:color="000000"/>
              <w:right w:val="single" w:sz="4" w:space="0" w:color="000000"/>
            </w:tcBorders>
            <w:vAlign w:val="center"/>
          </w:tcPr>
          <w:p w14:paraId="5636143E" w14:textId="77777777" w:rsidR="00761DE7" w:rsidRPr="00343BCA" w:rsidRDefault="00C710B1">
            <w:pPr>
              <w:pStyle w:val="3"/>
              <w:numPr>
                <w:ilvl w:val="0"/>
                <w:numId w:val="0"/>
              </w:numPr>
              <w:overflowPunct w:val="0"/>
              <w:autoSpaceDE w:val="0"/>
              <w:autoSpaceDN w:val="0"/>
              <w:adjustRightInd w:val="0"/>
              <w:snapToGrid w:val="0"/>
              <w:spacing w:before="0" w:after="0" w:line="300" w:lineRule="exact"/>
              <w:jc w:val="center"/>
              <w:rPr>
                <w:rFonts w:ascii="Times New Roman" w:eastAsia="宋体" w:hAnsi="Times New Roman"/>
                <w:sz w:val="21"/>
              </w:rPr>
            </w:pPr>
            <w:r w:rsidRPr="00343BCA">
              <w:rPr>
                <w:rFonts w:ascii="Times New Roman" w:eastAsia="宋体" w:hAnsi="Times New Roman"/>
                <w:sz w:val="21"/>
              </w:rPr>
              <w:t>安全监测设施</w:t>
            </w:r>
          </w:p>
        </w:tc>
        <w:tc>
          <w:tcPr>
            <w:tcW w:w="3946" w:type="pct"/>
            <w:tcBorders>
              <w:top w:val="single" w:sz="4" w:space="0" w:color="000000"/>
              <w:left w:val="single" w:sz="4" w:space="0" w:color="000000"/>
              <w:bottom w:val="single" w:sz="4" w:space="0" w:color="000000"/>
              <w:right w:val="single" w:sz="4" w:space="0" w:color="000000"/>
            </w:tcBorders>
            <w:vAlign w:val="center"/>
          </w:tcPr>
          <w:p w14:paraId="73B36D28"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在线监测指标主要包括：库水位监测、浸润线监测、位移监测、降雨量监测以及库区影像监测。人工监测指标主要包括：坝体位移监测、库水位监测，人工位移布置在在线监测旁</w:t>
            </w:r>
            <w:r w:rsidRPr="00343BCA">
              <w:rPr>
                <w:rFonts w:ascii="Times New Roman" w:cs="Times New Roman"/>
                <w:sz w:val="21"/>
                <w:szCs w:val="21"/>
              </w:rPr>
              <w:t>1.0m</w:t>
            </w:r>
            <w:r w:rsidRPr="00343BCA">
              <w:rPr>
                <w:rFonts w:ascii="Times New Roman" w:cs="Times New Roman"/>
                <w:sz w:val="21"/>
                <w:szCs w:val="21"/>
              </w:rPr>
              <w:t>内。</w:t>
            </w:r>
          </w:p>
        </w:tc>
      </w:tr>
      <w:tr w:rsidR="00343BCA" w:rsidRPr="00343BCA" w14:paraId="67773998" w14:textId="77777777">
        <w:trPr>
          <w:trHeight w:val="398"/>
        </w:trPr>
        <w:tc>
          <w:tcPr>
            <w:tcW w:w="322" w:type="pct"/>
            <w:vMerge/>
            <w:tcBorders>
              <w:left w:val="single" w:sz="4" w:space="0" w:color="000000"/>
              <w:bottom w:val="single" w:sz="4" w:space="0" w:color="000000"/>
              <w:right w:val="single" w:sz="4" w:space="0" w:color="000000"/>
            </w:tcBorders>
            <w:vAlign w:val="center"/>
          </w:tcPr>
          <w:p w14:paraId="61BBA00B" w14:textId="77777777" w:rsidR="00761DE7" w:rsidRPr="00343BCA" w:rsidRDefault="00761DE7">
            <w:pPr>
              <w:pStyle w:val="TableParagraph"/>
              <w:overflowPunct w:val="0"/>
              <w:snapToGrid w:val="0"/>
              <w:spacing w:line="300" w:lineRule="exact"/>
              <w:jc w:val="center"/>
              <w:rPr>
                <w:rFonts w:ascii="Times New Roman" w:cs="Times New Roman"/>
                <w:sz w:val="21"/>
                <w:szCs w:val="21"/>
              </w:rPr>
            </w:pPr>
          </w:p>
        </w:tc>
        <w:tc>
          <w:tcPr>
            <w:tcW w:w="732" w:type="pct"/>
            <w:tcBorders>
              <w:top w:val="single" w:sz="4" w:space="0" w:color="000000"/>
              <w:left w:val="single" w:sz="4" w:space="0" w:color="000000"/>
              <w:bottom w:val="single" w:sz="4" w:space="0" w:color="000000"/>
              <w:right w:val="single" w:sz="4" w:space="0" w:color="000000"/>
            </w:tcBorders>
            <w:vAlign w:val="center"/>
          </w:tcPr>
          <w:p w14:paraId="75F7BA22"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防渗措施</w:t>
            </w:r>
          </w:p>
        </w:tc>
        <w:tc>
          <w:tcPr>
            <w:tcW w:w="3946" w:type="pct"/>
            <w:tcBorders>
              <w:top w:val="single" w:sz="4" w:space="0" w:color="000000"/>
              <w:left w:val="single" w:sz="4" w:space="0" w:color="000000"/>
              <w:bottom w:val="single" w:sz="4" w:space="0" w:color="000000"/>
              <w:right w:val="single" w:sz="4" w:space="0" w:color="000000"/>
            </w:tcBorders>
            <w:vAlign w:val="center"/>
          </w:tcPr>
          <w:p w14:paraId="3BAC9905"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坝</w:t>
            </w:r>
            <w:proofErr w:type="gramStart"/>
            <w:r w:rsidRPr="00343BCA">
              <w:rPr>
                <w:rFonts w:ascii="Times New Roman" w:cs="Times New Roman"/>
                <w:sz w:val="21"/>
                <w:szCs w:val="21"/>
              </w:rPr>
              <w:t>体内坡及库区</w:t>
            </w:r>
            <w:proofErr w:type="gramEnd"/>
            <w:r w:rsidRPr="00343BCA">
              <w:rPr>
                <w:rFonts w:ascii="Times New Roman" w:cs="Times New Roman"/>
                <w:sz w:val="21"/>
                <w:szCs w:val="21"/>
              </w:rPr>
              <w:t>底部设</w:t>
            </w:r>
            <w:r w:rsidRPr="00343BCA">
              <w:rPr>
                <w:rFonts w:ascii="Times New Roman" w:cs="Times New Roman"/>
                <w:sz w:val="21"/>
                <w:szCs w:val="21"/>
              </w:rPr>
              <w:t>1.0mm</w:t>
            </w:r>
            <w:r w:rsidRPr="00343BCA">
              <w:rPr>
                <w:rFonts w:ascii="Times New Roman" w:cs="Times New Roman"/>
                <w:sz w:val="21"/>
                <w:szCs w:val="21"/>
              </w:rPr>
              <w:t>厚</w:t>
            </w:r>
            <w:r w:rsidRPr="00343BCA">
              <w:rPr>
                <w:rFonts w:ascii="Times New Roman" w:cs="Times New Roman"/>
                <w:sz w:val="21"/>
                <w:szCs w:val="21"/>
              </w:rPr>
              <w:t>HDPE</w:t>
            </w:r>
            <w:r w:rsidRPr="00343BCA">
              <w:rPr>
                <w:rFonts w:ascii="Times New Roman" w:cs="Times New Roman"/>
                <w:sz w:val="21"/>
                <w:szCs w:val="21"/>
              </w:rPr>
              <w:t>膜防渗，膜两侧</w:t>
            </w:r>
            <w:r w:rsidRPr="00343BCA">
              <w:rPr>
                <w:rFonts w:ascii="Times New Roman" w:cs="Times New Roman"/>
                <w:sz w:val="21"/>
                <w:szCs w:val="21"/>
              </w:rPr>
              <w:t>400g/</w:t>
            </w:r>
            <w:r w:rsidRPr="00343BCA">
              <w:rPr>
                <w:rFonts w:ascii="Times New Roman" w:cs="Times New Roman"/>
                <w:sz w:val="21"/>
                <w:szCs w:val="21"/>
              </w:rPr>
              <w:t>㎡土工布，并采用</w:t>
            </w:r>
            <w:r w:rsidRPr="00343BCA">
              <w:rPr>
                <w:rFonts w:ascii="Times New Roman" w:cs="Times New Roman"/>
                <w:sz w:val="21"/>
                <w:szCs w:val="21"/>
              </w:rPr>
              <w:t>200mm</w:t>
            </w:r>
            <w:r w:rsidRPr="00343BCA">
              <w:rPr>
                <w:rFonts w:ascii="Times New Roman" w:cs="Times New Roman"/>
                <w:sz w:val="21"/>
                <w:szCs w:val="21"/>
              </w:rPr>
              <w:t>厚天然</w:t>
            </w:r>
            <w:proofErr w:type="gramStart"/>
            <w:r w:rsidRPr="00343BCA">
              <w:rPr>
                <w:rFonts w:ascii="Times New Roman" w:cs="Times New Roman"/>
                <w:sz w:val="21"/>
                <w:szCs w:val="21"/>
              </w:rPr>
              <w:t>砂</w:t>
            </w:r>
            <w:proofErr w:type="gramEnd"/>
            <w:r w:rsidRPr="00343BCA">
              <w:rPr>
                <w:rFonts w:ascii="Times New Roman" w:cs="Times New Roman"/>
                <w:sz w:val="21"/>
                <w:szCs w:val="21"/>
              </w:rPr>
              <w:t>作为保护层，对于部分薄弱的坑壁段采用水泥砂浆喷涂侧壁后直接敷设复合土工布。要求</w:t>
            </w:r>
            <w:r w:rsidRPr="00343BCA">
              <w:rPr>
                <w:rFonts w:ascii="Times New Roman" w:cs="Times New Roman"/>
                <w:sz w:val="21"/>
                <w:szCs w:val="21"/>
              </w:rPr>
              <w:t>HDPE</w:t>
            </w:r>
            <w:r w:rsidRPr="00343BCA">
              <w:rPr>
                <w:rFonts w:ascii="Times New Roman" w:cs="Times New Roman"/>
                <w:sz w:val="21"/>
                <w:szCs w:val="21"/>
              </w:rPr>
              <w:t>膜渗透系数小于</w:t>
            </w:r>
            <w:r w:rsidRPr="00343BCA">
              <w:rPr>
                <w:rFonts w:ascii="Times New Roman" w:cs="Times New Roman"/>
                <w:sz w:val="21"/>
                <w:szCs w:val="21"/>
              </w:rPr>
              <w:t>1.0×10</w:t>
            </w:r>
            <w:r w:rsidRPr="00343BCA">
              <w:rPr>
                <w:rFonts w:ascii="Times New Roman" w:cs="Times New Roman"/>
                <w:sz w:val="21"/>
                <w:szCs w:val="21"/>
                <w:vertAlign w:val="superscript"/>
              </w:rPr>
              <w:t>-9</w:t>
            </w:r>
            <w:r w:rsidRPr="00343BCA">
              <w:rPr>
                <w:rFonts w:ascii="Times New Roman" w:cs="Times New Roman"/>
                <w:sz w:val="21"/>
                <w:szCs w:val="21"/>
              </w:rPr>
              <w:t>m/s</w:t>
            </w:r>
            <w:r w:rsidRPr="00343BCA">
              <w:rPr>
                <w:rFonts w:ascii="Times New Roman" w:cs="Times New Roman"/>
                <w:sz w:val="21"/>
                <w:szCs w:val="21"/>
              </w:rPr>
              <w:t>，施工时采用双轨焊接。防渗材料施工完毕后对中央气道进行打压实验，保证尾矿库形成完整闭合防渗圈，以防尾水外泄造成环境污染。环保库及</w:t>
            </w:r>
            <w:proofErr w:type="gramStart"/>
            <w:r w:rsidRPr="00343BCA">
              <w:rPr>
                <w:rFonts w:ascii="Times New Roman" w:cs="Times New Roman"/>
                <w:sz w:val="21"/>
                <w:szCs w:val="21"/>
              </w:rPr>
              <w:t>环保坝均采用</w:t>
            </w:r>
            <w:proofErr w:type="gramEnd"/>
            <w:r w:rsidRPr="00343BCA">
              <w:rPr>
                <w:rFonts w:ascii="Times New Roman" w:cs="Times New Roman"/>
                <w:sz w:val="21"/>
                <w:szCs w:val="21"/>
              </w:rPr>
              <w:t>HDPE</w:t>
            </w:r>
            <w:r w:rsidRPr="00343BCA">
              <w:rPr>
                <w:rFonts w:ascii="Times New Roman" w:cs="Times New Roman"/>
                <w:sz w:val="21"/>
                <w:szCs w:val="21"/>
              </w:rPr>
              <w:t>膜防渗。环保</w:t>
            </w:r>
            <w:proofErr w:type="gramStart"/>
            <w:r w:rsidRPr="00343BCA">
              <w:rPr>
                <w:rFonts w:ascii="Times New Roman" w:cs="Times New Roman"/>
                <w:sz w:val="21"/>
                <w:szCs w:val="21"/>
              </w:rPr>
              <w:t>坝采用</w:t>
            </w:r>
            <w:proofErr w:type="gramEnd"/>
            <w:r w:rsidRPr="00343BCA">
              <w:rPr>
                <w:rFonts w:ascii="Times New Roman" w:cs="Times New Roman"/>
                <w:sz w:val="21"/>
                <w:szCs w:val="21"/>
              </w:rPr>
              <w:t>土石坝，坝顶高程</w:t>
            </w:r>
            <w:r w:rsidRPr="00343BCA">
              <w:rPr>
                <w:rFonts w:ascii="Times New Roman" w:cs="Times New Roman"/>
                <w:sz w:val="21"/>
                <w:szCs w:val="21"/>
              </w:rPr>
              <w:t>1365.0m</w:t>
            </w:r>
            <w:r w:rsidRPr="00343BCA">
              <w:rPr>
                <w:rFonts w:ascii="Times New Roman" w:cs="Times New Roman"/>
                <w:sz w:val="21"/>
                <w:szCs w:val="21"/>
              </w:rPr>
              <w:t>，上下游坡比</w:t>
            </w:r>
            <w:r w:rsidRPr="00343BCA">
              <w:rPr>
                <w:rFonts w:ascii="Times New Roman" w:cs="Times New Roman"/>
                <w:sz w:val="21"/>
                <w:szCs w:val="21"/>
              </w:rPr>
              <w:t>1</w:t>
            </w:r>
            <w:r w:rsidRPr="00343BCA">
              <w:rPr>
                <w:rFonts w:ascii="Times New Roman" w:cs="Times New Roman"/>
                <w:sz w:val="21"/>
                <w:szCs w:val="21"/>
              </w:rPr>
              <w:t>：</w:t>
            </w:r>
            <w:r w:rsidRPr="00343BCA">
              <w:rPr>
                <w:rFonts w:ascii="Times New Roman" w:cs="Times New Roman"/>
                <w:sz w:val="21"/>
                <w:szCs w:val="21"/>
              </w:rPr>
              <w:t>2.0</w:t>
            </w:r>
            <w:r w:rsidRPr="00343BCA">
              <w:rPr>
                <w:rFonts w:ascii="Times New Roman" w:cs="Times New Roman"/>
                <w:sz w:val="21"/>
                <w:szCs w:val="21"/>
              </w:rPr>
              <w:t>，最大坝高</w:t>
            </w:r>
            <w:r w:rsidRPr="00343BCA">
              <w:rPr>
                <w:rFonts w:ascii="Times New Roman" w:cs="Times New Roman"/>
                <w:sz w:val="21"/>
                <w:szCs w:val="21"/>
              </w:rPr>
              <w:t>7.0m</w:t>
            </w:r>
            <w:r w:rsidRPr="00343BCA">
              <w:rPr>
                <w:rFonts w:ascii="Times New Roman" w:cs="Times New Roman"/>
                <w:sz w:val="21"/>
                <w:szCs w:val="21"/>
              </w:rPr>
              <w:t>。尾矿</w:t>
            </w:r>
            <w:proofErr w:type="gramStart"/>
            <w:r w:rsidRPr="00343BCA">
              <w:rPr>
                <w:rFonts w:ascii="Times New Roman" w:cs="Times New Roman"/>
                <w:sz w:val="21"/>
                <w:szCs w:val="21"/>
              </w:rPr>
              <w:t>库运行</w:t>
            </w:r>
            <w:proofErr w:type="gramEnd"/>
            <w:r w:rsidRPr="00343BCA">
              <w:rPr>
                <w:rFonts w:ascii="Times New Roman" w:cs="Times New Roman"/>
                <w:sz w:val="21"/>
                <w:szCs w:val="21"/>
              </w:rPr>
              <w:t>后若存在上游渗水则</w:t>
            </w:r>
            <w:proofErr w:type="gramStart"/>
            <w:r w:rsidRPr="00343BCA">
              <w:rPr>
                <w:rFonts w:ascii="Times New Roman" w:cs="Times New Roman"/>
                <w:sz w:val="21"/>
                <w:szCs w:val="21"/>
              </w:rPr>
              <w:t>环保库可保证</w:t>
            </w:r>
            <w:proofErr w:type="gramEnd"/>
            <w:r w:rsidRPr="00343BCA">
              <w:rPr>
                <w:rFonts w:ascii="Times New Roman" w:cs="Times New Roman"/>
                <w:sz w:val="21"/>
                <w:szCs w:val="21"/>
              </w:rPr>
              <w:t>渗水不外泄。</w:t>
            </w:r>
          </w:p>
        </w:tc>
      </w:tr>
      <w:tr w:rsidR="00343BCA" w:rsidRPr="00343BCA" w14:paraId="5577AEE0" w14:textId="77777777">
        <w:trPr>
          <w:trHeight w:val="398"/>
        </w:trPr>
        <w:tc>
          <w:tcPr>
            <w:tcW w:w="322" w:type="pct"/>
            <w:vMerge w:val="restart"/>
            <w:tcBorders>
              <w:top w:val="single" w:sz="4" w:space="0" w:color="000000"/>
              <w:left w:val="single" w:sz="4" w:space="0" w:color="000000"/>
              <w:right w:val="single" w:sz="4" w:space="0" w:color="000000"/>
            </w:tcBorders>
            <w:vAlign w:val="center"/>
          </w:tcPr>
          <w:p w14:paraId="63E961D2"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公</w:t>
            </w:r>
            <w:proofErr w:type="gramStart"/>
            <w:r w:rsidRPr="00343BCA">
              <w:rPr>
                <w:rFonts w:ascii="Times New Roman" w:cs="Times New Roman"/>
                <w:sz w:val="21"/>
                <w:szCs w:val="21"/>
              </w:rPr>
              <w:t>辅工程</w:t>
            </w:r>
            <w:proofErr w:type="gramEnd"/>
          </w:p>
        </w:tc>
        <w:tc>
          <w:tcPr>
            <w:tcW w:w="732" w:type="pct"/>
            <w:tcBorders>
              <w:top w:val="single" w:sz="4" w:space="0" w:color="000000"/>
              <w:left w:val="single" w:sz="4" w:space="0" w:color="000000"/>
              <w:right w:val="single" w:sz="4" w:space="0" w:color="000000"/>
            </w:tcBorders>
            <w:vAlign w:val="center"/>
          </w:tcPr>
          <w:p w14:paraId="0B5A9AD2" w14:textId="77777777" w:rsidR="00761DE7" w:rsidRPr="00343BCA" w:rsidRDefault="00C710B1">
            <w:pPr>
              <w:pStyle w:val="3"/>
              <w:numPr>
                <w:ilvl w:val="0"/>
                <w:numId w:val="0"/>
              </w:numPr>
              <w:overflowPunct w:val="0"/>
              <w:autoSpaceDE w:val="0"/>
              <w:autoSpaceDN w:val="0"/>
              <w:adjustRightInd w:val="0"/>
              <w:snapToGrid w:val="0"/>
              <w:spacing w:before="0" w:after="0" w:line="300" w:lineRule="exact"/>
              <w:jc w:val="center"/>
              <w:rPr>
                <w:rFonts w:ascii="Times New Roman" w:eastAsia="宋体" w:hAnsi="Times New Roman"/>
                <w:sz w:val="21"/>
              </w:rPr>
            </w:pPr>
            <w:r w:rsidRPr="00343BCA">
              <w:rPr>
                <w:rFonts w:ascii="Times New Roman" w:eastAsia="宋体" w:hAnsi="Times New Roman"/>
                <w:sz w:val="21"/>
              </w:rPr>
              <w:t>道路</w:t>
            </w:r>
          </w:p>
        </w:tc>
        <w:tc>
          <w:tcPr>
            <w:tcW w:w="3946" w:type="pct"/>
            <w:tcBorders>
              <w:top w:val="single" w:sz="4" w:space="0" w:color="000000"/>
              <w:left w:val="single" w:sz="4" w:space="0" w:color="000000"/>
              <w:bottom w:val="single" w:sz="4" w:space="0" w:color="000000"/>
              <w:right w:val="single" w:sz="4" w:space="0" w:color="000000"/>
            </w:tcBorders>
            <w:vAlign w:val="center"/>
          </w:tcPr>
          <w:p w14:paraId="2DF2227D" w14:textId="77777777" w:rsidR="00761DE7" w:rsidRPr="00343BCA" w:rsidRDefault="00C710B1">
            <w:pPr>
              <w:pStyle w:val="MEL"/>
              <w:adjustRightInd w:val="0"/>
              <w:snapToGrid w:val="0"/>
              <w:spacing w:line="300" w:lineRule="exact"/>
              <w:ind w:firstLineChars="0" w:firstLine="0"/>
              <w:rPr>
                <w:rFonts w:ascii="Times New Roman" w:hAnsi="Times New Roman"/>
                <w:sz w:val="21"/>
                <w:szCs w:val="21"/>
              </w:rPr>
            </w:pPr>
            <w:r w:rsidRPr="00343BCA">
              <w:rPr>
                <w:rFonts w:ascii="Times New Roman" w:hAnsi="Times New Roman"/>
                <w:sz w:val="21"/>
                <w:szCs w:val="21"/>
              </w:rPr>
              <w:t>在坝体两侧施工时修筑上坝道路，竣工后保留，道路坡度不大于</w:t>
            </w:r>
            <w:r w:rsidRPr="00343BCA">
              <w:rPr>
                <w:rFonts w:ascii="Times New Roman" w:hAnsi="Times New Roman"/>
                <w:sz w:val="21"/>
                <w:szCs w:val="21"/>
              </w:rPr>
              <w:t>5%</w:t>
            </w:r>
            <w:r w:rsidRPr="00343BCA">
              <w:rPr>
                <w:rFonts w:ascii="Times New Roman" w:hAnsi="Times New Roman"/>
                <w:sz w:val="21"/>
                <w:szCs w:val="21"/>
              </w:rPr>
              <w:t>，宽度在</w:t>
            </w:r>
            <w:r w:rsidRPr="00343BCA">
              <w:rPr>
                <w:rFonts w:ascii="Times New Roman" w:hAnsi="Times New Roman"/>
                <w:sz w:val="21"/>
                <w:szCs w:val="21"/>
              </w:rPr>
              <w:t>5.0m</w:t>
            </w:r>
            <w:r w:rsidRPr="00343BCA">
              <w:rPr>
                <w:rFonts w:ascii="Times New Roman" w:hAnsi="Times New Roman"/>
                <w:sz w:val="21"/>
                <w:szCs w:val="21"/>
              </w:rPr>
              <w:t>左右，</w:t>
            </w:r>
            <w:proofErr w:type="gramStart"/>
            <w:r w:rsidRPr="00343BCA">
              <w:rPr>
                <w:rFonts w:ascii="Times New Roman" w:hAnsi="Times New Roman"/>
                <w:sz w:val="21"/>
                <w:szCs w:val="21"/>
              </w:rPr>
              <w:t>与坝顶相</w:t>
            </w:r>
            <w:proofErr w:type="gramEnd"/>
            <w:r w:rsidRPr="00343BCA">
              <w:rPr>
                <w:rFonts w:ascii="Times New Roman" w:hAnsi="Times New Roman"/>
                <w:sz w:val="21"/>
                <w:szCs w:val="21"/>
              </w:rPr>
              <w:t>连，坝顶作为行车道路。</w:t>
            </w:r>
          </w:p>
          <w:p w14:paraId="3D21D1BA" w14:textId="77777777" w:rsidR="00761DE7" w:rsidRPr="00343BCA" w:rsidRDefault="00C710B1">
            <w:pPr>
              <w:pStyle w:val="MEL"/>
              <w:adjustRightInd w:val="0"/>
              <w:snapToGrid w:val="0"/>
              <w:spacing w:line="300" w:lineRule="exact"/>
              <w:ind w:firstLineChars="0" w:firstLine="0"/>
              <w:rPr>
                <w:rFonts w:ascii="Times New Roman" w:hAnsi="Times New Roman"/>
                <w:sz w:val="21"/>
                <w:szCs w:val="21"/>
              </w:rPr>
            </w:pPr>
            <w:r w:rsidRPr="00343BCA">
              <w:rPr>
                <w:rFonts w:ascii="Times New Roman" w:hAnsi="Times New Roman"/>
                <w:sz w:val="21"/>
                <w:szCs w:val="21"/>
              </w:rPr>
              <w:t>人员巡检道路设在坝坡上，在坝体外坡修建宽</w:t>
            </w:r>
            <w:r w:rsidRPr="00343BCA">
              <w:rPr>
                <w:rFonts w:ascii="Times New Roman" w:hAnsi="Times New Roman"/>
                <w:sz w:val="21"/>
                <w:szCs w:val="21"/>
              </w:rPr>
              <w:t>1.2m</w:t>
            </w:r>
            <w:r w:rsidRPr="00343BCA">
              <w:rPr>
                <w:rFonts w:ascii="Times New Roman" w:hAnsi="Times New Roman"/>
                <w:sz w:val="21"/>
                <w:szCs w:val="21"/>
              </w:rPr>
              <w:t>，台阶高</w:t>
            </w:r>
            <w:r w:rsidRPr="00343BCA">
              <w:rPr>
                <w:rFonts w:ascii="Times New Roman" w:hAnsi="Times New Roman"/>
                <w:sz w:val="21"/>
                <w:szCs w:val="21"/>
              </w:rPr>
              <w:t>20cm</w:t>
            </w:r>
            <w:r w:rsidRPr="00343BCA">
              <w:rPr>
                <w:rFonts w:ascii="Times New Roman" w:hAnsi="Times New Roman"/>
                <w:sz w:val="21"/>
                <w:szCs w:val="21"/>
              </w:rPr>
              <w:t>，宽</w:t>
            </w:r>
            <w:r w:rsidRPr="00343BCA">
              <w:rPr>
                <w:rFonts w:ascii="Times New Roman" w:hAnsi="Times New Roman"/>
                <w:sz w:val="21"/>
                <w:szCs w:val="21"/>
              </w:rPr>
              <w:t>30cm</w:t>
            </w:r>
            <w:r w:rsidRPr="00343BCA">
              <w:rPr>
                <w:rFonts w:ascii="Times New Roman" w:hAnsi="Times New Roman"/>
                <w:sz w:val="21"/>
                <w:szCs w:val="21"/>
              </w:rPr>
              <w:t>水泥人行踏步，踏步两侧修建不低于</w:t>
            </w:r>
            <w:r w:rsidRPr="00343BCA">
              <w:rPr>
                <w:rFonts w:ascii="Times New Roman" w:hAnsi="Times New Roman"/>
                <w:sz w:val="21"/>
                <w:szCs w:val="21"/>
              </w:rPr>
              <w:t>1.2m</w:t>
            </w:r>
            <w:r w:rsidRPr="00343BCA">
              <w:rPr>
                <w:rFonts w:ascii="Times New Roman" w:hAnsi="Times New Roman"/>
                <w:sz w:val="21"/>
                <w:szCs w:val="21"/>
              </w:rPr>
              <w:t>护栏。</w:t>
            </w:r>
          </w:p>
        </w:tc>
      </w:tr>
      <w:tr w:rsidR="00343BCA" w:rsidRPr="00343BCA" w14:paraId="519C39DC" w14:textId="77777777">
        <w:trPr>
          <w:trHeight w:val="398"/>
        </w:trPr>
        <w:tc>
          <w:tcPr>
            <w:tcW w:w="322" w:type="pct"/>
            <w:vMerge/>
            <w:tcBorders>
              <w:left w:val="single" w:sz="4" w:space="0" w:color="000000"/>
              <w:right w:val="single" w:sz="4" w:space="0" w:color="000000"/>
            </w:tcBorders>
            <w:vAlign w:val="center"/>
          </w:tcPr>
          <w:p w14:paraId="6B7CAD33" w14:textId="77777777" w:rsidR="00761DE7" w:rsidRPr="00343BCA" w:rsidRDefault="00761DE7">
            <w:pPr>
              <w:pStyle w:val="TableParagraph"/>
              <w:overflowPunct w:val="0"/>
              <w:snapToGrid w:val="0"/>
              <w:spacing w:line="300" w:lineRule="exact"/>
              <w:jc w:val="center"/>
              <w:rPr>
                <w:rFonts w:ascii="Times New Roman" w:cs="Times New Roman"/>
                <w:sz w:val="21"/>
                <w:szCs w:val="21"/>
              </w:rPr>
            </w:pPr>
          </w:p>
        </w:tc>
        <w:tc>
          <w:tcPr>
            <w:tcW w:w="732" w:type="pct"/>
            <w:tcBorders>
              <w:top w:val="single" w:sz="4" w:space="0" w:color="000000"/>
              <w:left w:val="single" w:sz="4" w:space="0" w:color="000000"/>
              <w:bottom w:val="single" w:sz="4" w:space="0" w:color="000000"/>
              <w:right w:val="single" w:sz="4" w:space="0" w:color="000000"/>
            </w:tcBorders>
            <w:vAlign w:val="center"/>
          </w:tcPr>
          <w:p w14:paraId="290D77F6" w14:textId="77777777" w:rsidR="00761DE7" w:rsidRPr="00343BCA" w:rsidRDefault="00C710B1">
            <w:pPr>
              <w:pStyle w:val="3"/>
              <w:numPr>
                <w:ilvl w:val="0"/>
                <w:numId w:val="0"/>
              </w:numPr>
              <w:overflowPunct w:val="0"/>
              <w:autoSpaceDE w:val="0"/>
              <w:autoSpaceDN w:val="0"/>
              <w:adjustRightInd w:val="0"/>
              <w:snapToGrid w:val="0"/>
              <w:spacing w:before="0" w:after="0" w:line="300" w:lineRule="exact"/>
              <w:jc w:val="center"/>
              <w:rPr>
                <w:rFonts w:ascii="Times New Roman" w:eastAsia="宋体" w:hAnsi="Times New Roman"/>
                <w:sz w:val="21"/>
              </w:rPr>
            </w:pPr>
            <w:r w:rsidRPr="00343BCA">
              <w:rPr>
                <w:rFonts w:ascii="Times New Roman" w:eastAsia="宋体" w:hAnsi="Times New Roman"/>
                <w:sz w:val="21"/>
              </w:rPr>
              <w:t>值班房</w:t>
            </w:r>
          </w:p>
        </w:tc>
        <w:tc>
          <w:tcPr>
            <w:tcW w:w="3946" w:type="pct"/>
            <w:tcBorders>
              <w:top w:val="single" w:sz="4" w:space="0" w:color="000000"/>
              <w:left w:val="single" w:sz="4" w:space="0" w:color="000000"/>
              <w:bottom w:val="single" w:sz="4" w:space="0" w:color="000000"/>
              <w:right w:val="single" w:sz="4" w:space="0" w:color="000000"/>
            </w:tcBorders>
            <w:vAlign w:val="center"/>
          </w:tcPr>
          <w:p w14:paraId="04BFEAB8" w14:textId="77777777" w:rsidR="00761DE7" w:rsidRPr="00343BCA" w:rsidRDefault="00C710B1">
            <w:pPr>
              <w:pStyle w:val="MEL"/>
              <w:adjustRightInd w:val="0"/>
              <w:snapToGrid w:val="0"/>
              <w:spacing w:line="300" w:lineRule="exact"/>
              <w:ind w:firstLineChars="0" w:firstLine="0"/>
              <w:rPr>
                <w:rFonts w:ascii="Times New Roman" w:hAnsi="Times New Roman"/>
                <w:sz w:val="21"/>
                <w:szCs w:val="21"/>
              </w:rPr>
            </w:pPr>
            <w:r w:rsidRPr="00343BCA">
              <w:rPr>
                <w:rFonts w:ascii="Times New Roman" w:hAnsi="Times New Roman"/>
                <w:sz w:val="21"/>
                <w:szCs w:val="21"/>
              </w:rPr>
              <w:t>尾矿库值班室与物资库设在尾矿库北侧山顶处，整体尺寸为</w:t>
            </w:r>
            <w:r w:rsidRPr="00343BCA">
              <w:rPr>
                <w:rFonts w:ascii="Times New Roman" w:hAnsi="Times New Roman"/>
                <w:sz w:val="21"/>
                <w:szCs w:val="21"/>
              </w:rPr>
              <w:t>8m×12m</w:t>
            </w:r>
            <w:r w:rsidRPr="00343BCA">
              <w:rPr>
                <w:rFonts w:ascii="Times New Roman" w:hAnsi="Times New Roman"/>
                <w:sz w:val="21"/>
                <w:szCs w:val="21"/>
              </w:rPr>
              <w:t>，框架结构。</w:t>
            </w:r>
          </w:p>
        </w:tc>
      </w:tr>
      <w:tr w:rsidR="00343BCA" w:rsidRPr="00343BCA" w14:paraId="0601F96E" w14:textId="77777777">
        <w:trPr>
          <w:trHeight w:val="398"/>
        </w:trPr>
        <w:tc>
          <w:tcPr>
            <w:tcW w:w="322" w:type="pct"/>
            <w:vMerge/>
            <w:tcBorders>
              <w:left w:val="single" w:sz="4" w:space="0" w:color="000000"/>
              <w:right w:val="single" w:sz="4" w:space="0" w:color="000000"/>
            </w:tcBorders>
            <w:vAlign w:val="center"/>
          </w:tcPr>
          <w:p w14:paraId="71647C6B" w14:textId="77777777" w:rsidR="00761DE7" w:rsidRPr="00343BCA" w:rsidRDefault="00761DE7">
            <w:pPr>
              <w:pStyle w:val="TableParagraph"/>
              <w:overflowPunct w:val="0"/>
              <w:snapToGrid w:val="0"/>
              <w:spacing w:line="300" w:lineRule="exact"/>
              <w:jc w:val="center"/>
              <w:rPr>
                <w:rFonts w:ascii="Times New Roman" w:cs="Times New Roman"/>
                <w:sz w:val="21"/>
                <w:szCs w:val="21"/>
              </w:rPr>
            </w:pPr>
          </w:p>
        </w:tc>
        <w:tc>
          <w:tcPr>
            <w:tcW w:w="732" w:type="pct"/>
            <w:tcBorders>
              <w:top w:val="single" w:sz="4" w:space="0" w:color="000000"/>
              <w:left w:val="single" w:sz="4" w:space="0" w:color="000000"/>
              <w:bottom w:val="single" w:sz="4" w:space="0" w:color="000000"/>
              <w:right w:val="single" w:sz="4" w:space="0" w:color="000000"/>
            </w:tcBorders>
            <w:vAlign w:val="center"/>
          </w:tcPr>
          <w:p w14:paraId="37060A5C" w14:textId="77777777" w:rsidR="00761DE7" w:rsidRPr="00343BCA" w:rsidRDefault="00C710B1">
            <w:pPr>
              <w:pStyle w:val="3"/>
              <w:numPr>
                <w:ilvl w:val="0"/>
                <w:numId w:val="0"/>
              </w:numPr>
              <w:overflowPunct w:val="0"/>
              <w:autoSpaceDE w:val="0"/>
              <w:autoSpaceDN w:val="0"/>
              <w:adjustRightInd w:val="0"/>
              <w:snapToGrid w:val="0"/>
              <w:spacing w:before="0" w:after="0" w:line="300" w:lineRule="exact"/>
              <w:jc w:val="center"/>
              <w:rPr>
                <w:rFonts w:ascii="Times New Roman" w:eastAsia="宋体" w:hAnsi="Times New Roman"/>
                <w:sz w:val="21"/>
              </w:rPr>
            </w:pPr>
            <w:r w:rsidRPr="00343BCA">
              <w:rPr>
                <w:rFonts w:ascii="Times New Roman" w:eastAsia="宋体" w:hAnsi="Times New Roman"/>
                <w:sz w:val="21"/>
              </w:rPr>
              <w:t>通讯</w:t>
            </w:r>
          </w:p>
        </w:tc>
        <w:tc>
          <w:tcPr>
            <w:tcW w:w="3946" w:type="pct"/>
            <w:tcBorders>
              <w:top w:val="single" w:sz="4" w:space="0" w:color="000000"/>
              <w:left w:val="single" w:sz="4" w:space="0" w:color="000000"/>
              <w:bottom w:val="single" w:sz="4" w:space="0" w:color="000000"/>
              <w:right w:val="single" w:sz="4" w:space="0" w:color="000000"/>
            </w:tcBorders>
            <w:vAlign w:val="center"/>
          </w:tcPr>
          <w:p w14:paraId="7DC83E10"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为确保尾矿库与选矿厂保持正常联系，由业主协调给尾矿巡查工配置对讲机。</w:t>
            </w:r>
          </w:p>
        </w:tc>
      </w:tr>
      <w:tr w:rsidR="00343BCA" w:rsidRPr="00343BCA" w14:paraId="71F0DBB2" w14:textId="77777777">
        <w:trPr>
          <w:trHeight w:val="398"/>
        </w:trPr>
        <w:tc>
          <w:tcPr>
            <w:tcW w:w="322" w:type="pct"/>
            <w:vMerge/>
            <w:tcBorders>
              <w:left w:val="single" w:sz="4" w:space="0" w:color="000000"/>
              <w:right w:val="single" w:sz="4" w:space="0" w:color="000000"/>
            </w:tcBorders>
            <w:vAlign w:val="center"/>
          </w:tcPr>
          <w:p w14:paraId="14CAB021" w14:textId="77777777" w:rsidR="00761DE7" w:rsidRPr="00343BCA" w:rsidRDefault="00761DE7">
            <w:pPr>
              <w:pStyle w:val="TableParagraph"/>
              <w:overflowPunct w:val="0"/>
              <w:snapToGrid w:val="0"/>
              <w:spacing w:line="300" w:lineRule="exact"/>
              <w:jc w:val="center"/>
              <w:rPr>
                <w:rFonts w:ascii="Times New Roman" w:cs="Times New Roman"/>
                <w:sz w:val="21"/>
                <w:szCs w:val="21"/>
              </w:rPr>
            </w:pPr>
          </w:p>
        </w:tc>
        <w:tc>
          <w:tcPr>
            <w:tcW w:w="732" w:type="pct"/>
            <w:tcBorders>
              <w:top w:val="single" w:sz="4" w:space="0" w:color="000000"/>
              <w:left w:val="single" w:sz="4" w:space="0" w:color="000000"/>
              <w:bottom w:val="single" w:sz="4" w:space="0" w:color="000000"/>
              <w:right w:val="single" w:sz="4" w:space="0" w:color="000000"/>
            </w:tcBorders>
            <w:vAlign w:val="center"/>
          </w:tcPr>
          <w:p w14:paraId="3ED39A2F" w14:textId="77777777" w:rsidR="00761DE7" w:rsidRPr="00343BCA" w:rsidRDefault="00C710B1">
            <w:pPr>
              <w:pStyle w:val="3"/>
              <w:numPr>
                <w:ilvl w:val="0"/>
                <w:numId w:val="0"/>
              </w:numPr>
              <w:overflowPunct w:val="0"/>
              <w:autoSpaceDE w:val="0"/>
              <w:autoSpaceDN w:val="0"/>
              <w:adjustRightInd w:val="0"/>
              <w:snapToGrid w:val="0"/>
              <w:spacing w:before="0" w:after="0" w:line="300" w:lineRule="exact"/>
              <w:jc w:val="center"/>
              <w:rPr>
                <w:rFonts w:ascii="Times New Roman" w:eastAsia="宋体" w:hAnsi="Times New Roman"/>
                <w:sz w:val="21"/>
              </w:rPr>
            </w:pPr>
            <w:r w:rsidRPr="00343BCA">
              <w:rPr>
                <w:rFonts w:ascii="Times New Roman" w:eastAsia="宋体" w:hAnsi="Times New Roman"/>
                <w:sz w:val="21"/>
              </w:rPr>
              <w:t>供电及照明</w:t>
            </w:r>
          </w:p>
          <w:p w14:paraId="56CEDFC1" w14:textId="77777777" w:rsidR="00761DE7" w:rsidRPr="00343BCA" w:rsidRDefault="00C710B1">
            <w:pPr>
              <w:pStyle w:val="3"/>
              <w:numPr>
                <w:ilvl w:val="0"/>
                <w:numId w:val="0"/>
              </w:numPr>
              <w:overflowPunct w:val="0"/>
              <w:autoSpaceDE w:val="0"/>
              <w:autoSpaceDN w:val="0"/>
              <w:adjustRightInd w:val="0"/>
              <w:snapToGrid w:val="0"/>
              <w:spacing w:before="0" w:after="0" w:line="300" w:lineRule="exact"/>
              <w:jc w:val="center"/>
              <w:rPr>
                <w:rFonts w:ascii="Times New Roman" w:eastAsia="宋体" w:hAnsi="Times New Roman"/>
                <w:sz w:val="21"/>
              </w:rPr>
            </w:pPr>
            <w:r w:rsidRPr="00343BCA">
              <w:rPr>
                <w:rFonts w:ascii="Times New Roman" w:eastAsia="宋体" w:hAnsi="Times New Roman"/>
                <w:sz w:val="21"/>
              </w:rPr>
              <w:t>设施</w:t>
            </w:r>
          </w:p>
        </w:tc>
        <w:tc>
          <w:tcPr>
            <w:tcW w:w="3946" w:type="pct"/>
            <w:tcBorders>
              <w:top w:val="single" w:sz="4" w:space="0" w:color="000000"/>
              <w:left w:val="single" w:sz="4" w:space="0" w:color="000000"/>
              <w:bottom w:val="single" w:sz="4" w:space="0" w:color="000000"/>
              <w:right w:val="single" w:sz="4" w:space="0" w:color="000000"/>
            </w:tcBorders>
            <w:vAlign w:val="center"/>
          </w:tcPr>
          <w:p w14:paraId="596AD16B"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坝体上采用投光灯照明，投光灯安装在灯杆上（可选择太阳能照明）。道路上要设置照明探照灯，型号采用</w:t>
            </w:r>
            <w:r w:rsidRPr="00343BCA">
              <w:rPr>
                <w:rFonts w:ascii="Times New Roman" w:cs="Times New Roman"/>
                <w:sz w:val="21"/>
                <w:szCs w:val="21"/>
              </w:rPr>
              <w:t>LS-580</w:t>
            </w:r>
            <w:r w:rsidRPr="00343BCA">
              <w:rPr>
                <w:rFonts w:ascii="Times New Roman" w:cs="Times New Roman"/>
                <w:sz w:val="21"/>
                <w:szCs w:val="21"/>
              </w:rPr>
              <w:t>（</w:t>
            </w:r>
            <w:r w:rsidRPr="00343BCA">
              <w:rPr>
                <w:rFonts w:ascii="Times New Roman" w:cs="Times New Roman"/>
                <w:sz w:val="21"/>
                <w:szCs w:val="21"/>
              </w:rPr>
              <w:t>220V</w:t>
            </w:r>
            <w:r w:rsidRPr="00343BCA">
              <w:rPr>
                <w:rFonts w:ascii="Times New Roman" w:cs="Times New Roman"/>
                <w:sz w:val="21"/>
                <w:szCs w:val="21"/>
              </w:rPr>
              <w:t>，</w:t>
            </w:r>
            <w:r w:rsidRPr="00343BCA">
              <w:rPr>
                <w:rFonts w:ascii="Times New Roman" w:cs="Times New Roman"/>
                <w:sz w:val="21"/>
                <w:szCs w:val="21"/>
              </w:rPr>
              <w:t>1000-5000w</w:t>
            </w:r>
            <w:r w:rsidRPr="00343BCA">
              <w:rPr>
                <w:rFonts w:ascii="Times New Roman" w:cs="Times New Roman"/>
                <w:sz w:val="21"/>
                <w:szCs w:val="21"/>
              </w:rPr>
              <w:t>氙气探照灯），设置</w:t>
            </w:r>
            <w:r w:rsidRPr="00343BCA">
              <w:rPr>
                <w:rFonts w:ascii="Times New Roman" w:cs="Times New Roman"/>
                <w:sz w:val="21"/>
                <w:szCs w:val="21"/>
              </w:rPr>
              <w:t>3</w:t>
            </w:r>
            <w:r w:rsidRPr="00343BCA">
              <w:rPr>
                <w:rFonts w:ascii="Times New Roman" w:cs="Times New Roman"/>
                <w:sz w:val="21"/>
                <w:szCs w:val="21"/>
              </w:rPr>
              <w:t>台，分别沿轴线布置在坝顶。值班人员配备便携式照明工具</w:t>
            </w:r>
          </w:p>
        </w:tc>
      </w:tr>
      <w:tr w:rsidR="00343BCA" w:rsidRPr="00343BCA" w14:paraId="6C538B1A" w14:textId="77777777">
        <w:trPr>
          <w:trHeight w:val="398"/>
        </w:trPr>
        <w:tc>
          <w:tcPr>
            <w:tcW w:w="322" w:type="pct"/>
            <w:vMerge/>
            <w:tcBorders>
              <w:left w:val="single" w:sz="4" w:space="0" w:color="000000"/>
              <w:right w:val="single" w:sz="4" w:space="0" w:color="000000"/>
            </w:tcBorders>
            <w:vAlign w:val="center"/>
          </w:tcPr>
          <w:p w14:paraId="40293619" w14:textId="77777777" w:rsidR="00761DE7" w:rsidRPr="00343BCA" w:rsidRDefault="00761DE7">
            <w:pPr>
              <w:pStyle w:val="TableParagraph"/>
              <w:overflowPunct w:val="0"/>
              <w:snapToGrid w:val="0"/>
              <w:spacing w:line="300" w:lineRule="exact"/>
              <w:jc w:val="center"/>
              <w:rPr>
                <w:rFonts w:ascii="Times New Roman" w:cs="Times New Roman"/>
                <w:sz w:val="21"/>
                <w:szCs w:val="21"/>
              </w:rPr>
            </w:pPr>
          </w:p>
        </w:tc>
        <w:tc>
          <w:tcPr>
            <w:tcW w:w="732" w:type="pct"/>
            <w:tcBorders>
              <w:top w:val="single" w:sz="4" w:space="0" w:color="000000"/>
              <w:left w:val="single" w:sz="4" w:space="0" w:color="000000"/>
              <w:bottom w:val="single" w:sz="4" w:space="0" w:color="000000"/>
              <w:right w:val="single" w:sz="4" w:space="0" w:color="000000"/>
            </w:tcBorders>
            <w:vAlign w:val="center"/>
          </w:tcPr>
          <w:p w14:paraId="080D2F6F" w14:textId="77777777" w:rsidR="00761DE7" w:rsidRPr="00343BCA" w:rsidRDefault="00C710B1">
            <w:pPr>
              <w:pStyle w:val="3"/>
              <w:numPr>
                <w:ilvl w:val="0"/>
                <w:numId w:val="0"/>
              </w:numPr>
              <w:overflowPunct w:val="0"/>
              <w:autoSpaceDE w:val="0"/>
              <w:autoSpaceDN w:val="0"/>
              <w:adjustRightInd w:val="0"/>
              <w:snapToGrid w:val="0"/>
              <w:spacing w:before="0" w:after="0" w:line="300" w:lineRule="exact"/>
              <w:jc w:val="center"/>
              <w:rPr>
                <w:rFonts w:ascii="Times New Roman" w:eastAsia="宋体" w:hAnsi="Times New Roman"/>
                <w:sz w:val="21"/>
              </w:rPr>
            </w:pPr>
            <w:r w:rsidRPr="00343BCA">
              <w:rPr>
                <w:rFonts w:ascii="Times New Roman" w:eastAsia="宋体" w:hAnsi="Times New Roman"/>
                <w:sz w:val="21"/>
              </w:rPr>
              <w:t>报警系统</w:t>
            </w:r>
          </w:p>
        </w:tc>
        <w:tc>
          <w:tcPr>
            <w:tcW w:w="3946" w:type="pct"/>
            <w:tcBorders>
              <w:top w:val="single" w:sz="4" w:space="0" w:color="000000"/>
              <w:left w:val="single" w:sz="4" w:space="0" w:color="000000"/>
              <w:bottom w:val="single" w:sz="4" w:space="0" w:color="000000"/>
              <w:right w:val="single" w:sz="4" w:space="0" w:color="000000"/>
            </w:tcBorders>
            <w:vAlign w:val="center"/>
          </w:tcPr>
          <w:p w14:paraId="7CE15A56" w14:textId="77777777" w:rsidR="00761DE7" w:rsidRPr="00343BCA" w:rsidRDefault="00C710B1">
            <w:pPr>
              <w:pStyle w:val="MEL"/>
              <w:adjustRightInd w:val="0"/>
              <w:snapToGrid w:val="0"/>
              <w:spacing w:line="300" w:lineRule="exact"/>
              <w:ind w:firstLineChars="0" w:firstLine="0"/>
              <w:rPr>
                <w:rFonts w:ascii="Times New Roman" w:hAnsi="Times New Roman"/>
                <w:sz w:val="21"/>
                <w:szCs w:val="21"/>
              </w:rPr>
            </w:pPr>
            <w:r w:rsidRPr="00343BCA">
              <w:rPr>
                <w:rFonts w:ascii="Times New Roman" w:hAnsi="Times New Roman"/>
                <w:sz w:val="21"/>
                <w:szCs w:val="21"/>
              </w:rPr>
              <w:t>在线监测设施中有相应的报警设施。</w:t>
            </w:r>
          </w:p>
        </w:tc>
      </w:tr>
      <w:tr w:rsidR="00343BCA" w:rsidRPr="00343BCA" w14:paraId="27D0CFF1" w14:textId="77777777">
        <w:trPr>
          <w:trHeight w:val="398"/>
        </w:trPr>
        <w:tc>
          <w:tcPr>
            <w:tcW w:w="322" w:type="pct"/>
            <w:vMerge/>
            <w:tcBorders>
              <w:left w:val="single" w:sz="4" w:space="0" w:color="000000"/>
              <w:bottom w:val="single" w:sz="4" w:space="0" w:color="000000"/>
              <w:right w:val="single" w:sz="4" w:space="0" w:color="000000"/>
            </w:tcBorders>
            <w:vAlign w:val="center"/>
          </w:tcPr>
          <w:p w14:paraId="5C0C5A02" w14:textId="77777777" w:rsidR="00761DE7" w:rsidRPr="00343BCA" w:rsidRDefault="00761DE7">
            <w:pPr>
              <w:pStyle w:val="TableParagraph"/>
              <w:overflowPunct w:val="0"/>
              <w:snapToGrid w:val="0"/>
              <w:spacing w:line="300" w:lineRule="exact"/>
              <w:jc w:val="center"/>
              <w:rPr>
                <w:rFonts w:ascii="Times New Roman" w:cs="Times New Roman"/>
                <w:sz w:val="21"/>
                <w:szCs w:val="21"/>
              </w:rPr>
            </w:pPr>
          </w:p>
        </w:tc>
        <w:tc>
          <w:tcPr>
            <w:tcW w:w="732" w:type="pct"/>
            <w:tcBorders>
              <w:top w:val="single" w:sz="4" w:space="0" w:color="000000"/>
              <w:left w:val="single" w:sz="4" w:space="0" w:color="000000"/>
              <w:bottom w:val="single" w:sz="4" w:space="0" w:color="000000"/>
              <w:right w:val="single" w:sz="4" w:space="0" w:color="000000"/>
            </w:tcBorders>
            <w:vAlign w:val="center"/>
          </w:tcPr>
          <w:p w14:paraId="60E5D86A" w14:textId="77777777" w:rsidR="00761DE7" w:rsidRPr="00343BCA" w:rsidRDefault="00C710B1">
            <w:pPr>
              <w:pStyle w:val="3"/>
              <w:numPr>
                <w:ilvl w:val="0"/>
                <w:numId w:val="0"/>
              </w:numPr>
              <w:overflowPunct w:val="0"/>
              <w:autoSpaceDE w:val="0"/>
              <w:autoSpaceDN w:val="0"/>
              <w:adjustRightInd w:val="0"/>
              <w:snapToGrid w:val="0"/>
              <w:spacing w:before="0" w:after="0" w:line="300" w:lineRule="exact"/>
              <w:jc w:val="center"/>
              <w:rPr>
                <w:rFonts w:ascii="Times New Roman" w:eastAsia="宋体" w:hAnsi="Times New Roman"/>
                <w:sz w:val="21"/>
              </w:rPr>
            </w:pPr>
            <w:r w:rsidRPr="00343BCA">
              <w:rPr>
                <w:rFonts w:ascii="Times New Roman" w:eastAsia="宋体" w:hAnsi="Times New Roman"/>
                <w:sz w:val="21"/>
              </w:rPr>
              <w:t>应急救援物资</w:t>
            </w:r>
          </w:p>
        </w:tc>
        <w:tc>
          <w:tcPr>
            <w:tcW w:w="3946" w:type="pct"/>
            <w:tcBorders>
              <w:top w:val="single" w:sz="4" w:space="0" w:color="000000"/>
              <w:left w:val="single" w:sz="4" w:space="0" w:color="000000"/>
              <w:bottom w:val="single" w:sz="4" w:space="0" w:color="000000"/>
              <w:right w:val="single" w:sz="4" w:space="0" w:color="000000"/>
            </w:tcBorders>
            <w:vAlign w:val="center"/>
          </w:tcPr>
          <w:p w14:paraId="6CAC449B" w14:textId="77777777" w:rsidR="00761DE7" w:rsidRPr="00343BCA" w:rsidRDefault="00C710B1">
            <w:pPr>
              <w:pStyle w:val="MEL"/>
              <w:adjustRightInd w:val="0"/>
              <w:snapToGrid w:val="0"/>
              <w:spacing w:line="300" w:lineRule="exact"/>
              <w:ind w:firstLineChars="0" w:firstLine="0"/>
              <w:rPr>
                <w:rFonts w:ascii="Times New Roman" w:hAnsi="Times New Roman"/>
                <w:sz w:val="21"/>
                <w:szCs w:val="21"/>
              </w:rPr>
            </w:pPr>
            <w:r w:rsidRPr="00343BCA">
              <w:rPr>
                <w:rFonts w:ascii="Times New Roman" w:hAnsi="Times New Roman"/>
                <w:sz w:val="21"/>
                <w:szCs w:val="21"/>
              </w:rPr>
              <w:t>常用的防汛物资和器材有：编织袋、草袋、麻袋、土工布、土、砂、碎石、水泥、木材、钢材、铅丝、绳索、</w:t>
            </w:r>
            <w:proofErr w:type="gramStart"/>
            <w:r w:rsidRPr="00343BCA">
              <w:rPr>
                <w:rFonts w:ascii="Times New Roman" w:hAnsi="Times New Roman"/>
                <w:sz w:val="21"/>
                <w:szCs w:val="21"/>
              </w:rPr>
              <w:t>挖抬工具</w:t>
            </w:r>
            <w:proofErr w:type="gramEnd"/>
            <w:r w:rsidRPr="00343BCA">
              <w:rPr>
                <w:rFonts w:ascii="Times New Roman" w:hAnsi="Times New Roman"/>
                <w:sz w:val="21"/>
                <w:szCs w:val="21"/>
              </w:rPr>
              <w:t>、照明设备、备用电源、运输工具、报警设备等。企业应根据可能发生的险情和抢护方法对上述物资器材做一定数量的储备，以备急用。</w:t>
            </w:r>
          </w:p>
        </w:tc>
      </w:tr>
      <w:tr w:rsidR="00343BCA" w:rsidRPr="00343BCA" w14:paraId="7EB2CE4C" w14:textId="77777777">
        <w:trPr>
          <w:trHeight w:val="398"/>
        </w:trPr>
        <w:tc>
          <w:tcPr>
            <w:tcW w:w="322" w:type="pct"/>
            <w:vMerge w:val="restart"/>
            <w:tcBorders>
              <w:top w:val="single" w:sz="4" w:space="0" w:color="000000"/>
              <w:left w:val="single" w:sz="4" w:space="0" w:color="000000"/>
              <w:right w:val="single" w:sz="4" w:space="0" w:color="000000"/>
            </w:tcBorders>
            <w:vAlign w:val="center"/>
          </w:tcPr>
          <w:p w14:paraId="10C61E1B"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依托工程</w:t>
            </w:r>
          </w:p>
        </w:tc>
        <w:tc>
          <w:tcPr>
            <w:tcW w:w="732" w:type="pct"/>
            <w:tcBorders>
              <w:top w:val="single" w:sz="4" w:space="0" w:color="000000"/>
              <w:left w:val="single" w:sz="4" w:space="0" w:color="000000"/>
              <w:bottom w:val="single" w:sz="4" w:space="0" w:color="000000"/>
              <w:right w:val="single" w:sz="4" w:space="0" w:color="000000"/>
            </w:tcBorders>
            <w:vAlign w:val="center"/>
          </w:tcPr>
          <w:p w14:paraId="1B7DA536"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生活污水</w:t>
            </w:r>
          </w:p>
        </w:tc>
        <w:tc>
          <w:tcPr>
            <w:tcW w:w="3946" w:type="pct"/>
            <w:tcBorders>
              <w:top w:val="single" w:sz="4" w:space="0" w:color="000000"/>
              <w:left w:val="single" w:sz="4" w:space="0" w:color="000000"/>
              <w:bottom w:val="single" w:sz="4" w:space="0" w:color="000000"/>
              <w:right w:val="single" w:sz="4" w:space="0" w:color="000000"/>
            </w:tcBorders>
            <w:vAlign w:val="center"/>
          </w:tcPr>
          <w:p w14:paraId="3E37D352" w14:textId="77777777" w:rsidR="00761DE7" w:rsidRPr="00343BCA" w:rsidRDefault="00C710B1">
            <w:pPr>
              <w:pStyle w:val="MEL"/>
              <w:overflowPunct w:val="0"/>
              <w:autoSpaceDE w:val="0"/>
              <w:autoSpaceDN w:val="0"/>
              <w:adjustRightInd w:val="0"/>
              <w:snapToGrid w:val="0"/>
              <w:spacing w:line="300" w:lineRule="exact"/>
              <w:ind w:firstLineChars="0" w:firstLine="0"/>
              <w:rPr>
                <w:rFonts w:ascii="Times New Roman" w:hAnsi="Times New Roman"/>
                <w:sz w:val="21"/>
                <w:szCs w:val="21"/>
              </w:rPr>
            </w:pPr>
            <w:r w:rsidRPr="00343BCA">
              <w:rPr>
                <w:rFonts w:ascii="Times New Roman" w:hAnsi="Times New Roman"/>
                <w:sz w:val="21"/>
                <w:szCs w:val="21"/>
              </w:rPr>
              <w:t>生活污水依托选矿厂生活污水处理装置。</w:t>
            </w:r>
          </w:p>
        </w:tc>
      </w:tr>
      <w:tr w:rsidR="00343BCA" w:rsidRPr="00343BCA" w14:paraId="6F82261C" w14:textId="77777777">
        <w:trPr>
          <w:trHeight w:val="398"/>
        </w:trPr>
        <w:tc>
          <w:tcPr>
            <w:tcW w:w="322" w:type="pct"/>
            <w:vMerge/>
            <w:tcBorders>
              <w:left w:val="single" w:sz="4" w:space="0" w:color="000000"/>
              <w:bottom w:val="single" w:sz="4" w:space="0" w:color="000000"/>
              <w:right w:val="single" w:sz="4" w:space="0" w:color="000000"/>
            </w:tcBorders>
            <w:vAlign w:val="center"/>
          </w:tcPr>
          <w:p w14:paraId="2CA12DD3" w14:textId="77777777" w:rsidR="00761DE7" w:rsidRPr="00343BCA" w:rsidRDefault="00761DE7">
            <w:pPr>
              <w:pStyle w:val="TableParagraph"/>
              <w:overflowPunct w:val="0"/>
              <w:snapToGrid w:val="0"/>
              <w:spacing w:line="300" w:lineRule="exact"/>
              <w:jc w:val="center"/>
              <w:rPr>
                <w:rFonts w:ascii="Times New Roman" w:cs="Times New Roman"/>
                <w:sz w:val="21"/>
                <w:szCs w:val="21"/>
              </w:rPr>
            </w:pPr>
          </w:p>
        </w:tc>
        <w:tc>
          <w:tcPr>
            <w:tcW w:w="732" w:type="pct"/>
            <w:tcBorders>
              <w:top w:val="single" w:sz="4" w:space="0" w:color="000000"/>
              <w:left w:val="single" w:sz="4" w:space="0" w:color="000000"/>
              <w:bottom w:val="single" w:sz="4" w:space="0" w:color="000000"/>
              <w:right w:val="single" w:sz="4" w:space="0" w:color="000000"/>
            </w:tcBorders>
            <w:vAlign w:val="center"/>
          </w:tcPr>
          <w:p w14:paraId="3E67C700"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生活垃圾</w:t>
            </w:r>
          </w:p>
        </w:tc>
        <w:tc>
          <w:tcPr>
            <w:tcW w:w="3946" w:type="pct"/>
            <w:tcBorders>
              <w:top w:val="single" w:sz="4" w:space="0" w:color="000000"/>
              <w:left w:val="single" w:sz="4" w:space="0" w:color="000000"/>
              <w:bottom w:val="single" w:sz="4" w:space="0" w:color="000000"/>
              <w:right w:val="single" w:sz="4" w:space="0" w:color="000000"/>
            </w:tcBorders>
            <w:vAlign w:val="center"/>
          </w:tcPr>
          <w:p w14:paraId="2E4A328D"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生活垃圾依托阿勒泰市生活垃圾填埋场处理。</w:t>
            </w:r>
          </w:p>
        </w:tc>
      </w:tr>
      <w:tr w:rsidR="00343BCA" w:rsidRPr="00343BCA" w14:paraId="0D4CA7E0" w14:textId="77777777">
        <w:trPr>
          <w:trHeight w:val="398"/>
        </w:trPr>
        <w:tc>
          <w:tcPr>
            <w:tcW w:w="322" w:type="pct"/>
            <w:vMerge w:val="restart"/>
            <w:tcBorders>
              <w:top w:val="single" w:sz="4" w:space="0" w:color="000000"/>
              <w:left w:val="single" w:sz="4" w:space="0" w:color="000000"/>
              <w:right w:val="single" w:sz="4" w:space="0" w:color="000000"/>
            </w:tcBorders>
            <w:vAlign w:val="center"/>
          </w:tcPr>
          <w:p w14:paraId="6EFCE6AC"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环保工程</w:t>
            </w:r>
          </w:p>
        </w:tc>
        <w:tc>
          <w:tcPr>
            <w:tcW w:w="732" w:type="pct"/>
            <w:tcBorders>
              <w:top w:val="single" w:sz="4" w:space="0" w:color="000000"/>
              <w:left w:val="single" w:sz="4" w:space="0" w:color="000000"/>
              <w:bottom w:val="single" w:sz="4" w:space="0" w:color="000000"/>
              <w:right w:val="single" w:sz="4" w:space="0" w:color="000000"/>
            </w:tcBorders>
            <w:vAlign w:val="center"/>
          </w:tcPr>
          <w:p w14:paraId="772A40E7"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废水</w:t>
            </w:r>
          </w:p>
        </w:tc>
        <w:tc>
          <w:tcPr>
            <w:tcW w:w="3946" w:type="pct"/>
            <w:tcBorders>
              <w:top w:val="single" w:sz="4" w:space="0" w:color="000000"/>
              <w:left w:val="single" w:sz="4" w:space="0" w:color="000000"/>
              <w:bottom w:val="single" w:sz="4" w:space="0" w:color="000000"/>
              <w:right w:val="single" w:sz="4" w:space="0" w:color="000000"/>
            </w:tcBorders>
            <w:vAlign w:val="center"/>
          </w:tcPr>
          <w:p w14:paraId="2B08D7D4"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库区、尾矿坝、环保库及环保坝的防渗措施，设置的地下水监测井，地下水导排系统采用碎石盲沟</w:t>
            </w:r>
            <w:r w:rsidRPr="00343BCA">
              <w:rPr>
                <w:rFonts w:ascii="Times New Roman" w:cs="Times New Roman"/>
                <w:sz w:val="21"/>
                <w:szCs w:val="21"/>
              </w:rPr>
              <w:t>+</w:t>
            </w:r>
            <w:r w:rsidRPr="00343BCA">
              <w:rPr>
                <w:rFonts w:ascii="Times New Roman" w:cs="Times New Roman"/>
                <w:sz w:val="21"/>
                <w:szCs w:val="21"/>
              </w:rPr>
              <w:t>渗水管形式，设</w:t>
            </w:r>
            <w:proofErr w:type="gramStart"/>
            <w:r w:rsidRPr="00343BCA">
              <w:rPr>
                <w:rFonts w:ascii="Times New Roman" w:cs="Times New Roman"/>
                <w:sz w:val="21"/>
                <w:szCs w:val="21"/>
              </w:rPr>
              <w:t>一座化</w:t>
            </w:r>
            <w:proofErr w:type="gramEnd"/>
            <w:r w:rsidRPr="00343BCA">
              <w:rPr>
                <w:rFonts w:ascii="Times New Roman" w:cs="Times New Roman"/>
                <w:sz w:val="21"/>
                <w:szCs w:val="21"/>
              </w:rPr>
              <w:t>粪池。</w:t>
            </w:r>
          </w:p>
        </w:tc>
      </w:tr>
      <w:tr w:rsidR="00343BCA" w:rsidRPr="00343BCA" w14:paraId="54D53EEE" w14:textId="77777777">
        <w:trPr>
          <w:trHeight w:val="398"/>
        </w:trPr>
        <w:tc>
          <w:tcPr>
            <w:tcW w:w="322" w:type="pct"/>
            <w:vMerge/>
            <w:tcBorders>
              <w:left w:val="single" w:sz="4" w:space="0" w:color="000000"/>
              <w:right w:val="single" w:sz="4" w:space="0" w:color="000000"/>
            </w:tcBorders>
            <w:vAlign w:val="center"/>
          </w:tcPr>
          <w:p w14:paraId="50D0F745" w14:textId="77777777" w:rsidR="00761DE7" w:rsidRPr="00343BCA" w:rsidRDefault="00761DE7">
            <w:pPr>
              <w:pStyle w:val="TableParagraph"/>
              <w:overflowPunct w:val="0"/>
              <w:snapToGrid w:val="0"/>
              <w:spacing w:line="300" w:lineRule="exact"/>
              <w:jc w:val="center"/>
              <w:rPr>
                <w:rFonts w:ascii="Times New Roman" w:cs="Times New Roman"/>
                <w:sz w:val="21"/>
                <w:szCs w:val="21"/>
              </w:rPr>
            </w:pPr>
          </w:p>
        </w:tc>
        <w:tc>
          <w:tcPr>
            <w:tcW w:w="732" w:type="pct"/>
            <w:tcBorders>
              <w:top w:val="single" w:sz="4" w:space="0" w:color="000000"/>
              <w:left w:val="single" w:sz="4" w:space="0" w:color="000000"/>
              <w:bottom w:val="single" w:sz="4" w:space="0" w:color="000000"/>
              <w:right w:val="single" w:sz="4" w:space="0" w:color="000000"/>
            </w:tcBorders>
            <w:vAlign w:val="center"/>
          </w:tcPr>
          <w:p w14:paraId="7BAAE310"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废气</w:t>
            </w:r>
          </w:p>
        </w:tc>
        <w:tc>
          <w:tcPr>
            <w:tcW w:w="3946" w:type="pct"/>
            <w:tcBorders>
              <w:top w:val="single" w:sz="4" w:space="0" w:color="000000"/>
              <w:left w:val="single" w:sz="4" w:space="0" w:color="000000"/>
              <w:bottom w:val="single" w:sz="4" w:space="0" w:color="000000"/>
              <w:right w:val="single" w:sz="4" w:space="0" w:color="000000"/>
            </w:tcBorders>
            <w:vAlign w:val="center"/>
          </w:tcPr>
          <w:p w14:paraId="65D5C436"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暂时</w:t>
            </w:r>
            <w:proofErr w:type="gramStart"/>
            <w:r w:rsidRPr="00343BCA">
              <w:rPr>
                <w:rFonts w:ascii="Times New Roman" w:cs="Times New Roman"/>
                <w:sz w:val="21"/>
                <w:szCs w:val="21"/>
              </w:rPr>
              <w:t>不堆排尾矿</w:t>
            </w:r>
            <w:proofErr w:type="gramEnd"/>
            <w:r w:rsidRPr="00343BCA">
              <w:rPr>
                <w:rFonts w:ascii="Times New Roman" w:cs="Times New Roman"/>
                <w:sz w:val="21"/>
                <w:szCs w:val="21"/>
              </w:rPr>
              <w:t>的区域采取洒水喷淋</w:t>
            </w:r>
          </w:p>
        </w:tc>
      </w:tr>
      <w:tr w:rsidR="00343BCA" w:rsidRPr="00343BCA" w14:paraId="5327FFAD" w14:textId="77777777">
        <w:trPr>
          <w:trHeight w:val="398"/>
        </w:trPr>
        <w:tc>
          <w:tcPr>
            <w:tcW w:w="322" w:type="pct"/>
            <w:vMerge/>
            <w:tcBorders>
              <w:left w:val="single" w:sz="4" w:space="0" w:color="000000"/>
              <w:right w:val="single" w:sz="4" w:space="0" w:color="000000"/>
            </w:tcBorders>
            <w:vAlign w:val="center"/>
          </w:tcPr>
          <w:p w14:paraId="13DC1F35" w14:textId="77777777" w:rsidR="00761DE7" w:rsidRPr="00343BCA" w:rsidRDefault="00761DE7">
            <w:pPr>
              <w:pStyle w:val="TableParagraph"/>
              <w:overflowPunct w:val="0"/>
              <w:snapToGrid w:val="0"/>
              <w:spacing w:line="300" w:lineRule="exact"/>
              <w:jc w:val="center"/>
              <w:rPr>
                <w:rFonts w:ascii="Times New Roman" w:cs="Times New Roman"/>
                <w:sz w:val="21"/>
                <w:szCs w:val="21"/>
              </w:rPr>
            </w:pPr>
          </w:p>
        </w:tc>
        <w:tc>
          <w:tcPr>
            <w:tcW w:w="732" w:type="pct"/>
            <w:tcBorders>
              <w:top w:val="single" w:sz="4" w:space="0" w:color="000000"/>
              <w:left w:val="single" w:sz="4" w:space="0" w:color="000000"/>
              <w:bottom w:val="single" w:sz="4" w:space="0" w:color="000000"/>
              <w:right w:val="single" w:sz="4" w:space="0" w:color="000000"/>
            </w:tcBorders>
            <w:vAlign w:val="center"/>
          </w:tcPr>
          <w:p w14:paraId="7EA5F98F"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噪声</w:t>
            </w:r>
          </w:p>
        </w:tc>
        <w:tc>
          <w:tcPr>
            <w:tcW w:w="3946" w:type="pct"/>
            <w:tcBorders>
              <w:top w:val="single" w:sz="4" w:space="0" w:color="000000"/>
              <w:left w:val="single" w:sz="4" w:space="0" w:color="000000"/>
              <w:bottom w:val="single" w:sz="4" w:space="0" w:color="000000"/>
              <w:right w:val="single" w:sz="4" w:space="0" w:color="000000"/>
            </w:tcBorders>
            <w:vAlign w:val="center"/>
          </w:tcPr>
          <w:p w14:paraId="4063E3D4"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选用低噪声设备、基础减振。</w:t>
            </w:r>
          </w:p>
        </w:tc>
      </w:tr>
      <w:tr w:rsidR="00343BCA" w:rsidRPr="00343BCA" w14:paraId="2BC03E45" w14:textId="77777777">
        <w:trPr>
          <w:trHeight w:val="398"/>
        </w:trPr>
        <w:tc>
          <w:tcPr>
            <w:tcW w:w="322" w:type="pct"/>
            <w:vMerge/>
            <w:tcBorders>
              <w:left w:val="single" w:sz="4" w:space="0" w:color="000000"/>
              <w:bottom w:val="single" w:sz="4" w:space="0" w:color="000000"/>
              <w:right w:val="single" w:sz="4" w:space="0" w:color="000000"/>
            </w:tcBorders>
            <w:vAlign w:val="center"/>
          </w:tcPr>
          <w:p w14:paraId="40886A83" w14:textId="77777777" w:rsidR="00761DE7" w:rsidRPr="00343BCA" w:rsidRDefault="00761DE7">
            <w:pPr>
              <w:pStyle w:val="TableParagraph"/>
              <w:overflowPunct w:val="0"/>
              <w:snapToGrid w:val="0"/>
              <w:spacing w:line="300" w:lineRule="exact"/>
              <w:jc w:val="center"/>
              <w:rPr>
                <w:rFonts w:ascii="Times New Roman" w:cs="Times New Roman"/>
                <w:sz w:val="21"/>
                <w:szCs w:val="21"/>
              </w:rPr>
            </w:pPr>
          </w:p>
        </w:tc>
        <w:tc>
          <w:tcPr>
            <w:tcW w:w="732" w:type="pct"/>
            <w:tcBorders>
              <w:top w:val="single" w:sz="4" w:space="0" w:color="000000"/>
              <w:left w:val="single" w:sz="4" w:space="0" w:color="000000"/>
              <w:bottom w:val="single" w:sz="4" w:space="0" w:color="000000"/>
              <w:right w:val="single" w:sz="4" w:space="0" w:color="000000"/>
            </w:tcBorders>
            <w:vAlign w:val="center"/>
          </w:tcPr>
          <w:p w14:paraId="4C6AF530"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固体废物</w:t>
            </w:r>
          </w:p>
        </w:tc>
        <w:tc>
          <w:tcPr>
            <w:tcW w:w="3946" w:type="pct"/>
            <w:tcBorders>
              <w:top w:val="single" w:sz="4" w:space="0" w:color="000000"/>
              <w:left w:val="single" w:sz="4" w:space="0" w:color="000000"/>
              <w:bottom w:val="single" w:sz="4" w:space="0" w:color="000000"/>
              <w:right w:val="single" w:sz="4" w:space="0" w:color="000000"/>
            </w:tcBorders>
            <w:vAlign w:val="center"/>
          </w:tcPr>
          <w:p w14:paraId="3E4D04DC"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整个尾矿库均为环保设施，是用于储存尾矿的专用设施。</w:t>
            </w:r>
          </w:p>
        </w:tc>
      </w:tr>
    </w:tbl>
    <w:p w14:paraId="0921A873" w14:textId="77777777" w:rsidR="00761DE7" w:rsidRPr="00343BCA" w:rsidRDefault="00C710B1">
      <w:pPr>
        <w:pStyle w:val="3"/>
        <w:rPr>
          <w:rFonts w:ascii="Times New Roman" w:hAnsi="Times New Roman"/>
        </w:rPr>
      </w:pPr>
      <w:r w:rsidRPr="00343BCA">
        <w:rPr>
          <w:rFonts w:ascii="Times New Roman" w:hAnsi="Times New Roman"/>
        </w:rPr>
        <w:t>主体工程</w:t>
      </w:r>
    </w:p>
    <w:p w14:paraId="6B47ECE9"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w:t>
      </w:r>
      <w:r w:rsidRPr="00343BCA">
        <w:rPr>
          <w:rFonts w:ascii="Times New Roman" w:hAnsi="Times New Roman"/>
        </w:rPr>
        <w:t>）尾矿库</w:t>
      </w:r>
    </w:p>
    <w:p w14:paraId="41589C22" w14:textId="77777777" w:rsidR="00761DE7" w:rsidRPr="00343BCA" w:rsidRDefault="00C710B1">
      <w:pPr>
        <w:pStyle w:val="MEL"/>
        <w:ind w:firstLine="480"/>
        <w:rPr>
          <w:rFonts w:ascii="Times New Roman" w:hAnsi="Times New Roman"/>
        </w:rPr>
      </w:pPr>
      <w:r w:rsidRPr="00343BCA">
        <w:rPr>
          <w:rFonts w:cs="宋体" w:hint="eastAsia"/>
        </w:rPr>
        <w:lastRenderedPageBreak/>
        <w:t>①</w:t>
      </w:r>
      <w:r w:rsidRPr="00343BCA">
        <w:rPr>
          <w:rFonts w:ascii="Times New Roman" w:hAnsi="Times New Roman"/>
        </w:rPr>
        <w:t>库容及服务年限</w:t>
      </w:r>
    </w:p>
    <w:p w14:paraId="7F6A96FE" w14:textId="77777777" w:rsidR="00761DE7" w:rsidRPr="00343BCA" w:rsidRDefault="00C710B1">
      <w:pPr>
        <w:pStyle w:val="MEL"/>
        <w:ind w:firstLine="480"/>
        <w:rPr>
          <w:rFonts w:ascii="Times New Roman" w:hAnsi="Times New Roman"/>
        </w:rPr>
      </w:pPr>
      <w:r w:rsidRPr="00343BCA">
        <w:rPr>
          <w:rFonts w:ascii="Times New Roman" w:hAnsi="Times New Roman"/>
        </w:rPr>
        <w:t>依据库区</w:t>
      </w:r>
      <w:r w:rsidRPr="00343BCA">
        <w:rPr>
          <w:rFonts w:ascii="Times New Roman" w:hAnsi="Times New Roman"/>
        </w:rPr>
        <w:t>1</w:t>
      </w:r>
      <w:r w:rsidRPr="00343BCA">
        <w:rPr>
          <w:rFonts w:ascii="Times New Roman" w:hAnsi="Times New Roman"/>
        </w:rPr>
        <w:t>：</w:t>
      </w:r>
      <w:r w:rsidRPr="00343BCA">
        <w:rPr>
          <w:rFonts w:ascii="Times New Roman" w:hAnsi="Times New Roman"/>
        </w:rPr>
        <w:t>1000</w:t>
      </w:r>
      <w:r w:rsidRPr="00343BCA">
        <w:rPr>
          <w:rFonts w:ascii="Times New Roman" w:hAnsi="Times New Roman"/>
        </w:rPr>
        <w:t>地形图，尾矿库库内可形成库容最低标高为</w:t>
      </w:r>
      <w:r w:rsidRPr="00343BCA">
        <w:rPr>
          <w:rFonts w:ascii="Times New Roman" w:hAnsi="Times New Roman"/>
        </w:rPr>
        <w:t>1370.0m</w:t>
      </w:r>
      <w:r w:rsidRPr="00343BCA">
        <w:rPr>
          <w:rFonts w:ascii="Times New Roman" w:hAnsi="Times New Roman"/>
        </w:rPr>
        <w:t>，最高标高为</w:t>
      </w:r>
      <w:r w:rsidRPr="00343BCA">
        <w:rPr>
          <w:rFonts w:ascii="Times New Roman" w:hAnsi="Times New Roman"/>
        </w:rPr>
        <w:t>1403.3m</w:t>
      </w:r>
      <w:r w:rsidRPr="00343BCA">
        <w:rPr>
          <w:rFonts w:ascii="Times New Roman" w:hAnsi="Times New Roman"/>
        </w:rPr>
        <w:t>，采用等高线法对库容进行了量算。经计算</w:t>
      </w:r>
      <w:proofErr w:type="gramStart"/>
      <w:r w:rsidRPr="00343BCA">
        <w:rPr>
          <w:rFonts w:ascii="Times New Roman" w:hAnsi="Times New Roman"/>
        </w:rPr>
        <w:t>尾矿库总库容</w:t>
      </w:r>
      <w:proofErr w:type="gramEnd"/>
      <w:r w:rsidRPr="00343BCA">
        <w:rPr>
          <w:rFonts w:ascii="Times New Roman" w:hAnsi="Times New Roman"/>
        </w:rPr>
        <w:t>为</w:t>
      </w:r>
      <w:r w:rsidRPr="00343BCA">
        <w:rPr>
          <w:rFonts w:ascii="Times New Roman" w:hAnsi="Times New Roman"/>
        </w:rPr>
        <w:t>289.87×10</w:t>
      </w:r>
      <w:r w:rsidRPr="00343BCA">
        <w:rPr>
          <w:rFonts w:ascii="Times New Roman" w:hAnsi="Times New Roman"/>
          <w:vertAlign w:val="superscript"/>
        </w:rPr>
        <w:t>4</w:t>
      </w:r>
      <w:r w:rsidRPr="00343BCA">
        <w:rPr>
          <w:rFonts w:ascii="Times New Roman" w:hAnsi="Times New Roman"/>
        </w:rPr>
        <w:t>m</w:t>
      </w:r>
      <w:r w:rsidRPr="00343BCA">
        <w:rPr>
          <w:rFonts w:ascii="Times New Roman" w:hAnsi="Times New Roman"/>
          <w:vertAlign w:val="superscript"/>
        </w:rPr>
        <w:t>3</w:t>
      </w:r>
      <w:r w:rsidRPr="00343BCA">
        <w:rPr>
          <w:rFonts w:ascii="Times New Roman" w:hAnsi="Times New Roman"/>
        </w:rPr>
        <w:t>，有效库容</w:t>
      </w:r>
      <w:r w:rsidRPr="00343BCA">
        <w:rPr>
          <w:rFonts w:ascii="Times New Roman" w:hAnsi="Times New Roman"/>
        </w:rPr>
        <w:t>231.90×10</w:t>
      </w:r>
      <w:r w:rsidRPr="00343BCA">
        <w:rPr>
          <w:rFonts w:ascii="Times New Roman" w:hAnsi="Times New Roman"/>
          <w:vertAlign w:val="superscript"/>
        </w:rPr>
        <w:t>4</w:t>
      </w:r>
      <w:r w:rsidRPr="00343BCA">
        <w:rPr>
          <w:rFonts w:ascii="Times New Roman" w:hAnsi="Times New Roman"/>
        </w:rPr>
        <w:t>m</w:t>
      </w:r>
      <w:r w:rsidRPr="00343BCA">
        <w:rPr>
          <w:rFonts w:ascii="Times New Roman" w:hAnsi="Times New Roman"/>
          <w:vertAlign w:val="superscript"/>
        </w:rPr>
        <w:t>3</w:t>
      </w:r>
      <w:r w:rsidRPr="00343BCA">
        <w:rPr>
          <w:rFonts w:ascii="Times New Roman" w:hAnsi="Times New Roman"/>
        </w:rPr>
        <w:t>，总坝高</w:t>
      </w:r>
      <w:r w:rsidRPr="00343BCA">
        <w:rPr>
          <w:rFonts w:ascii="Times New Roman" w:hAnsi="Times New Roman"/>
        </w:rPr>
        <w:t>36m</w:t>
      </w:r>
      <w:r w:rsidRPr="00343BCA">
        <w:rPr>
          <w:rFonts w:ascii="Times New Roman" w:hAnsi="Times New Roman"/>
        </w:rPr>
        <w:t>，尾矿库库容见表</w:t>
      </w:r>
      <w:r w:rsidRPr="00343BCA">
        <w:rPr>
          <w:rFonts w:ascii="Times New Roman" w:hAnsi="Times New Roman"/>
        </w:rPr>
        <w:t>3.2-2</w:t>
      </w:r>
      <w:r w:rsidRPr="00343BCA">
        <w:rPr>
          <w:rFonts w:ascii="Times New Roman" w:hAnsi="Times New Roman"/>
        </w:rPr>
        <w:t>。服务年限</w:t>
      </w:r>
      <w:r w:rsidRPr="00343BCA">
        <w:rPr>
          <w:rFonts w:ascii="Times New Roman" w:hAnsi="Times New Roman"/>
        </w:rPr>
        <w:t>21.35</w:t>
      </w:r>
      <w:r w:rsidRPr="00343BCA">
        <w:rPr>
          <w:rFonts w:ascii="Times New Roman" w:hAnsi="Times New Roman"/>
        </w:rPr>
        <w:t>年。尾矿库拐点坐标见表</w:t>
      </w:r>
      <w:r w:rsidRPr="00343BCA">
        <w:rPr>
          <w:rFonts w:ascii="Times New Roman" w:hAnsi="Times New Roman"/>
        </w:rPr>
        <w:t>3.2-3</w:t>
      </w:r>
      <w:r w:rsidRPr="00343BCA">
        <w:rPr>
          <w:rFonts w:ascii="Times New Roman" w:hAnsi="Times New Roman"/>
        </w:rPr>
        <w:t>。</w:t>
      </w:r>
    </w:p>
    <w:p w14:paraId="372F9BE4" w14:textId="77777777" w:rsidR="00761DE7" w:rsidRPr="00343BCA" w:rsidRDefault="00C710B1">
      <w:pPr>
        <w:pStyle w:val="MEL"/>
        <w:ind w:firstLineChars="0" w:firstLine="0"/>
        <w:jc w:val="center"/>
        <w:rPr>
          <w:rFonts w:ascii="Times New Roman" w:hAnsi="Times New Roman"/>
          <w:b/>
          <w:bCs/>
          <w:sz w:val="21"/>
          <w:szCs w:val="21"/>
        </w:rPr>
      </w:pPr>
      <w:r w:rsidRPr="00343BCA">
        <w:rPr>
          <w:rFonts w:ascii="Times New Roman" w:hAnsi="Times New Roman"/>
          <w:b/>
          <w:bCs/>
          <w:sz w:val="21"/>
          <w:szCs w:val="21"/>
        </w:rPr>
        <w:t>表</w:t>
      </w:r>
      <w:r w:rsidRPr="00343BCA">
        <w:rPr>
          <w:rFonts w:ascii="Times New Roman" w:hAnsi="Times New Roman"/>
          <w:b/>
          <w:bCs/>
          <w:sz w:val="21"/>
          <w:szCs w:val="21"/>
        </w:rPr>
        <w:t xml:space="preserve">3.2-2  </w:t>
      </w:r>
      <w:r w:rsidRPr="00343BCA">
        <w:rPr>
          <w:rFonts w:ascii="Times New Roman" w:hAnsi="Times New Roman"/>
          <w:b/>
          <w:bCs/>
          <w:sz w:val="21"/>
          <w:szCs w:val="21"/>
        </w:rPr>
        <w:t>尾矿库标高</w:t>
      </w:r>
      <w:r w:rsidRPr="00343BCA">
        <w:rPr>
          <w:rFonts w:ascii="Times New Roman" w:hAnsi="Times New Roman"/>
          <w:b/>
          <w:bCs/>
          <w:sz w:val="21"/>
          <w:szCs w:val="21"/>
        </w:rPr>
        <w:t>-</w:t>
      </w:r>
      <w:r w:rsidRPr="00343BCA">
        <w:rPr>
          <w:rFonts w:ascii="Times New Roman" w:hAnsi="Times New Roman"/>
          <w:b/>
          <w:bCs/>
          <w:sz w:val="21"/>
          <w:szCs w:val="21"/>
        </w:rPr>
        <w:t>面积</w:t>
      </w:r>
      <w:r w:rsidRPr="00343BCA">
        <w:rPr>
          <w:rFonts w:ascii="Times New Roman" w:hAnsi="Times New Roman"/>
          <w:b/>
          <w:bCs/>
          <w:sz w:val="21"/>
          <w:szCs w:val="21"/>
        </w:rPr>
        <w:t>-</w:t>
      </w:r>
      <w:r w:rsidRPr="00343BCA">
        <w:rPr>
          <w:rFonts w:ascii="Times New Roman" w:hAnsi="Times New Roman"/>
          <w:b/>
          <w:bCs/>
          <w:sz w:val="21"/>
          <w:szCs w:val="21"/>
        </w:rPr>
        <w:t>库容计算表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0"/>
        <w:gridCol w:w="1136"/>
        <w:gridCol w:w="1563"/>
        <w:gridCol w:w="1280"/>
        <w:gridCol w:w="1278"/>
        <w:gridCol w:w="1488"/>
        <w:gridCol w:w="1005"/>
      </w:tblGrid>
      <w:tr w:rsidR="00343BCA" w:rsidRPr="00343BCA" w14:paraId="48636B25" w14:textId="77777777">
        <w:trPr>
          <w:trHeight w:val="340"/>
        </w:trPr>
        <w:tc>
          <w:tcPr>
            <w:tcW w:w="567" w:type="pct"/>
            <w:vAlign w:val="center"/>
          </w:tcPr>
          <w:p w14:paraId="387C38FE"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zCs w:val="21"/>
              </w:rPr>
              <w:t>等高线标高（</w:t>
            </w:r>
            <w:r w:rsidRPr="00343BCA">
              <w:rPr>
                <w:rFonts w:ascii="Times New Roman" w:eastAsia="宋体" w:hAnsi="Times New Roman"/>
                <w:szCs w:val="21"/>
              </w:rPr>
              <w:t>m</w:t>
            </w:r>
            <w:r w:rsidRPr="00343BCA">
              <w:rPr>
                <w:rFonts w:ascii="Times New Roman" w:eastAsia="宋体" w:hAnsi="Times New Roman"/>
                <w:szCs w:val="21"/>
              </w:rPr>
              <w:t>）</w:t>
            </w:r>
          </w:p>
        </w:tc>
        <w:tc>
          <w:tcPr>
            <w:tcW w:w="650" w:type="pct"/>
            <w:vAlign w:val="center"/>
          </w:tcPr>
          <w:p w14:paraId="10A346D6"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zCs w:val="21"/>
              </w:rPr>
              <w:t>等高线面积（</w:t>
            </w:r>
            <w:r w:rsidRPr="00343BCA">
              <w:rPr>
                <w:rFonts w:ascii="Times New Roman" w:eastAsia="宋体" w:hAnsi="Times New Roman"/>
                <w:szCs w:val="21"/>
              </w:rPr>
              <w:t>m</w:t>
            </w:r>
            <w:r w:rsidRPr="00343BCA">
              <w:rPr>
                <w:rFonts w:ascii="Times New Roman" w:eastAsia="宋体" w:hAnsi="Times New Roman"/>
                <w:szCs w:val="21"/>
                <w:vertAlign w:val="superscript"/>
              </w:rPr>
              <w:t>2</w:t>
            </w:r>
            <w:r w:rsidRPr="00343BCA">
              <w:rPr>
                <w:rFonts w:ascii="Times New Roman" w:eastAsia="宋体" w:hAnsi="Times New Roman"/>
                <w:szCs w:val="21"/>
              </w:rPr>
              <w:t>）</w:t>
            </w:r>
          </w:p>
        </w:tc>
        <w:tc>
          <w:tcPr>
            <w:tcW w:w="894" w:type="pct"/>
            <w:vAlign w:val="center"/>
          </w:tcPr>
          <w:p w14:paraId="62E13C0F"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Cs w:val="21"/>
              </w:rPr>
            </w:pPr>
            <w:r w:rsidRPr="00343BCA">
              <w:rPr>
                <w:rFonts w:ascii="Times New Roman" w:cs="Times New Roman"/>
                <w:sz w:val="21"/>
                <w:szCs w:val="21"/>
              </w:rPr>
              <w:t>相邻等高线面积平均值（</w:t>
            </w:r>
            <w:r w:rsidRPr="00343BCA">
              <w:rPr>
                <w:rFonts w:ascii="Times New Roman" w:cs="Times New Roman"/>
                <w:szCs w:val="21"/>
              </w:rPr>
              <w:t>m</w:t>
            </w:r>
            <w:r w:rsidRPr="00343BCA">
              <w:rPr>
                <w:rFonts w:ascii="Times New Roman" w:cs="Times New Roman"/>
                <w:szCs w:val="21"/>
                <w:vertAlign w:val="superscript"/>
              </w:rPr>
              <w:t>2</w:t>
            </w:r>
            <w:r w:rsidRPr="00343BCA">
              <w:rPr>
                <w:rFonts w:ascii="Times New Roman" w:cs="Times New Roman"/>
                <w:sz w:val="21"/>
                <w:szCs w:val="21"/>
              </w:rPr>
              <w:t>）</w:t>
            </w:r>
          </w:p>
        </w:tc>
        <w:tc>
          <w:tcPr>
            <w:tcW w:w="732" w:type="pct"/>
            <w:vAlign w:val="center"/>
          </w:tcPr>
          <w:p w14:paraId="75C9EDC1"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Cs w:val="21"/>
              </w:rPr>
            </w:pPr>
            <w:r w:rsidRPr="00343BCA">
              <w:rPr>
                <w:rFonts w:ascii="Times New Roman" w:cs="Times New Roman"/>
                <w:spacing w:val="-4"/>
                <w:sz w:val="21"/>
                <w:szCs w:val="21"/>
              </w:rPr>
              <w:t>相邻等高</w:t>
            </w:r>
            <w:r w:rsidRPr="00343BCA">
              <w:rPr>
                <w:rFonts w:ascii="Times New Roman" w:cs="Times New Roman"/>
                <w:sz w:val="21"/>
                <w:szCs w:val="21"/>
              </w:rPr>
              <w:t>线高差（</w:t>
            </w:r>
            <w:r w:rsidRPr="00343BCA">
              <w:rPr>
                <w:rFonts w:ascii="Times New Roman" w:cs="Times New Roman"/>
                <w:sz w:val="21"/>
                <w:szCs w:val="21"/>
              </w:rPr>
              <w:t>m</w:t>
            </w:r>
            <w:r w:rsidRPr="00343BCA">
              <w:rPr>
                <w:rFonts w:ascii="Times New Roman" w:cs="Times New Roman"/>
                <w:sz w:val="21"/>
                <w:szCs w:val="21"/>
              </w:rPr>
              <w:t>）</w:t>
            </w:r>
          </w:p>
        </w:tc>
        <w:tc>
          <w:tcPr>
            <w:tcW w:w="731" w:type="pct"/>
            <w:vAlign w:val="center"/>
          </w:tcPr>
          <w:p w14:paraId="5EB2EAF0"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zCs w:val="21"/>
              </w:rPr>
              <w:t>相邻等高线</w:t>
            </w:r>
            <w:r w:rsidRPr="00343BCA">
              <w:rPr>
                <w:rFonts w:ascii="Times New Roman" w:eastAsia="宋体" w:hAnsi="Times New Roman"/>
                <w:spacing w:val="-17"/>
                <w:szCs w:val="21"/>
              </w:rPr>
              <w:t>的容积</w:t>
            </w:r>
            <w:r w:rsidRPr="00343BCA">
              <w:rPr>
                <w:rFonts w:ascii="Times New Roman" w:eastAsia="宋体" w:hAnsi="Times New Roman"/>
                <w:szCs w:val="21"/>
              </w:rPr>
              <w:t>（</w:t>
            </w:r>
            <w:r w:rsidRPr="00343BCA">
              <w:rPr>
                <w:rFonts w:ascii="Times New Roman" w:eastAsia="宋体" w:hAnsi="Times New Roman"/>
                <w:szCs w:val="21"/>
              </w:rPr>
              <w:t>m</w:t>
            </w:r>
            <w:r w:rsidRPr="00343BCA">
              <w:rPr>
                <w:rFonts w:ascii="Times New Roman" w:eastAsia="宋体" w:hAnsi="Times New Roman"/>
                <w:szCs w:val="21"/>
                <w:vertAlign w:val="superscript"/>
              </w:rPr>
              <w:t>3</w:t>
            </w:r>
            <w:r w:rsidRPr="00343BCA">
              <w:rPr>
                <w:rFonts w:ascii="Times New Roman" w:eastAsia="宋体" w:hAnsi="Times New Roman"/>
                <w:szCs w:val="21"/>
              </w:rPr>
              <w:t>）</w:t>
            </w:r>
          </w:p>
        </w:tc>
        <w:tc>
          <w:tcPr>
            <w:tcW w:w="851" w:type="pct"/>
            <w:vAlign w:val="center"/>
          </w:tcPr>
          <w:p w14:paraId="10EBF3B3"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Cs w:val="21"/>
              </w:rPr>
            </w:pPr>
            <w:r w:rsidRPr="00343BCA">
              <w:rPr>
                <w:rFonts w:ascii="Times New Roman" w:cs="Times New Roman"/>
                <w:sz w:val="21"/>
                <w:szCs w:val="21"/>
              </w:rPr>
              <w:t>累计容积（</w:t>
            </w:r>
            <w:r w:rsidRPr="00343BCA">
              <w:rPr>
                <w:rFonts w:ascii="Times New Roman" w:cs="Times New Roman"/>
                <w:szCs w:val="21"/>
              </w:rPr>
              <w:t>m</w:t>
            </w:r>
            <w:r w:rsidRPr="00343BCA">
              <w:rPr>
                <w:rFonts w:ascii="Times New Roman" w:cs="Times New Roman"/>
                <w:szCs w:val="21"/>
                <w:vertAlign w:val="superscript"/>
              </w:rPr>
              <w:t>3</w:t>
            </w:r>
            <w:r w:rsidRPr="00343BCA">
              <w:rPr>
                <w:rFonts w:ascii="Times New Roman" w:cs="Times New Roman"/>
                <w:sz w:val="21"/>
                <w:szCs w:val="21"/>
              </w:rPr>
              <w:t>）</w:t>
            </w:r>
          </w:p>
        </w:tc>
        <w:tc>
          <w:tcPr>
            <w:tcW w:w="575" w:type="pct"/>
            <w:vAlign w:val="center"/>
          </w:tcPr>
          <w:p w14:paraId="46F0CCD4"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累计容积</w:t>
            </w:r>
          </w:p>
          <w:p w14:paraId="1EEEC0B4"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zCs w:val="21"/>
              </w:rPr>
              <w:t>（万</w:t>
            </w:r>
            <w:r w:rsidRPr="00343BCA">
              <w:rPr>
                <w:rFonts w:ascii="Times New Roman" w:eastAsia="宋体" w:hAnsi="Times New Roman"/>
                <w:szCs w:val="21"/>
              </w:rPr>
              <w:t>m</w:t>
            </w:r>
            <w:r w:rsidRPr="00343BCA">
              <w:rPr>
                <w:rFonts w:ascii="Times New Roman" w:eastAsia="宋体" w:hAnsi="Times New Roman"/>
                <w:szCs w:val="21"/>
                <w:vertAlign w:val="superscript"/>
              </w:rPr>
              <w:t>3</w:t>
            </w:r>
            <w:r w:rsidRPr="00343BCA">
              <w:rPr>
                <w:rFonts w:ascii="Times New Roman" w:eastAsia="宋体" w:hAnsi="Times New Roman"/>
                <w:szCs w:val="21"/>
              </w:rPr>
              <w:t>）</w:t>
            </w:r>
          </w:p>
        </w:tc>
      </w:tr>
      <w:tr w:rsidR="00343BCA" w:rsidRPr="00343BCA" w14:paraId="518950BB" w14:textId="77777777">
        <w:trPr>
          <w:trHeight w:val="340"/>
        </w:trPr>
        <w:tc>
          <w:tcPr>
            <w:tcW w:w="567" w:type="pct"/>
            <w:vAlign w:val="center"/>
          </w:tcPr>
          <w:p w14:paraId="2912354C"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1370.00</w:t>
            </w:r>
          </w:p>
        </w:tc>
        <w:tc>
          <w:tcPr>
            <w:tcW w:w="650" w:type="pct"/>
            <w:vAlign w:val="center"/>
          </w:tcPr>
          <w:p w14:paraId="3A9369B2"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65.91</w:t>
            </w:r>
          </w:p>
        </w:tc>
        <w:tc>
          <w:tcPr>
            <w:tcW w:w="894" w:type="pct"/>
            <w:vAlign w:val="center"/>
          </w:tcPr>
          <w:p w14:paraId="444A9746"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2919.46</w:t>
            </w:r>
          </w:p>
        </w:tc>
        <w:tc>
          <w:tcPr>
            <w:tcW w:w="732" w:type="pct"/>
            <w:vAlign w:val="center"/>
          </w:tcPr>
          <w:p w14:paraId="7C9A2873"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5.00</w:t>
            </w:r>
          </w:p>
        </w:tc>
        <w:tc>
          <w:tcPr>
            <w:tcW w:w="731" w:type="pct"/>
            <w:vAlign w:val="center"/>
          </w:tcPr>
          <w:p w14:paraId="410EC3AE"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14597.28</w:t>
            </w:r>
          </w:p>
        </w:tc>
        <w:tc>
          <w:tcPr>
            <w:tcW w:w="851" w:type="pct"/>
            <w:vAlign w:val="center"/>
          </w:tcPr>
          <w:p w14:paraId="6E75C672"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w:t>
            </w:r>
          </w:p>
        </w:tc>
        <w:tc>
          <w:tcPr>
            <w:tcW w:w="575" w:type="pct"/>
            <w:vAlign w:val="center"/>
          </w:tcPr>
          <w:p w14:paraId="374AF442"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0</w:t>
            </w:r>
          </w:p>
        </w:tc>
      </w:tr>
      <w:tr w:rsidR="00343BCA" w:rsidRPr="00343BCA" w14:paraId="3DE5F6F6" w14:textId="77777777">
        <w:trPr>
          <w:trHeight w:val="340"/>
        </w:trPr>
        <w:tc>
          <w:tcPr>
            <w:tcW w:w="567" w:type="pct"/>
            <w:vAlign w:val="center"/>
          </w:tcPr>
          <w:p w14:paraId="1BEAFE16"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1375.00</w:t>
            </w:r>
          </w:p>
        </w:tc>
        <w:tc>
          <w:tcPr>
            <w:tcW w:w="650" w:type="pct"/>
            <w:vAlign w:val="center"/>
          </w:tcPr>
          <w:p w14:paraId="212257E7"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5773.00</w:t>
            </w:r>
          </w:p>
        </w:tc>
        <w:tc>
          <w:tcPr>
            <w:tcW w:w="894" w:type="pct"/>
            <w:vAlign w:val="center"/>
          </w:tcPr>
          <w:p w14:paraId="3D92FE74"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16645.00</w:t>
            </w:r>
          </w:p>
        </w:tc>
        <w:tc>
          <w:tcPr>
            <w:tcW w:w="732" w:type="pct"/>
            <w:vAlign w:val="center"/>
          </w:tcPr>
          <w:p w14:paraId="4B387132"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5.00</w:t>
            </w:r>
          </w:p>
        </w:tc>
        <w:tc>
          <w:tcPr>
            <w:tcW w:w="731" w:type="pct"/>
            <w:vAlign w:val="center"/>
          </w:tcPr>
          <w:p w14:paraId="4F5B68D3"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83225.00</w:t>
            </w:r>
          </w:p>
        </w:tc>
        <w:tc>
          <w:tcPr>
            <w:tcW w:w="851" w:type="pct"/>
            <w:vAlign w:val="center"/>
          </w:tcPr>
          <w:p w14:paraId="00D14272"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14597.28</w:t>
            </w:r>
          </w:p>
        </w:tc>
        <w:tc>
          <w:tcPr>
            <w:tcW w:w="575" w:type="pct"/>
            <w:vAlign w:val="center"/>
          </w:tcPr>
          <w:p w14:paraId="76EEB014"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1.46</w:t>
            </w:r>
          </w:p>
        </w:tc>
      </w:tr>
      <w:tr w:rsidR="00343BCA" w:rsidRPr="00343BCA" w14:paraId="1D3315D6" w14:textId="77777777">
        <w:trPr>
          <w:trHeight w:val="340"/>
        </w:trPr>
        <w:tc>
          <w:tcPr>
            <w:tcW w:w="567" w:type="pct"/>
            <w:vAlign w:val="center"/>
          </w:tcPr>
          <w:p w14:paraId="3A401EF3"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1380.00</w:t>
            </w:r>
          </w:p>
        </w:tc>
        <w:tc>
          <w:tcPr>
            <w:tcW w:w="650" w:type="pct"/>
            <w:vAlign w:val="center"/>
          </w:tcPr>
          <w:p w14:paraId="48F0131D"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27517.00</w:t>
            </w:r>
          </w:p>
        </w:tc>
        <w:tc>
          <w:tcPr>
            <w:tcW w:w="894" w:type="pct"/>
            <w:vAlign w:val="center"/>
          </w:tcPr>
          <w:p w14:paraId="3D1A1A46"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47458.00</w:t>
            </w:r>
          </w:p>
        </w:tc>
        <w:tc>
          <w:tcPr>
            <w:tcW w:w="732" w:type="pct"/>
            <w:vAlign w:val="center"/>
          </w:tcPr>
          <w:p w14:paraId="2D6EC7FF"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5.00</w:t>
            </w:r>
          </w:p>
        </w:tc>
        <w:tc>
          <w:tcPr>
            <w:tcW w:w="731" w:type="pct"/>
            <w:vAlign w:val="center"/>
          </w:tcPr>
          <w:p w14:paraId="0DFB4FF1"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237290.00</w:t>
            </w:r>
          </w:p>
        </w:tc>
        <w:tc>
          <w:tcPr>
            <w:tcW w:w="851" w:type="pct"/>
            <w:vAlign w:val="center"/>
          </w:tcPr>
          <w:p w14:paraId="7D367CE8"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97822.28</w:t>
            </w:r>
          </w:p>
        </w:tc>
        <w:tc>
          <w:tcPr>
            <w:tcW w:w="575" w:type="pct"/>
            <w:vAlign w:val="center"/>
          </w:tcPr>
          <w:p w14:paraId="2E62BE81"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9.78</w:t>
            </w:r>
          </w:p>
        </w:tc>
      </w:tr>
      <w:tr w:rsidR="00343BCA" w:rsidRPr="00343BCA" w14:paraId="6C155C20" w14:textId="77777777">
        <w:trPr>
          <w:trHeight w:val="340"/>
        </w:trPr>
        <w:tc>
          <w:tcPr>
            <w:tcW w:w="567" w:type="pct"/>
            <w:vAlign w:val="center"/>
          </w:tcPr>
          <w:p w14:paraId="4BD96458"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1385.00</w:t>
            </w:r>
          </w:p>
        </w:tc>
        <w:tc>
          <w:tcPr>
            <w:tcW w:w="650" w:type="pct"/>
            <w:vAlign w:val="center"/>
          </w:tcPr>
          <w:p w14:paraId="6DEB673F"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67399.00</w:t>
            </w:r>
          </w:p>
        </w:tc>
        <w:tc>
          <w:tcPr>
            <w:tcW w:w="894" w:type="pct"/>
            <w:vAlign w:val="center"/>
          </w:tcPr>
          <w:p w14:paraId="7AE4CF93"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86543.50</w:t>
            </w:r>
          </w:p>
        </w:tc>
        <w:tc>
          <w:tcPr>
            <w:tcW w:w="732" w:type="pct"/>
            <w:vAlign w:val="center"/>
          </w:tcPr>
          <w:p w14:paraId="36FC25A0"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5.00</w:t>
            </w:r>
          </w:p>
        </w:tc>
        <w:tc>
          <w:tcPr>
            <w:tcW w:w="731" w:type="pct"/>
            <w:vAlign w:val="center"/>
          </w:tcPr>
          <w:p w14:paraId="023C4245"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432717.50</w:t>
            </w:r>
          </w:p>
        </w:tc>
        <w:tc>
          <w:tcPr>
            <w:tcW w:w="851" w:type="pct"/>
            <w:vAlign w:val="center"/>
          </w:tcPr>
          <w:p w14:paraId="5CC70E0E"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335112.28</w:t>
            </w:r>
          </w:p>
        </w:tc>
        <w:tc>
          <w:tcPr>
            <w:tcW w:w="575" w:type="pct"/>
            <w:vAlign w:val="center"/>
          </w:tcPr>
          <w:p w14:paraId="5B7329BF"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33.51</w:t>
            </w:r>
          </w:p>
        </w:tc>
      </w:tr>
      <w:tr w:rsidR="00343BCA" w:rsidRPr="00343BCA" w14:paraId="032934BF" w14:textId="77777777">
        <w:trPr>
          <w:trHeight w:val="340"/>
        </w:trPr>
        <w:tc>
          <w:tcPr>
            <w:tcW w:w="567" w:type="pct"/>
            <w:vAlign w:val="center"/>
          </w:tcPr>
          <w:p w14:paraId="0A7C2C5E"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1390.00</w:t>
            </w:r>
          </w:p>
        </w:tc>
        <w:tc>
          <w:tcPr>
            <w:tcW w:w="650" w:type="pct"/>
            <w:vAlign w:val="center"/>
          </w:tcPr>
          <w:p w14:paraId="58BEC59F"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105688.00</w:t>
            </w:r>
          </w:p>
        </w:tc>
        <w:tc>
          <w:tcPr>
            <w:tcW w:w="894" w:type="pct"/>
            <w:vAlign w:val="center"/>
          </w:tcPr>
          <w:p w14:paraId="29B05CCC"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127758.00</w:t>
            </w:r>
          </w:p>
        </w:tc>
        <w:tc>
          <w:tcPr>
            <w:tcW w:w="732" w:type="pct"/>
            <w:vAlign w:val="center"/>
          </w:tcPr>
          <w:p w14:paraId="6DE4D77F"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5.00</w:t>
            </w:r>
          </w:p>
        </w:tc>
        <w:tc>
          <w:tcPr>
            <w:tcW w:w="731" w:type="pct"/>
            <w:vAlign w:val="center"/>
          </w:tcPr>
          <w:p w14:paraId="7F2C17B9"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638790.00</w:t>
            </w:r>
          </w:p>
        </w:tc>
        <w:tc>
          <w:tcPr>
            <w:tcW w:w="851" w:type="pct"/>
            <w:vAlign w:val="center"/>
          </w:tcPr>
          <w:p w14:paraId="59970652"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767829.78</w:t>
            </w:r>
          </w:p>
        </w:tc>
        <w:tc>
          <w:tcPr>
            <w:tcW w:w="575" w:type="pct"/>
            <w:vAlign w:val="center"/>
          </w:tcPr>
          <w:p w14:paraId="11DA6A35"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76.78</w:t>
            </w:r>
          </w:p>
        </w:tc>
      </w:tr>
      <w:tr w:rsidR="00343BCA" w:rsidRPr="00343BCA" w14:paraId="5E1DE05F" w14:textId="77777777">
        <w:trPr>
          <w:trHeight w:val="340"/>
        </w:trPr>
        <w:tc>
          <w:tcPr>
            <w:tcW w:w="567" w:type="pct"/>
            <w:vAlign w:val="center"/>
          </w:tcPr>
          <w:p w14:paraId="5ED92D6C"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1395.00</w:t>
            </w:r>
          </w:p>
        </w:tc>
        <w:tc>
          <w:tcPr>
            <w:tcW w:w="650" w:type="pct"/>
            <w:vAlign w:val="center"/>
          </w:tcPr>
          <w:p w14:paraId="4CB05E41"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149828.00</w:t>
            </w:r>
          </w:p>
        </w:tc>
        <w:tc>
          <w:tcPr>
            <w:tcW w:w="894" w:type="pct"/>
            <w:vAlign w:val="center"/>
          </w:tcPr>
          <w:p w14:paraId="251CC22D"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172381.50</w:t>
            </w:r>
          </w:p>
        </w:tc>
        <w:tc>
          <w:tcPr>
            <w:tcW w:w="732" w:type="pct"/>
            <w:vAlign w:val="center"/>
          </w:tcPr>
          <w:p w14:paraId="5B51F4AA"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5.00</w:t>
            </w:r>
          </w:p>
        </w:tc>
        <w:tc>
          <w:tcPr>
            <w:tcW w:w="731" w:type="pct"/>
            <w:vAlign w:val="center"/>
          </w:tcPr>
          <w:p w14:paraId="72240010"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861907.50</w:t>
            </w:r>
          </w:p>
        </w:tc>
        <w:tc>
          <w:tcPr>
            <w:tcW w:w="851" w:type="pct"/>
            <w:vAlign w:val="center"/>
          </w:tcPr>
          <w:p w14:paraId="6A234BA3"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1406619.78</w:t>
            </w:r>
          </w:p>
        </w:tc>
        <w:tc>
          <w:tcPr>
            <w:tcW w:w="575" w:type="pct"/>
            <w:vAlign w:val="center"/>
          </w:tcPr>
          <w:p w14:paraId="6719A6B8"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140.66</w:t>
            </w:r>
          </w:p>
        </w:tc>
      </w:tr>
      <w:tr w:rsidR="00343BCA" w:rsidRPr="00343BCA" w14:paraId="3137F933" w14:textId="77777777">
        <w:trPr>
          <w:trHeight w:val="340"/>
        </w:trPr>
        <w:tc>
          <w:tcPr>
            <w:tcW w:w="567" w:type="pct"/>
            <w:vAlign w:val="center"/>
          </w:tcPr>
          <w:p w14:paraId="3B357C32"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1400.00</w:t>
            </w:r>
          </w:p>
        </w:tc>
        <w:tc>
          <w:tcPr>
            <w:tcW w:w="650" w:type="pct"/>
            <w:vAlign w:val="center"/>
          </w:tcPr>
          <w:p w14:paraId="0DEA6248"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194935.00</w:t>
            </w:r>
          </w:p>
        </w:tc>
        <w:tc>
          <w:tcPr>
            <w:tcW w:w="894" w:type="pct"/>
            <w:vAlign w:val="center"/>
          </w:tcPr>
          <w:p w14:paraId="73C92F02"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210071.00</w:t>
            </w:r>
          </w:p>
        </w:tc>
        <w:tc>
          <w:tcPr>
            <w:tcW w:w="732" w:type="pct"/>
            <w:vAlign w:val="center"/>
          </w:tcPr>
          <w:p w14:paraId="081D4B2D"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3.00</w:t>
            </w:r>
          </w:p>
        </w:tc>
        <w:tc>
          <w:tcPr>
            <w:tcW w:w="731" w:type="pct"/>
            <w:vAlign w:val="center"/>
          </w:tcPr>
          <w:p w14:paraId="66D9C31B"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630213.00</w:t>
            </w:r>
          </w:p>
        </w:tc>
        <w:tc>
          <w:tcPr>
            <w:tcW w:w="851" w:type="pct"/>
            <w:vAlign w:val="center"/>
          </w:tcPr>
          <w:p w14:paraId="4B1EC0C5"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2268527.28</w:t>
            </w:r>
          </w:p>
        </w:tc>
        <w:tc>
          <w:tcPr>
            <w:tcW w:w="575" w:type="pct"/>
            <w:vAlign w:val="center"/>
          </w:tcPr>
          <w:p w14:paraId="75D616DC"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226.85</w:t>
            </w:r>
          </w:p>
        </w:tc>
      </w:tr>
      <w:tr w:rsidR="00343BCA" w:rsidRPr="00343BCA" w14:paraId="71E85C42" w14:textId="77777777">
        <w:trPr>
          <w:trHeight w:val="340"/>
        </w:trPr>
        <w:tc>
          <w:tcPr>
            <w:tcW w:w="567" w:type="pct"/>
            <w:vAlign w:val="center"/>
          </w:tcPr>
          <w:p w14:paraId="4B5FD5FE"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1403.00</w:t>
            </w:r>
          </w:p>
        </w:tc>
        <w:tc>
          <w:tcPr>
            <w:tcW w:w="650" w:type="pct"/>
            <w:vAlign w:val="center"/>
          </w:tcPr>
          <w:p w14:paraId="36A16184"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225207.00</w:t>
            </w:r>
          </w:p>
        </w:tc>
        <w:tc>
          <w:tcPr>
            <w:tcW w:w="894" w:type="pct"/>
            <w:vAlign w:val="center"/>
          </w:tcPr>
          <w:p w14:paraId="6826E289" w14:textId="77777777" w:rsidR="00761DE7" w:rsidRPr="00343BCA" w:rsidRDefault="00761DE7">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p>
        </w:tc>
        <w:tc>
          <w:tcPr>
            <w:tcW w:w="732" w:type="pct"/>
            <w:vAlign w:val="center"/>
          </w:tcPr>
          <w:p w14:paraId="36CD9CF4" w14:textId="77777777" w:rsidR="00761DE7" w:rsidRPr="00343BCA" w:rsidRDefault="00761DE7">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p>
        </w:tc>
        <w:tc>
          <w:tcPr>
            <w:tcW w:w="731" w:type="pct"/>
            <w:vAlign w:val="center"/>
          </w:tcPr>
          <w:p w14:paraId="090B07CC" w14:textId="77777777" w:rsidR="00761DE7" w:rsidRPr="00343BCA" w:rsidRDefault="00761DE7">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p>
        </w:tc>
        <w:tc>
          <w:tcPr>
            <w:tcW w:w="851" w:type="pct"/>
            <w:vAlign w:val="center"/>
          </w:tcPr>
          <w:p w14:paraId="0736D7B5"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2898740.28</w:t>
            </w:r>
          </w:p>
        </w:tc>
        <w:tc>
          <w:tcPr>
            <w:tcW w:w="575" w:type="pct"/>
            <w:vAlign w:val="center"/>
          </w:tcPr>
          <w:p w14:paraId="5DFDEFE0"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napToGrid w:val="0"/>
                <w:kern w:val="0"/>
                <w:szCs w:val="21"/>
              </w:rPr>
            </w:pPr>
            <w:r w:rsidRPr="00343BCA">
              <w:rPr>
                <w:rFonts w:ascii="Times New Roman" w:eastAsia="宋体" w:hAnsi="Times New Roman"/>
                <w:snapToGrid w:val="0"/>
                <w:kern w:val="0"/>
                <w:szCs w:val="21"/>
              </w:rPr>
              <w:t>289.87</w:t>
            </w:r>
          </w:p>
        </w:tc>
      </w:tr>
    </w:tbl>
    <w:p w14:paraId="7A2841CA" w14:textId="77777777" w:rsidR="00761DE7" w:rsidRPr="00343BCA" w:rsidRDefault="00C710B1">
      <w:pPr>
        <w:pStyle w:val="MEL"/>
        <w:ind w:firstLine="480"/>
        <w:rPr>
          <w:rFonts w:ascii="Times New Roman" w:hAnsi="Times New Roman"/>
        </w:rPr>
      </w:pPr>
      <w:r w:rsidRPr="00343BCA">
        <w:rPr>
          <w:rFonts w:ascii="Times New Roman" w:hAnsi="Times New Roman"/>
        </w:rPr>
        <w:t>铁米尔特多金属矿选矿厂生产期为</w:t>
      </w:r>
      <w:r w:rsidRPr="00343BCA">
        <w:rPr>
          <w:rFonts w:ascii="Times New Roman" w:hAnsi="Times New Roman"/>
        </w:rPr>
        <w:t>20</w:t>
      </w:r>
      <w:r w:rsidRPr="00343BCA">
        <w:rPr>
          <w:rFonts w:ascii="Times New Roman" w:hAnsi="Times New Roman"/>
        </w:rPr>
        <w:t>年，尾矿年产量约为</w:t>
      </w:r>
      <w:r w:rsidRPr="00343BCA">
        <w:rPr>
          <w:rFonts w:ascii="Times New Roman" w:hAnsi="Times New Roman"/>
        </w:rPr>
        <w:t>15.75×10</w:t>
      </w:r>
      <w:r w:rsidRPr="00343BCA">
        <w:rPr>
          <w:rFonts w:ascii="Times New Roman" w:hAnsi="Times New Roman"/>
          <w:vertAlign w:val="superscript"/>
        </w:rPr>
        <w:t>4</w:t>
      </w:r>
      <w:r w:rsidRPr="00343BCA">
        <w:rPr>
          <w:rFonts w:ascii="Times New Roman" w:hAnsi="Times New Roman"/>
        </w:rPr>
        <w:t>t/a</w:t>
      </w:r>
      <w:r w:rsidRPr="00343BCA">
        <w:rPr>
          <w:rFonts w:ascii="Times New Roman" w:hAnsi="Times New Roman"/>
        </w:rPr>
        <w:t>（</w:t>
      </w:r>
      <w:r w:rsidRPr="00343BCA">
        <w:rPr>
          <w:rFonts w:ascii="Times New Roman" w:hAnsi="Times New Roman"/>
        </w:rPr>
        <w:t>750t/d</w:t>
      </w:r>
      <w:r w:rsidRPr="00343BCA">
        <w:rPr>
          <w:rFonts w:ascii="Times New Roman" w:hAnsi="Times New Roman"/>
        </w:rPr>
        <w:t>），尾矿干重容积为</w:t>
      </w:r>
      <w:r w:rsidRPr="00343BCA">
        <w:rPr>
          <w:rFonts w:ascii="Times New Roman" w:hAnsi="Times New Roman"/>
        </w:rPr>
        <w:t>1.45t/m</w:t>
      </w:r>
      <w:r w:rsidRPr="00343BCA">
        <w:rPr>
          <w:rFonts w:ascii="Times New Roman" w:hAnsi="Times New Roman"/>
          <w:vertAlign w:val="superscript"/>
        </w:rPr>
        <w:t>3</w:t>
      </w:r>
      <w:r w:rsidRPr="00343BCA">
        <w:rPr>
          <w:rFonts w:ascii="Times New Roman" w:hAnsi="Times New Roman"/>
        </w:rPr>
        <w:t>，则容纳所有尾矿所需容积为</w:t>
      </w:r>
      <w:r w:rsidRPr="00343BCA">
        <w:rPr>
          <w:rFonts w:ascii="Times New Roman" w:hAnsi="Times New Roman"/>
        </w:rPr>
        <w:t>217.24×10</w:t>
      </w:r>
      <w:r w:rsidRPr="00343BCA">
        <w:rPr>
          <w:rFonts w:ascii="Times New Roman" w:hAnsi="Times New Roman"/>
          <w:vertAlign w:val="superscript"/>
        </w:rPr>
        <w:t>4</w:t>
      </w:r>
      <w:r w:rsidRPr="00343BCA">
        <w:rPr>
          <w:rFonts w:ascii="Times New Roman" w:hAnsi="Times New Roman"/>
        </w:rPr>
        <w:t>m</w:t>
      </w:r>
      <w:r w:rsidRPr="00343BCA">
        <w:rPr>
          <w:rFonts w:ascii="Times New Roman" w:hAnsi="Times New Roman"/>
          <w:vertAlign w:val="superscript"/>
        </w:rPr>
        <w:t>3</w:t>
      </w:r>
      <w:r w:rsidRPr="00343BCA">
        <w:rPr>
          <w:rFonts w:ascii="Times New Roman" w:hAnsi="Times New Roman"/>
        </w:rPr>
        <w:t>。新建尾矿</w:t>
      </w:r>
      <w:proofErr w:type="gramStart"/>
      <w:r w:rsidRPr="00343BCA">
        <w:rPr>
          <w:rFonts w:ascii="Times New Roman" w:hAnsi="Times New Roman"/>
        </w:rPr>
        <w:t>库有效</w:t>
      </w:r>
      <w:proofErr w:type="gramEnd"/>
      <w:r w:rsidRPr="00343BCA">
        <w:rPr>
          <w:rFonts w:ascii="Times New Roman" w:hAnsi="Times New Roman"/>
        </w:rPr>
        <w:t>库容为</w:t>
      </w:r>
      <w:r w:rsidRPr="00343BCA">
        <w:rPr>
          <w:rFonts w:ascii="Times New Roman" w:hAnsi="Times New Roman"/>
        </w:rPr>
        <w:t>231.90×10</w:t>
      </w:r>
      <w:r w:rsidRPr="00343BCA">
        <w:rPr>
          <w:rFonts w:ascii="Times New Roman" w:hAnsi="Times New Roman"/>
          <w:vertAlign w:val="superscript"/>
        </w:rPr>
        <w:t>4</w:t>
      </w:r>
      <w:r w:rsidRPr="00343BCA">
        <w:rPr>
          <w:rFonts w:ascii="Times New Roman" w:hAnsi="Times New Roman"/>
        </w:rPr>
        <w:t>m</w:t>
      </w:r>
      <w:r w:rsidRPr="00343BCA">
        <w:rPr>
          <w:rFonts w:ascii="Times New Roman" w:hAnsi="Times New Roman"/>
          <w:vertAlign w:val="superscript"/>
        </w:rPr>
        <w:t>3</w:t>
      </w:r>
      <w:r w:rsidRPr="00343BCA">
        <w:rPr>
          <w:rFonts w:ascii="Times New Roman" w:hAnsi="Times New Roman"/>
        </w:rPr>
        <w:t>，可满足选矿厂尾矿堆存需求。</w:t>
      </w:r>
    </w:p>
    <w:p w14:paraId="7570DF49" w14:textId="77777777" w:rsidR="00761DE7" w:rsidRPr="00343BCA" w:rsidRDefault="00C710B1">
      <w:pPr>
        <w:pStyle w:val="MEL"/>
        <w:ind w:firstLineChars="0" w:firstLine="0"/>
        <w:jc w:val="center"/>
        <w:rPr>
          <w:rFonts w:ascii="Times New Roman" w:hAnsi="Times New Roman"/>
          <w:b/>
          <w:bCs/>
          <w:sz w:val="21"/>
          <w:szCs w:val="21"/>
        </w:rPr>
      </w:pPr>
      <w:r w:rsidRPr="00343BCA">
        <w:rPr>
          <w:rFonts w:ascii="Times New Roman" w:hAnsi="Times New Roman"/>
          <w:b/>
          <w:bCs/>
          <w:sz w:val="21"/>
          <w:szCs w:val="21"/>
        </w:rPr>
        <w:t>表</w:t>
      </w:r>
      <w:r w:rsidRPr="00343BCA">
        <w:rPr>
          <w:rFonts w:ascii="Times New Roman" w:hAnsi="Times New Roman"/>
          <w:b/>
          <w:bCs/>
          <w:sz w:val="21"/>
          <w:szCs w:val="21"/>
        </w:rPr>
        <w:t xml:space="preserve">3.2-3  </w:t>
      </w:r>
      <w:r w:rsidRPr="00343BCA">
        <w:rPr>
          <w:rFonts w:ascii="Times New Roman" w:hAnsi="Times New Roman"/>
          <w:b/>
          <w:bCs/>
          <w:sz w:val="21"/>
          <w:szCs w:val="21"/>
        </w:rPr>
        <w:t>尾矿库拐点坐标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2222"/>
        <w:gridCol w:w="2222"/>
        <w:gridCol w:w="1657"/>
        <w:gridCol w:w="1755"/>
      </w:tblGrid>
      <w:tr w:rsidR="00343BCA" w:rsidRPr="00343BCA" w14:paraId="68555B04" w14:textId="77777777">
        <w:trPr>
          <w:trHeight w:val="270"/>
        </w:trPr>
        <w:tc>
          <w:tcPr>
            <w:tcW w:w="609" w:type="pct"/>
            <w:vMerge w:val="restart"/>
            <w:shd w:val="clear" w:color="auto" w:fill="auto"/>
            <w:noWrap/>
            <w:vAlign w:val="center"/>
          </w:tcPr>
          <w:p w14:paraId="0632EBEF"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序号</w:t>
            </w:r>
          </w:p>
        </w:tc>
        <w:tc>
          <w:tcPr>
            <w:tcW w:w="2483" w:type="pct"/>
            <w:gridSpan w:val="2"/>
            <w:shd w:val="clear" w:color="auto" w:fill="auto"/>
            <w:noWrap/>
            <w:vAlign w:val="center"/>
          </w:tcPr>
          <w:p w14:paraId="6A91DF67"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大地坐标</w:t>
            </w:r>
          </w:p>
        </w:tc>
        <w:tc>
          <w:tcPr>
            <w:tcW w:w="1907" w:type="pct"/>
            <w:gridSpan w:val="2"/>
            <w:shd w:val="clear" w:color="auto" w:fill="auto"/>
            <w:noWrap/>
            <w:vAlign w:val="center"/>
          </w:tcPr>
          <w:p w14:paraId="7934595E"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经纬度坐标</w:t>
            </w:r>
          </w:p>
        </w:tc>
      </w:tr>
      <w:tr w:rsidR="00343BCA" w:rsidRPr="00343BCA" w14:paraId="39E60503" w14:textId="77777777">
        <w:trPr>
          <w:trHeight w:val="270"/>
        </w:trPr>
        <w:tc>
          <w:tcPr>
            <w:tcW w:w="609" w:type="pct"/>
            <w:vMerge/>
            <w:shd w:val="clear" w:color="auto" w:fill="auto"/>
            <w:noWrap/>
            <w:vAlign w:val="center"/>
          </w:tcPr>
          <w:p w14:paraId="2D9189A3" w14:textId="77777777" w:rsidR="00761DE7" w:rsidRPr="00343BCA" w:rsidRDefault="00761DE7">
            <w:pPr>
              <w:widowControl/>
              <w:jc w:val="center"/>
              <w:rPr>
                <w:rFonts w:ascii="Times New Roman" w:eastAsia="宋体" w:hAnsi="Times New Roman"/>
                <w:kern w:val="0"/>
                <w:sz w:val="22"/>
              </w:rPr>
            </w:pPr>
          </w:p>
        </w:tc>
        <w:tc>
          <w:tcPr>
            <w:tcW w:w="1242" w:type="pct"/>
            <w:shd w:val="clear" w:color="auto" w:fill="auto"/>
            <w:noWrap/>
            <w:vAlign w:val="center"/>
          </w:tcPr>
          <w:p w14:paraId="4359FC3E"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Y</w:t>
            </w:r>
            <w:r w:rsidRPr="00343BCA">
              <w:rPr>
                <w:rFonts w:ascii="Times New Roman" w:eastAsia="宋体" w:hAnsi="Times New Roman"/>
                <w:kern w:val="0"/>
                <w:sz w:val="22"/>
              </w:rPr>
              <w:t>轴坐标</w:t>
            </w:r>
          </w:p>
        </w:tc>
        <w:tc>
          <w:tcPr>
            <w:tcW w:w="1242" w:type="pct"/>
            <w:shd w:val="clear" w:color="auto" w:fill="auto"/>
            <w:noWrap/>
            <w:vAlign w:val="center"/>
          </w:tcPr>
          <w:p w14:paraId="6E2EC20B"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X</w:t>
            </w:r>
            <w:r w:rsidRPr="00343BCA">
              <w:rPr>
                <w:rFonts w:ascii="Times New Roman" w:eastAsia="宋体" w:hAnsi="Times New Roman"/>
                <w:kern w:val="0"/>
                <w:sz w:val="22"/>
              </w:rPr>
              <w:t>轴坐标</w:t>
            </w:r>
          </w:p>
        </w:tc>
        <w:tc>
          <w:tcPr>
            <w:tcW w:w="926" w:type="pct"/>
            <w:shd w:val="clear" w:color="auto" w:fill="auto"/>
            <w:noWrap/>
            <w:vAlign w:val="center"/>
          </w:tcPr>
          <w:p w14:paraId="12D712F0"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E</w:t>
            </w:r>
          </w:p>
        </w:tc>
        <w:tc>
          <w:tcPr>
            <w:tcW w:w="982" w:type="pct"/>
            <w:shd w:val="clear" w:color="auto" w:fill="auto"/>
            <w:noWrap/>
            <w:vAlign w:val="center"/>
          </w:tcPr>
          <w:p w14:paraId="5FFE4D3D"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N</w:t>
            </w:r>
          </w:p>
        </w:tc>
      </w:tr>
      <w:tr w:rsidR="00343BCA" w:rsidRPr="00343BCA" w14:paraId="67208421" w14:textId="77777777">
        <w:trPr>
          <w:trHeight w:val="270"/>
        </w:trPr>
        <w:tc>
          <w:tcPr>
            <w:tcW w:w="609" w:type="pct"/>
            <w:shd w:val="clear" w:color="auto" w:fill="auto"/>
            <w:noWrap/>
            <w:vAlign w:val="center"/>
          </w:tcPr>
          <w:p w14:paraId="485B147D"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1</w:t>
            </w:r>
          </w:p>
        </w:tc>
        <w:tc>
          <w:tcPr>
            <w:tcW w:w="1242" w:type="pct"/>
            <w:shd w:val="clear" w:color="auto" w:fill="auto"/>
            <w:noWrap/>
            <w:vAlign w:val="center"/>
          </w:tcPr>
          <w:p w14:paraId="692DD56D"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594787.386</w:t>
            </w:r>
          </w:p>
        </w:tc>
        <w:tc>
          <w:tcPr>
            <w:tcW w:w="1242" w:type="pct"/>
            <w:shd w:val="clear" w:color="auto" w:fill="auto"/>
            <w:noWrap/>
            <w:vAlign w:val="center"/>
          </w:tcPr>
          <w:p w14:paraId="1E61A485"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5304005.062</w:t>
            </w:r>
          </w:p>
        </w:tc>
        <w:tc>
          <w:tcPr>
            <w:tcW w:w="926" w:type="pct"/>
            <w:shd w:val="clear" w:color="auto" w:fill="auto"/>
            <w:noWrap/>
            <w:vAlign w:val="center"/>
          </w:tcPr>
          <w:p w14:paraId="22F147B4"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88°16′00"</w:t>
            </w:r>
          </w:p>
        </w:tc>
        <w:tc>
          <w:tcPr>
            <w:tcW w:w="982" w:type="pct"/>
            <w:shd w:val="clear" w:color="auto" w:fill="auto"/>
            <w:noWrap/>
            <w:vAlign w:val="center"/>
          </w:tcPr>
          <w:p w14:paraId="1D587F83"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47°51′48"</w:t>
            </w:r>
          </w:p>
        </w:tc>
      </w:tr>
      <w:tr w:rsidR="00343BCA" w:rsidRPr="00343BCA" w14:paraId="746E6AC5" w14:textId="77777777">
        <w:trPr>
          <w:trHeight w:val="270"/>
        </w:trPr>
        <w:tc>
          <w:tcPr>
            <w:tcW w:w="609" w:type="pct"/>
            <w:shd w:val="clear" w:color="auto" w:fill="auto"/>
            <w:noWrap/>
            <w:vAlign w:val="center"/>
          </w:tcPr>
          <w:p w14:paraId="6579C106"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2</w:t>
            </w:r>
          </w:p>
        </w:tc>
        <w:tc>
          <w:tcPr>
            <w:tcW w:w="1242" w:type="pct"/>
            <w:shd w:val="clear" w:color="auto" w:fill="auto"/>
            <w:noWrap/>
            <w:vAlign w:val="center"/>
          </w:tcPr>
          <w:p w14:paraId="0AEEF79F"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594818.447</w:t>
            </w:r>
          </w:p>
        </w:tc>
        <w:tc>
          <w:tcPr>
            <w:tcW w:w="1242" w:type="pct"/>
            <w:shd w:val="clear" w:color="auto" w:fill="auto"/>
            <w:noWrap/>
            <w:vAlign w:val="center"/>
          </w:tcPr>
          <w:p w14:paraId="0C9E4C95"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5303955.321</w:t>
            </w:r>
          </w:p>
        </w:tc>
        <w:tc>
          <w:tcPr>
            <w:tcW w:w="926" w:type="pct"/>
            <w:shd w:val="clear" w:color="auto" w:fill="auto"/>
            <w:noWrap/>
            <w:vAlign w:val="center"/>
          </w:tcPr>
          <w:p w14:paraId="2FEC9DFD"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88°16′02"</w:t>
            </w:r>
          </w:p>
        </w:tc>
        <w:tc>
          <w:tcPr>
            <w:tcW w:w="982" w:type="pct"/>
            <w:shd w:val="clear" w:color="auto" w:fill="auto"/>
            <w:noWrap/>
            <w:vAlign w:val="center"/>
          </w:tcPr>
          <w:p w14:paraId="2375ACAF"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47°51′46"</w:t>
            </w:r>
          </w:p>
        </w:tc>
      </w:tr>
      <w:tr w:rsidR="00343BCA" w:rsidRPr="00343BCA" w14:paraId="4534F570" w14:textId="77777777">
        <w:trPr>
          <w:trHeight w:val="270"/>
        </w:trPr>
        <w:tc>
          <w:tcPr>
            <w:tcW w:w="609" w:type="pct"/>
            <w:shd w:val="clear" w:color="auto" w:fill="auto"/>
            <w:noWrap/>
            <w:vAlign w:val="center"/>
          </w:tcPr>
          <w:p w14:paraId="4B03066B"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3</w:t>
            </w:r>
          </w:p>
        </w:tc>
        <w:tc>
          <w:tcPr>
            <w:tcW w:w="1242" w:type="pct"/>
            <w:shd w:val="clear" w:color="auto" w:fill="auto"/>
            <w:noWrap/>
            <w:vAlign w:val="center"/>
          </w:tcPr>
          <w:p w14:paraId="4E1A24A4"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594770.885</w:t>
            </w:r>
          </w:p>
        </w:tc>
        <w:tc>
          <w:tcPr>
            <w:tcW w:w="1242" w:type="pct"/>
            <w:shd w:val="clear" w:color="auto" w:fill="auto"/>
            <w:noWrap/>
            <w:vAlign w:val="center"/>
          </w:tcPr>
          <w:p w14:paraId="5BFC8563"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5303925.71</w:t>
            </w:r>
          </w:p>
        </w:tc>
        <w:tc>
          <w:tcPr>
            <w:tcW w:w="926" w:type="pct"/>
            <w:shd w:val="clear" w:color="auto" w:fill="auto"/>
            <w:noWrap/>
            <w:vAlign w:val="center"/>
          </w:tcPr>
          <w:p w14:paraId="019610B1"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88°16′00"</w:t>
            </w:r>
          </w:p>
        </w:tc>
        <w:tc>
          <w:tcPr>
            <w:tcW w:w="982" w:type="pct"/>
            <w:shd w:val="clear" w:color="auto" w:fill="auto"/>
            <w:noWrap/>
            <w:vAlign w:val="center"/>
          </w:tcPr>
          <w:p w14:paraId="750B1516"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47°51′45"</w:t>
            </w:r>
          </w:p>
        </w:tc>
      </w:tr>
      <w:tr w:rsidR="00343BCA" w:rsidRPr="00343BCA" w14:paraId="3A85E59E" w14:textId="77777777">
        <w:trPr>
          <w:trHeight w:val="270"/>
        </w:trPr>
        <w:tc>
          <w:tcPr>
            <w:tcW w:w="609" w:type="pct"/>
            <w:shd w:val="clear" w:color="auto" w:fill="auto"/>
            <w:noWrap/>
            <w:vAlign w:val="center"/>
          </w:tcPr>
          <w:p w14:paraId="1BB8A63A"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w:t>
            </w:r>
          </w:p>
        </w:tc>
        <w:tc>
          <w:tcPr>
            <w:tcW w:w="1242" w:type="pct"/>
            <w:shd w:val="clear" w:color="auto" w:fill="auto"/>
            <w:noWrap/>
            <w:vAlign w:val="center"/>
          </w:tcPr>
          <w:p w14:paraId="15CDBF10"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594751.22</w:t>
            </w:r>
          </w:p>
        </w:tc>
        <w:tc>
          <w:tcPr>
            <w:tcW w:w="1242" w:type="pct"/>
            <w:shd w:val="clear" w:color="auto" w:fill="auto"/>
            <w:noWrap/>
            <w:vAlign w:val="center"/>
          </w:tcPr>
          <w:p w14:paraId="112780F0"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5303846.037</w:t>
            </w:r>
          </w:p>
        </w:tc>
        <w:tc>
          <w:tcPr>
            <w:tcW w:w="926" w:type="pct"/>
            <w:shd w:val="clear" w:color="auto" w:fill="auto"/>
            <w:noWrap/>
            <w:vAlign w:val="center"/>
          </w:tcPr>
          <w:p w14:paraId="338A2C8A"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88°15′59"</w:t>
            </w:r>
          </w:p>
        </w:tc>
        <w:tc>
          <w:tcPr>
            <w:tcW w:w="982" w:type="pct"/>
            <w:shd w:val="clear" w:color="auto" w:fill="auto"/>
            <w:noWrap/>
            <w:vAlign w:val="center"/>
          </w:tcPr>
          <w:p w14:paraId="56DB6A32"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47°51′43"</w:t>
            </w:r>
          </w:p>
        </w:tc>
      </w:tr>
      <w:tr w:rsidR="00343BCA" w:rsidRPr="00343BCA" w14:paraId="381B7A49" w14:textId="77777777">
        <w:trPr>
          <w:trHeight w:val="270"/>
        </w:trPr>
        <w:tc>
          <w:tcPr>
            <w:tcW w:w="609" w:type="pct"/>
            <w:shd w:val="clear" w:color="auto" w:fill="auto"/>
            <w:noWrap/>
            <w:vAlign w:val="center"/>
          </w:tcPr>
          <w:p w14:paraId="3DC6B5FD"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w:t>
            </w:r>
          </w:p>
        </w:tc>
        <w:tc>
          <w:tcPr>
            <w:tcW w:w="1242" w:type="pct"/>
            <w:shd w:val="clear" w:color="auto" w:fill="auto"/>
            <w:noWrap/>
            <w:vAlign w:val="center"/>
          </w:tcPr>
          <w:p w14:paraId="0B4091B7"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594764.81</w:t>
            </w:r>
          </w:p>
        </w:tc>
        <w:tc>
          <w:tcPr>
            <w:tcW w:w="1242" w:type="pct"/>
            <w:shd w:val="clear" w:color="auto" w:fill="auto"/>
            <w:noWrap/>
            <w:vAlign w:val="center"/>
          </w:tcPr>
          <w:p w14:paraId="4722D50C"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5303770.819</w:t>
            </w:r>
          </w:p>
        </w:tc>
        <w:tc>
          <w:tcPr>
            <w:tcW w:w="926" w:type="pct"/>
            <w:shd w:val="clear" w:color="auto" w:fill="auto"/>
            <w:noWrap/>
            <w:vAlign w:val="center"/>
          </w:tcPr>
          <w:p w14:paraId="1E5416B6"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88°15′59"</w:t>
            </w:r>
          </w:p>
        </w:tc>
        <w:tc>
          <w:tcPr>
            <w:tcW w:w="982" w:type="pct"/>
            <w:shd w:val="clear" w:color="auto" w:fill="auto"/>
            <w:noWrap/>
            <w:vAlign w:val="center"/>
          </w:tcPr>
          <w:p w14:paraId="1AF8066E"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47°51′40"</w:t>
            </w:r>
          </w:p>
        </w:tc>
      </w:tr>
      <w:tr w:rsidR="00343BCA" w:rsidRPr="00343BCA" w14:paraId="47CF23A6" w14:textId="77777777">
        <w:trPr>
          <w:trHeight w:val="270"/>
        </w:trPr>
        <w:tc>
          <w:tcPr>
            <w:tcW w:w="609" w:type="pct"/>
            <w:shd w:val="clear" w:color="auto" w:fill="auto"/>
            <w:noWrap/>
            <w:vAlign w:val="center"/>
          </w:tcPr>
          <w:p w14:paraId="112F1192"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6</w:t>
            </w:r>
          </w:p>
        </w:tc>
        <w:tc>
          <w:tcPr>
            <w:tcW w:w="1242" w:type="pct"/>
            <w:shd w:val="clear" w:color="auto" w:fill="auto"/>
            <w:noWrap/>
            <w:vAlign w:val="center"/>
          </w:tcPr>
          <w:p w14:paraId="55C1D9B7"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594802.014</w:t>
            </w:r>
          </w:p>
        </w:tc>
        <w:tc>
          <w:tcPr>
            <w:tcW w:w="1242" w:type="pct"/>
            <w:shd w:val="clear" w:color="auto" w:fill="auto"/>
            <w:noWrap/>
            <w:vAlign w:val="center"/>
          </w:tcPr>
          <w:p w14:paraId="08CA2CDB"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5303687.861</w:t>
            </w:r>
          </w:p>
        </w:tc>
        <w:tc>
          <w:tcPr>
            <w:tcW w:w="926" w:type="pct"/>
            <w:shd w:val="clear" w:color="auto" w:fill="auto"/>
            <w:noWrap/>
            <w:vAlign w:val="center"/>
          </w:tcPr>
          <w:p w14:paraId="4F278C33"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88°16′01"</w:t>
            </w:r>
          </w:p>
        </w:tc>
        <w:tc>
          <w:tcPr>
            <w:tcW w:w="982" w:type="pct"/>
            <w:shd w:val="clear" w:color="auto" w:fill="auto"/>
            <w:noWrap/>
            <w:vAlign w:val="center"/>
          </w:tcPr>
          <w:p w14:paraId="3B3A54AC"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47°51′37"</w:t>
            </w:r>
          </w:p>
        </w:tc>
      </w:tr>
      <w:tr w:rsidR="00343BCA" w:rsidRPr="00343BCA" w14:paraId="1A3BACDB" w14:textId="77777777">
        <w:trPr>
          <w:trHeight w:val="270"/>
        </w:trPr>
        <w:tc>
          <w:tcPr>
            <w:tcW w:w="609" w:type="pct"/>
            <w:shd w:val="clear" w:color="auto" w:fill="auto"/>
            <w:noWrap/>
            <w:vAlign w:val="center"/>
          </w:tcPr>
          <w:p w14:paraId="709776FC"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7</w:t>
            </w:r>
          </w:p>
        </w:tc>
        <w:tc>
          <w:tcPr>
            <w:tcW w:w="1242" w:type="pct"/>
            <w:shd w:val="clear" w:color="auto" w:fill="auto"/>
            <w:noWrap/>
            <w:vAlign w:val="center"/>
          </w:tcPr>
          <w:p w14:paraId="7DBCA006"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594798.522</w:t>
            </w:r>
          </w:p>
        </w:tc>
        <w:tc>
          <w:tcPr>
            <w:tcW w:w="1242" w:type="pct"/>
            <w:shd w:val="clear" w:color="auto" w:fill="auto"/>
            <w:noWrap/>
            <w:vAlign w:val="center"/>
          </w:tcPr>
          <w:p w14:paraId="4853F765"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5303649.424</w:t>
            </w:r>
          </w:p>
        </w:tc>
        <w:tc>
          <w:tcPr>
            <w:tcW w:w="926" w:type="pct"/>
            <w:shd w:val="clear" w:color="auto" w:fill="auto"/>
            <w:noWrap/>
            <w:vAlign w:val="center"/>
          </w:tcPr>
          <w:p w14:paraId="5846C936"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88°16′01"</w:t>
            </w:r>
          </w:p>
        </w:tc>
        <w:tc>
          <w:tcPr>
            <w:tcW w:w="982" w:type="pct"/>
            <w:shd w:val="clear" w:color="auto" w:fill="auto"/>
            <w:noWrap/>
            <w:vAlign w:val="center"/>
          </w:tcPr>
          <w:p w14:paraId="2EA20F8F"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47°51′36"</w:t>
            </w:r>
          </w:p>
        </w:tc>
      </w:tr>
      <w:tr w:rsidR="00343BCA" w:rsidRPr="00343BCA" w14:paraId="5C971985" w14:textId="77777777">
        <w:trPr>
          <w:trHeight w:val="270"/>
        </w:trPr>
        <w:tc>
          <w:tcPr>
            <w:tcW w:w="609" w:type="pct"/>
            <w:shd w:val="clear" w:color="auto" w:fill="auto"/>
            <w:noWrap/>
            <w:vAlign w:val="center"/>
          </w:tcPr>
          <w:p w14:paraId="7E63011B"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w:t>
            </w:r>
          </w:p>
        </w:tc>
        <w:tc>
          <w:tcPr>
            <w:tcW w:w="1242" w:type="pct"/>
            <w:shd w:val="clear" w:color="auto" w:fill="auto"/>
            <w:noWrap/>
            <w:vAlign w:val="center"/>
          </w:tcPr>
          <w:p w14:paraId="372E67D0"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594792.939</w:t>
            </w:r>
          </w:p>
        </w:tc>
        <w:tc>
          <w:tcPr>
            <w:tcW w:w="1242" w:type="pct"/>
            <w:shd w:val="clear" w:color="auto" w:fill="auto"/>
            <w:noWrap/>
            <w:vAlign w:val="center"/>
          </w:tcPr>
          <w:p w14:paraId="0A516BE9"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5303614.383</w:t>
            </w:r>
          </w:p>
        </w:tc>
        <w:tc>
          <w:tcPr>
            <w:tcW w:w="926" w:type="pct"/>
            <w:shd w:val="clear" w:color="auto" w:fill="auto"/>
            <w:noWrap/>
            <w:vAlign w:val="center"/>
          </w:tcPr>
          <w:p w14:paraId="70A578D9"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88°16′00"</w:t>
            </w:r>
          </w:p>
        </w:tc>
        <w:tc>
          <w:tcPr>
            <w:tcW w:w="982" w:type="pct"/>
            <w:shd w:val="clear" w:color="auto" w:fill="auto"/>
            <w:noWrap/>
            <w:vAlign w:val="center"/>
          </w:tcPr>
          <w:p w14:paraId="171A074F"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47°51′35"</w:t>
            </w:r>
          </w:p>
        </w:tc>
      </w:tr>
      <w:tr w:rsidR="00343BCA" w:rsidRPr="00343BCA" w14:paraId="36E0128C" w14:textId="77777777">
        <w:trPr>
          <w:trHeight w:val="270"/>
        </w:trPr>
        <w:tc>
          <w:tcPr>
            <w:tcW w:w="609" w:type="pct"/>
            <w:shd w:val="clear" w:color="auto" w:fill="auto"/>
            <w:noWrap/>
            <w:vAlign w:val="center"/>
          </w:tcPr>
          <w:p w14:paraId="2BBAE985"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9</w:t>
            </w:r>
          </w:p>
        </w:tc>
        <w:tc>
          <w:tcPr>
            <w:tcW w:w="1242" w:type="pct"/>
            <w:shd w:val="clear" w:color="auto" w:fill="auto"/>
            <w:noWrap/>
            <w:vAlign w:val="center"/>
          </w:tcPr>
          <w:p w14:paraId="3C9D63DD"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594794.722</w:t>
            </w:r>
          </w:p>
        </w:tc>
        <w:tc>
          <w:tcPr>
            <w:tcW w:w="1242" w:type="pct"/>
            <w:shd w:val="clear" w:color="auto" w:fill="auto"/>
            <w:noWrap/>
            <w:vAlign w:val="center"/>
          </w:tcPr>
          <w:p w14:paraId="7D0CF93C"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5303609.643</w:t>
            </w:r>
          </w:p>
        </w:tc>
        <w:tc>
          <w:tcPr>
            <w:tcW w:w="926" w:type="pct"/>
            <w:shd w:val="clear" w:color="auto" w:fill="auto"/>
            <w:noWrap/>
            <w:vAlign w:val="center"/>
          </w:tcPr>
          <w:p w14:paraId="75C27ED6"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88°16′01"</w:t>
            </w:r>
          </w:p>
        </w:tc>
        <w:tc>
          <w:tcPr>
            <w:tcW w:w="982" w:type="pct"/>
            <w:shd w:val="clear" w:color="auto" w:fill="auto"/>
            <w:noWrap/>
            <w:vAlign w:val="center"/>
          </w:tcPr>
          <w:p w14:paraId="4188C450"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47°51′35"</w:t>
            </w:r>
          </w:p>
        </w:tc>
      </w:tr>
      <w:tr w:rsidR="00343BCA" w:rsidRPr="00343BCA" w14:paraId="58D7588F" w14:textId="77777777">
        <w:trPr>
          <w:trHeight w:val="270"/>
        </w:trPr>
        <w:tc>
          <w:tcPr>
            <w:tcW w:w="609" w:type="pct"/>
            <w:shd w:val="clear" w:color="auto" w:fill="auto"/>
            <w:noWrap/>
            <w:vAlign w:val="center"/>
          </w:tcPr>
          <w:p w14:paraId="4D344466"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10</w:t>
            </w:r>
          </w:p>
        </w:tc>
        <w:tc>
          <w:tcPr>
            <w:tcW w:w="1242" w:type="pct"/>
            <w:shd w:val="clear" w:color="auto" w:fill="auto"/>
            <w:noWrap/>
            <w:vAlign w:val="center"/>
          </w:tcPr>
          <w:p w14:paraId="6930D817"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594785.363</w:t>
            </w:r>
          </w:p>
        </w:tc>
        <w:tc>
          <w:tcPr>
            <w:tcW w:w="1242" w:type="pct"/>
            <w:shd w:val="clear" w:color="auto" w:fill="auto"/>
            <w:noWrap/>
            <w:vAlign w:val="center"/>
          </w:tcPr>
          <w:p w14:paraId="11DEDECC"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5303606.122</w:t>
            </w:r>
          </w:p>
        </w:tc>
        <w:tc>
          <w:tcPr>
            <w:tcW w:w="926" w:type="pct"/>
            <w:shd w:val="clear" w:color="auto" w:fill="auto"/>
            <w:noWrap/>
            <w:vAlign w:val="center"/>
          </w:tcPr>
          <w:p w14:paraId="2E15F5ED"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88°16′00"</w:t>
            </w:r>
          </w:p>
        </w:tc>
        <w:tc>
          <w:tcPr>
            <w:tcW w:w="982" w:type="pct"/>
            <w:shd w:val="clear" w:color="auto" w:fill="auto"/>
            <w:noWrap/>
            <w:vAlign w:val="center"/>
          </w:tcPr>
          <w:p w14:paraId="1B885952"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47°51′35"</w:t>
            </w:r>
          </w:p>
        </w:tc>
      </w:tr>
      <w:tr w:rsidR="00343BCA" w:rsidRPr="00343BCA" w14:paraId="1BD45DDD" w14:textId="77777777">
        <w:trPr>
          <w:trHeight w:val="270"/>
        </w:trPr>
        <w:tc>
          <w:tcPr>
            <w:tcW w:w="609" w:type="pct"/>
            <w:shd w:val="clear" w:color="auto" w:fill="auto"/>
            <w:noWrap/>
            <w:vAlign w:val="center"/>
          </w:tcPr>
          <w:p w14:paraId="586D4183"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11</w:t>
            </w:r>
          </w:p>
        </w:tc>
        <w:tc>
          <w:tcPr>
            <w:tcW w:w="1242" w:type="pct"/>
            <w:shd w:val="clear" w:color="auto" w:fill="auto"/>
            <w:noWrap/>
            <w:vAlign w:val="center"/>
          </w:tcPr>
          <w:p w14:paraId="72771714"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5594776.882</w:t>
            </w:r>
          </w:p>
        </w:tc>
        <w:tc>
          <w:tcPr>
            <w:tcW w:w="1242" w:type="pct"/>
            <w:shd w:val="clear" w:color="auto" w:fill="auto"/>
            <w:noWrap/>
            <w:vAlign w:val="center"/>
          </w:tcPr>
          <w:p w14:paraId="5DBD47F6"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5303609.965</w:t>
            </w:r>
          </w:p>
        </w:tc>
        <w:tc>
          <w:tcPr>
            <w:tcW w:w="926" w:type="pct"/>
            <w:shd w:val="clear" w:color="auto" w:fill="auto"/>
            <w:noWrap/>
            <w:vAlign w:val="center"/>
          </w:tcPr>
          <w:p w14:paraId="417E7F36"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16°16′00"</w:t>
            </w:r>
          </w:p>
        </w:tc>
        <w:tc>
          <w:tcPr>
            <w:tcW w:w="982" w:type="pct"/>
            <w:shd w:val="clear" w:color="auto" w:fill="auto"/>
            <w:noWrap/>
            <w:vAlign w:val="center"/>
          </w:tcPr>
          <w:p w14:paraId="2CE3021A"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 xml:space="preserve">47°51′35"    </w:t>
            </w:r>
          </w:p>
        </w:tc>
      </w:tr>
      <w:tr w:rsidR="00343BCA" w:rsidRPr="00343BCA" w14:paraId="3D6077D8" w14:textId="77777777">
        <w:trPr>
          <w:trHeight w:val="270"/>
        </w:trPr>
        <w:tc>
          <w:tcPr>
            <w:tcW w:w="609" w:type="pct"/>
            <w:shd w:val="clear" w:color="auto" w:fill="auto"/>
            <w:noWrap/>
            <w:vAlign w:val="center"/>
          </w:tcPr>
          <w:p w14:paraId="3D21A686"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12</w:t>
            </w:r>
          </w:p>
        </w:tc>
        <w:tc>
          <w:tcPr>
            <w:tcW w:w="1242" w:type="pct"/>
            <w:shd w:val="clear" w:color="auto" w:fill="auto"/>
            <w:noWrap/>
            <w:vAlign w:val="center"/>
          </w:tcPr>
          <w:p w14:paraId="4EFE4835"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594711.097</w:t>
            </w:r>
          </w:p>
        </w:tc>
        <w:tc>
          <w:tcPr>
            <w:tcW w:w="1242" w:type="pct"/>
            <w:shd w:val="clear" w:color="auto" w:fill="auto"/>
            <w:noWrap/>
            <w:vAlign w:val="center"/>
          </w:tcPr>
          <w:p w14:paraId="0C24F7D1"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5303578.842</w:t>
            </w:r>
          </w:p>
        </w:tc>
        <w:tc>
          <w:tcPr>
            <w:tcW w:w="926" w:type="pct"/>
            <w:shd w:val="clear" w:color="auto" w:fill="auto"/>
            <w:noWrap/>
            <w:vAlign w:val="center"/>
          </w:tcPr>
          <w:p w14:paraId="0143C93F"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88°15′57"</w:t>
            </w:r>
          </w:p>
        </w:tc>
        <w:tc>
          <w:tcPr>
            <w:tcW w:w="982" w:type="pct"/>
            <w:shd w:val="clear" w:color="auto" w:fill="auto"/>
            <w:noWrap/>
            <w:vAlign w:val="center"/>
          </w:tcPr>
          <w:p w14:paraId="208C31D5"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47°51′34"</w:t>
            </w:r>
          </w:p>
        </w:tc>
      </w:tr>
      <w:tr w:rsidR="00343BCA" w:rsidRPr="00343BCA" w14:paraId="619F4BCC" w14:textId="77777777">
        <w:trPr>
          <w:trHeight w:val="270"/>
        </w:trPr>
        <w:tc>
          <w:tcPr>
            <w:tcW w:w="609" w:type="pct"/>
            <w:shd w:val="clear" w:color="auto" w:fill="auto"/>
            <w:noWrap/>
            <w:vAlign w:val="center"/>
          </w:tcPr>
          <w:p w14:paraId="38E2790A"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13</w:t>
            </w:r>
          </w:p>
        </w:tc>
        <w:tc>
          <w:tcPr>
            <w:tcW w:w="1242" w:type="pct"/>
            <w:shd w:val="clear" w:color="auto" w:fill="auto"/>
            <w:noWrap/>
            <w:vAlign w:val="center"/>
          </w:tcPr>
          <w:p w14:paraId="634A5570"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594698.461</w:t>
            </w:r>
          </w:p>
        </w:tc>
        <w:tc>
          <w:tcPr>
            <w:tcW w:w="1242" w:type="pct"/>
            <w:shd w:val="clear" w:color="auto" w:fill="auto"/>
            <w:noWrap/>
            <w:vAlign w:val="center"/>
          </w:tcPr>
          <w:p w14:paraId="35BC9D9A"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5303562.556</w:t>
            </w:r>
          </w:p>
        </w:tc>
        <w:tc>
          <w:tcPr>
            <w:tcW w:w="926" w:type="pct"/>
            <w:shd w:val="clear" w:color="auto" w:fill="auto"/>
            <w:noWrap/>
            <w:vAlign w:val="center"/>
          </w:tcPr>
          <w:p w14:paraId="1FF6F6B6"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88°15′56"</w:t>
            </w:r>
          </w:p>
        </w:tc>
        <w:tc>
          <w:tcPr>
            <w:tcW w:w="982" w:type="pct"/>
            <w:shd w:val="clear" w:color="auto" w:fill="auto"/>
            <w:noWrap/>
            <w:vAlign w:val="center"/>
          </w:tcPr>
          <w:p w14:paraId="60636ED2"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47°51′33"</w:t>
            </w:r>
          </w:p>
        </w:tc>
      </w:tr>
      <w:tr w:rsidR="00343BCA" w:rsidRPr="00343BCA" w14:paraId="7319AB09" w14:textId="77777777">
        <w:trPr>
          <w:trHeight w:val="270"/>
        </w:trPr>
        <w:tc>
          <w:tcPr>
            <w:tcW w:w="609" w:type="pct"/>
            <w:shd w:val="clear" w:color="auto" w:fill="auto"/>
            <w:noWrap/>
            <w:vAlign w:val="center"/>
          </w:tcPr>
          <w:p w14:paraId="372BC553"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14</w:t>
            </w:r>
          </w:p>
        </w:tc>
        <w:tc>
          <w:tcPr>
            <w:tcW w:w="1242" w:type="pct"/>
            <w:shd w:val="clear" w:color="auto" w:fill="auto"/>
            <w:noWrap/>
            <w:vAlign w:val="center"/>
          </w:tcPr>
          <w:p w14:paraId="253DD06E"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594693.74</w:t>
            </w:r>
          </w:p>
        </w:tc>
        <w:tc>
          <w:tcPr>
            <w:tcW w:w="1242" w:type="pct"/>
            <w:shd w:val="clear" w:color="auto" w:fill="auto"/>
            <w:noWrap/>
            <w:vAlign w:val="center"/>
          </w:tcPr>
          <w:p w14:paraId="4F71C62E"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5303537.471</w:t>
            </w:r>
          </w:p>
        </w:tc>
        <w:tc>
          <w:tcPr>
            <w:tcW w:w="926" w:type="pct"/>
            <w:shd w:val="clear" w:color="auto" w:fill="auto"/>
            <w:noWrap/>
            <w:vAlign w:val="center"/>
          </w:tcPr>
          <w:p w14:paraId="5ACCB1B8"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88°15′56"</w:t>
            </w:r>
          </w:p>
        </w:tc>
        <w:tc>
          <w:tcPr>
            <w:tcW w:w="982" w:type="pct"/>
            <w:shd w:val="clear" w:color="auto" w:fill="auto"/>
            <w:noWrap/>
            <w:vAlign w:val="center"/>
          </w:tcPr>
          <w:p w14:paraId="79CAC5F8"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47°51′33"</w:t>
            </w:r>
          </w:p>
        </w:tc>
      </w:tr>
      <w:tr w:rsidR="00343BCA" w:rsidRPr="00343BCA" w14:paraId="4F636243" w14:textId="77777777">
        <w:trPr>
          <w:trHeight w:val="270"/>
        </w:trPr>
        <w:tc>
          <w:tcPr>
            <w:tcW w:w="609" w:type="pct"/>
            <w:shd w:val="clear" w:color="auto" w:fill="auto"/>
            <w:noWrap/>
            <w:vAlign w:val="center"/>
          </w:tcPr>
          <w:p w14:paraId="3AC3607F"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15</w:t>
            </w:r>
          </w:p>
        </w:tc>
        <w:tc>
          <w:tcPr>
            <w:tcW w:w="1242" w:type="pct"/>
            <w:shd w:val="clear" w:color="auto" w:fill="auto"/>
            <w:noWrap/>
            <w:vAlign w:val="center"/>
          </w:tcPr>
          <w:p w14:paraId="7459B516"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5594686.816</w:t>
            </w:r>
          </w:p>
        </w:tc>
        <w:tc>
          <w:tcPr>
            <w:tcW w:w="1242" w:type="pct"/>
            <w:shd w:val="clear" w:color="auto" w:fill="auto"/>
            <w:noWrap/>
            <w:vAlign w:val="center"/>
          </w:tcPr>
          <w:p w14:paraId="3084FBBD"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5303523.466</w:t>
            </w:r>
          </w:p>
        </w:tc>
        <w:tc>
          <w:tcPr>
            <w:tcW w:w="926" w:type="pct"/>
            <w:shd w:val="clear" w:color="auto" w:fill="auto"/>
            <w:noWrap/>
            <w:vAlign w:val="center"/>
          </w:tcPr>
          <w:p w14:paraId="78BA471E"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16°15′55"</w:t>
            </w:r>
          </w:p>
        </w:tc>
        <w:tc>
          <w:tcPr>
            <w:tcW w:w="982" w:type="pct"/>
            <w:shd w:val="clear" w:color="auto" w:fill="auto"/>
            <w:noWrap/>
            <w:vAlign w:val="center"/>
          </w:tcPr>
          <w:p w14:paraId="1D47325A"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47°51′32"</w:t>
            </w:r>
          </w:p>
        </w:tc>
      </w:tr>
      <w:tr w:rsidR="00343BCA" w:rsidRPr="00343BCA" w14:paraId="7B67A738" w14:textId="77777777">
        <w:trPr>
          <w:trHeight w:val="270"/>
        </w:trPr>
        <w:tc>
          <w:tcPr>
            <w:tcW w:w="609" w:type="pct"/>
            <w:shd w:val="clear" w:color="auto" w:fill="auto"/>
            <w:noWrap/>
            <w:vAlign w:val="center"/>
          </w:tcPr>
          <w:p w14:paraId="32BD8DB1"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16</w:t>
            </w:r>
          </w:p>
        </w:tc>
        <w:tc>
          <w:tcPr>
            <w:tcW w:w="1242" w:type="pct"/>
            <w:shd w:val="clear" w:color="auto" w:fill="auto"/>
            <w:noWrap/>
            <w:vAlign w:val="center"/>
          </w:tcPr>
          <w:p w14:paraId="2CF1819D"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594654.045</w:t>
            </w:r>
          </w:p>
        </w:tc>
        <w:tc>
          <w:tcPr>
            <w:tcW w:w="1242" w:type="pct"/>
            <w:shd w:val="clear" w:color="auto" w:fill="auto"/>
            <w:noWrap/>
            <w:vAlign w:val="center"/>
          </w:tcPr>
          <w:p w14:paraId="4806345C"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5303530.148</w:t>
            </w:r>
          </w:p>
        </w:tc>
        <w:tc>
          <w:tcPr>
            <w:tcW w:w="926" w:type="pct"/>
            <w:shd w:val="clear" w:color="auto" w:fill="auto"/>
            <w:noWrap/>
            <w:vAlign w:val="center"/>
          </w:tcPr>
          <w:p w14:paraId="31137C79"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88°15′54"</w:t>
            </w:r>
          </w:p>
        </w:tc>
        <w:tc>
          <w:tcPr>
            <w:tcW w:w="982" w:type="pct"/>
            <w:shd w:val="clear" w:color="auto" w:fill="auto"/>
            <w:noWrap/>
            <w:vAlign w:val="center"/>
          </w:tcPr>
          <w:p w14:paraId="539AF9A2"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47°51′32"</w:t>
            </w:r>
          </w:p>
        </w:tc>
      </w:tr>
      <w:tr w:rsidR="00343BCA" w:rsidRPr="00343BCA" w14:paraId="347D1AAD" w14:textId="77777777">
        <w:trPr>
          <w:trHeight w:val="270"/>
        </w:trPr>
        <w:tc>
          <w:tcPr>
            <w:tcW w:w="609" w:type="pct"/>
            <w:shd w:val="clear" w:color="auto" w:fill="auto"/>
            <w:noWrap/>
            <w:vAlign w:val="center"/>
          </w:tcPr>
          <w:p w14:paraId="52871AB6"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17</w:t>
            </w:r>
          </w:p>
        </w:tc>
        <w:tc>
          <w:tcPr>
            <w:tcW w:w="1242" w:type="pct"/>
            <w:shd w:val="clear" w:color="auto" w:fill="auto"/>
            <w:noWrap/>
            <w:vAlign w:val="center"/>
          </w:tcPr>
          <w:p w14:paraId="24188C44"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594623.339</w:t>
            </w:r>
          </w:p>
        </w:tc>
        <w:tc>
          <w:tcPr>
            <w:tcW w:w="1242" w:type="pct"/>
            <w:shd w:val="clear" w:color="auto" w:fill="auto"/>
            <w:noWrap/>
            <w:vAlign w:val="center"/>
          </w:tcPr>
          <w:p w14:paraId="5CC9BF81"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5303492.885</w:t>
            </w:r>
          </w:p>
        </w:tc>
        <w:tc>
          <w:tcPr>
            <w:tcW w:w="926" w:type="pct"/>
            <w:shd w:val="clear" w:color="auto" w:fill="auto"/>
            <w:noWrap/>
            <w:vAlign w:val="center"/>
          </w:tcPr>
          <w:p w14:paraId="42C4978C"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88°15′52"</w:t>
            </w:r>
          </w:p>
        </w:tc>
        <w:tc>
          <w:tcPr>
            <w:tcW w:w="982" w:type="pct"/>
            <w:shd w:val="clear" w:color="auto" w:fill="auto"/>
            <w:noWrap/>
            <w:vAlign w:val="center"/>
          </w:tcPr>
          <w:p w14:paraId="0AF6ADFB"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47°51′31"</w:t>
            </w:r>
          </w:p>
        </w:tc>
      </w:tr>
      <w:tr w:rsidR="00343BCA" w:rsidRPr="00343BCA" w14:paraId="267C4ADC" w14:textId="77777777">
        <w:trPr>
          <w:trHeight w:val="270"/>
        </w:trPr>
        <w:tc>
          <w:tcPr>
            <w:tcW w:w="609" w:type="pct"/>
            <w:shd w:val="clear" w:color="auto" w:fill="auto"/>
            <w:noWrap/>
            <w:vAlign w:val="center"/>
          </w:tcPr>
          <w:p w14:paraId="3E7523EF"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lastRenderedPageBreak/>
              <w:t>18</w:t>
            </w:r>
          </w:p>
        </w:tc>
        <w:tc>
          <w:tcPr>
            <w:tcW w:w="1242" w:type="pct"/>
            <w:shd w:val="clear" w:color="auto" w:fill="auto"/>
            <w:noWrap/>
            <w:vAlign w:val="center"/>
          </w:tcPr>
          <w:p w14:paraId="2EF04D6F"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594610.067</w:t>
            </w:r>
          </w:p>
        </w:tc>
        <w:tc>
          <w:tcPr>
            <w:tcW w:w="1242" w:type="pct"/>
            <w:shd w:val="clear" w:color="auto" w:fill="auto"/>
            <w:noWrap/>
            <w:vAlign w:val="center"/>
          </w:tcPr>
          <w:p w14:paraId="53D76B59"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5303471.833</w:t>
            </w:r>
          </w:p>
        </w:tc>
        <w:tc>
          <w:tcPr>
            <w:tcW w:w="926" w:type="pct"/>
            <w:shd w:val="clear" w:color="auto" w:fill="auto"/>
            <w:noWrap/>
            <w:vAlign w:val="center"/>
          </w:tcPr>
          <w:p w14:paraId="0A3E0EE0"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88°15′52"</w:t>
            </w:r>
          </w:p>
        </w:tc>
        <w:tc>
          <w:tcPr>
            <w:tcW w:w="982" w:type="pct"/>
            <w:shd w:val="clear" w:color="auto" w:fill="auto"/>
            <w:noWrap/>
            <w:vAlign w:val="center"/>
          </w:tcPr>
          <w:p w14:paraId="09CD5D2D"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47°51′31"</w:t>
            </w:r>
          </w:p>
        </w:tc>
      </w:tr>
      <w:tr w:rsidR="00343BCA" w:rsidRPr="00343BCA" w14:paraId="5144ABAF" w14:textId="77777777">
        <w:trPr>
          <w:trHeight w:val="270"/>
        </w:trPr>
        <w:tc>
          <w:tcPr>
            <w:tcW w:w="609" w:type="pct"/>
            <w:shd w:val="clear" w:color="auto" w:fill="auto"/>
            <w:noWrap/>
            <w:vAlign w:val="center"/>
          </w:tcPr>
          <w:p w14:paraId="0950A6A7"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19</w:t>
            </w:r>
          </w:p>
        </w:tc>
        <w:tc>
          <w:tcPr>
            <w:tcW w:w="1242" w:type="pct"/>
            <w:shd w:val="clear" w:color="auto" w:fill="auto"/>
            <w:noWrap/>
            <w:vAlign w:val="center"/>
          </w:tcPr>
          <w:p w14:paraId="76160824"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594606.226</w:t>
            </w:r>
          </w:p>
        </w:tc>
        <w:tc>
          <w:tcPr>
            <w:tcW w:w="1242" w:type="pct"/>
            <w:shd w:val="clear" w:color="auto" w:fill="auto"/>
            <w:noWrap/>
            <w:vAlign w:val="center"/>
          </w:tcPr>
          <w:p w14:paraId="4643451D"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5303444.943</w:t>
            </w:r>
          </w:p>
        </w:tc>
        <w:tc>
          <w:tcPr>
            <w:tcW w:w="926" w:type="pct"/>
            <w:shd w:val="clear" w:color="auto" w:fill="auto"/>
            <w:noWrap/>
            <w:vAlign w:val="center"/>
          </w:tcPr>
          <w:p w14:paraId="1DBF4314"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88°15′51"</w:t>
            </w:r>
          </w:p>
        </w:tc>
        <w:tc>
          <w:tcPr>
            <w:tcW w:w="982" w:type="pct"/>
            <w:shd w:val="clear" w:color="auto" w:fill="auto"/>
            <w:noWrap/>
            <w:vAlign w:val="center"/>
          </w:tcPr>
          <w:p w14:paraId="4D7D0C10"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47°51′30"</w:t>
            </w:r>
          </w:p>
        </w:tc>
      </w:tr>
      <w:tr w:rsidR="00343BCA" w:rsidRPr="00343BCA" w14:paraId="2F198C9C" w14:textId="77777777">
        <w:trPr>
          <w:trHeight w:val="270"/>
        </w:trPr>
        <w:tc>
          <w:tcPr>
            <w:tcW w:w="609" w:type="pct"/>
            <w:shd w:val="clear" w:color="auto" w:fill="auto"/>
            <w:noWrap/>
            <w:vAlign w:val="center"/>
          </w:tcPr>
          <w:p w14:paraId="527B4BAA"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20</w:t>
            </w:r>
          </w:p>
        </w:tc>
        <w:tc>
          <w:tcPr>
            <w:tcW w:w="1242" w:type="pct"/>
            <w:shd w:val="clear" w:color="auto" w:fill="auto"/>
            <w:noWrap/>
            <w:vAlign w:val="center"/>
          </w:tcPr>
          <w:p w14:paraId="5F129298"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594601.138</w:t>
            </w:r>
          </w:p>
        </w:tc>
        <w:tc>
          <w:tcPr>
            <w:tcW w:w="1242" w:type="pct"/>
            <w:shd w:val="clear" w:color="auto" w:fill="auto"/>
            <w:noWrap/>
            <w:vAlign w:val="center"/>
          </w:tcPr>
          <w:p w14:paraId="668EC940"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5303430.685</w:t>
            </w:r>
          </w:p>
        </w:tc>
        <w:tc>
          <w:tcPr>
            <w:tcW w:w="926" w:type="pct"/>
            <w:shd w:val="clear" w:color="auto" w:fill="auto"/>
            <w:noWrap/>
            <w:vAlign w:val="center"/>
          </w:tcPr>
          <w:p w14:paraId="0ECB9C02"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88°15′51"</w:t>
            </w:r>
          </w:p>
        </w:tc>
        <w:tc>
          <w:tcPr>
            <w:tcW w:w="982" w:type="pct"/>
            <w:shd w:val="clear" w:color="auto" w:fill="auto"/>
            <w:noWrap/>
            <w:vAlign w:val="center"/>
          </w:tcPr>
          <w:p w14:paraId="342CA097"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47°51′30"</w:t>
            </w:r>
          </w:p>
        </w:tc>
      </w:tr>
      <w:tr w:rsidR="00343BCA" w:rsidRPr="00343BCA" w14:paraId="24B1A307" w14:textId="77777777">
        <w:trPr>
          <w:trHeight w:val="270"/>
        </w:trPr>
        <w:tc>
          <w:tcPr>
            <w:tcW w:w="609" w:type="pct"/>
            <w:shd w:val="clear" w:color="auto" w:fill="auto"/>
            <w:noWrap/>
            <w:vAlign w:val="center"/>
          </w:tcPr>
          <w:p w14:paraId="023408A7"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21</w:t>
            </w:r>
          </w:p>
        </w:tc>
        <w:tc>
          <w:tcPr>
            <w:tcW w:w="1242" w:type="pct"/>
            <w:shd w:val="clear" w:color="auto" w:fill="auto"/>
            <w:noWrap/>
            <w:vAlign w:val="center"/>
          </w:tcPr>
          <w:p w14:paraId="213CA930"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594588.524</w:t>
            </w:r>
          </w:p>
        </w:tc>
        <w:tc>
          <w:tcPr>
            <w:tcW w:w="1242" w:type="pct"/>
            <w:shd w:val="clear" w:color="auto" w:fill="auto"/>
            <w:noWrap/>
            <w:vAlign w:val="center"/>
          </w:tcPr>
          <w:p w14:paraId="2F336AF6"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5303421.216</w:t>
            </w:r>
          </w:p>
        </w:tc>
        <w:tc>
          <w:tcPr>
            <w:tcW w:w="926" w:type="pct"/>
            <w:shd w:val="clear" w:color="auto" w:fill="auto"/>
            <w:noWrap/>
            <w:vAlign w:val="center"/>
          </w:tcPr>
          <w:p w14:paraId="629B25A6"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88°15′51"</w:t>
            </w:r>
          </w:p>
        </w:tc>
        <w:tc>
          <w:tcPr>
            <w:tcW w:w="982" w:type="pct"/>
            <w:shd w:val="clear" w:color="auto" w:fill="auto"/>
            <w:noWrap/>
            <w:vAlign w:val="center"/>
          </w:tcPr>
          <w:p w14:paraId="750039AD"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47°51′29"</w:t>
            </w:r>
          </w:p>
        </w:tc>
      </w:tr>
      <w:tr w:rsidR="00343BCA" w:rsidRPr="00343BCA" w14:paraId="61A52D85" w14:textId="77777777">
        <w:trPr>
          <w:trHeight w:val="270"/>
        </w:trPr>
        <w:tc>
          <w:tcPr>
            <w:tcW w:w="609" w:type="pct"/>
            <w:shd w:val="clear" w:color="auto" w:fill="auto"/>
            <w:noWrap/>
            <w:vAlign w:val="center"/>
          </w:tcPr>
          <w:p w14:paraId="4DC7FCB6"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22</w:t>
            </w:r>
          </w:p>
        </w:tc>
        <w:tc>
          <w:tcPr>
            <w:tcW w:w="1242" w:type="pct"/>
            <w:shd w:val="clear" w:color="auto" w:fill="auto"/>
            <w:noWrap/>
            <w:vAlign w:val="center"/>
          </w:tcPr>
          <w:p w14:paraId="0C36C2AA"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594579.865</w:t>
            </w:r>
          </w:p>
        </w:tc>
        <w:tc>
          <w:tcPr>
            <w:tcW w:w="1242" w:type="pct"/>
            <w:shd w:val="clear" w:color="auto" w:fill="auto"/>
            <w:noWrap/>
            <w:vAlign w:val="center"/>
          </w:tcPr>
          <w:p w14:paraId="2BD6A07E"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5303428.707</w:t>
            </w:r>
          </w:p>
        </w:tc>
        <w:tc>
          <w:tcPr>
            <w:tcW w:w="926" w:type="pct"/>
            <w:shd w:val="clear" w:color="auto" w:fill="auto"/>
            <w:noWrap/>
            <w:vAlign w:val="center"/>
          </w:tcPr>
          <w:p w14:paraId="63D7C61B"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88°15′50"</w:t>
            </w:r>
          </w:p>
        </w:tc>
        <w:tc>
          <w:tcPr>
            <w:tcW w:w="982" w:type="pct"/>
            <w:shd w:val="clear" w:color="auto" w:fill="auto"/>
            <w:noWrap/>
            <w:vAlign w:val="center"/>
          </w:tcPr>
          <w:p w14:paraId="67D7ECD2"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47°51′29"</w:t>
            </w:r>
          </w:p>
        </w:tc>
      </w:tr>
      <w:tr w:rsidR="00343BCA" w:rsidRPr="00343BCA" w14:paraId="6687BA2F" w14:textId="77777777">
        <w:trPr>
          <w:trHeight w:val="270"/>
        </w:trPr>
        <w:tc>
          <w:tcPr>
            <w:tcW w:w="609" w:type="pct"/>
            <w:shd w:val="clear" w:color="auto" w:fill="auto"/>
            <w:noWrap/>
            <w:vAlign w:val="center"/>
          </w:tcPr>
          <w:p w14:paraId="18D0437A"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23</w:t>
            </w:r>
          </w:p>
        </w:tc>
        <w:tc>
          <w:tcPr>
            <w:tcW w:w="1242" w:type="pct"/>
            <w:shd w:val="clear" w:color="auto" w:fill="auto"/>
            <w:noWrap/>
            <w:vAlign w:val="center"/>
          </w:tcPr>
          <w:p w14:paraId="08B951FA"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594558.881</w:t>
            </w:r>
          </w:p>
        </w:tc>
        <w:tc>
          <w:tcPr>
            <w:tcW w:w="1242" w:type="pct"/>
            <w:shd w:val="clear" w:color="auto" w:fill="auto"/>
            <w:noWrap/>
            <w:vAlign w:val="center"/>
          </w:tcPr>
          <w:p w14:paraId="488A8F34"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5303470.406</w:t>
            </w:r>
          </w:p>
        </w:tc>
        <w:tc>
          <w:tcPr>
            <w:tcW w:w="926" w:type="pct"/>
            <w:shd w:val="clear" w:color="auto" w:fill="auto"/>
            <w:noWrap/>
            <w:vAlign w:val="center"/>
          </w:tcPr>
          <w:p w14:paraId="06A49E41"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88°15′49"</w:t>
            </w:r>
          </w:p>
        </w:tc>
        <w:tc>
          <w:tcPr>
            <w:tcW w:w="982" w:type="pct"/>
            <w:shd w:val="clear" w:color="auto" w:fill="auto"/>
            <w:noWrap/>
            <w:vAlign w:val="center"/>
          </w:tcPr>
          <w:p w14:paraId="7457C75A"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47°51′31"</w:t>
            </w:r>
          </w:p>
        </w:tc>
      </w:tr>
      <w:tr w:rsidR="00343BCA" w:rsidRPr="00343BCA" w14:paraId="2EC1B1D9" w14:textId="77777777">
        <w:trPr>
          <w:trHeight w:val="270"/>
        </w:trPr>
        <w:tc>
          <w:tcPr>
            <w:tcW w:w="609" w:type="pct"/>
            <w:shd w:val="clear" w:color="auto" w:fill="auto"/>
            <w:noWrap/>
            <w:vAlign w:val="center"/>
          </w:tcPr>
          <w:p w14:paraId="7FFE8BE4"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24</w:t>
            </w:r>
          </w:p>
        </w:tc>
        <w:tc>
          <w:tcPr>
            <w:tcW w:w="1242" w:type="pct"/>
            <w:shd w:val="clear" w:color="auto" w:fill="auto"/>
            <w:noWrap/>
            <w:vAlign w:val="center"/>
          </w:tcPr>
          <w:p w14:paraId="63499C77"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594552.196</w:t>
            </w:r>
          </w:p>
        </w:tc>
        <w:tc>
          <w:tcPr>
            <w:tcW w:w="1242" w:type="pct"/>
            <w:shd w:val="clear" w:color="auto" w:fill="auto"/>
            <w:noWrap/>
            <w:vAlign w:val="center"/>
          </w:tcPr>
          <w:p w14:paraId="1A047E23"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5303490.499</w:t>
            </w:r>
          </w:p>
        </w:tc>
        <w:tc>
          <w:tcPr>
            <w:tcW w:w="926" w:type="pct"/>
            <w:shd w:val="clear" w:color="auto" w:fill="auto"/>
            <w:noWrap/>
            <w:vAlign w:val="center"/>
          </w:tcPr>
          <w:p w14:paraId="3967D6B0"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88°15′49"</w:t>
            </w:r>
          </w:p>
        </w:tc>
        <w:tc>
          <w:tcPr>
            <w:tcW w:w="982" w:type="pct"/>
            <w:shd w:val="clear" w:color="auto" w:fill="auto"/>
            <w:noWrap/>
            <w:vAlign w:val="center"/>
          </w:tcPr>
          <w:p w14:paraId="5FA3ECD6"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47°51′31"</w:t>
            </w:r>
          </w:p>
        </w:tc>
      </w:tr>
      <w:tr w:rsidR="00343BCA" w:rsidRPr="00343BCA" w14:paraId="2DAFB4D9" w14:textId="77777777">
        <w:trPr>
          <w:trHeight w:val="270"/>
        </w:trPr>
        <w:tc>
          <w:tcPr>
            <w:tcW w:w="609" w:type="pct"/>
            <w:shd w:val="clear" w:color="auto" w:fill="auto"/>
            <w:noWrap/>
            <w:vAlign w:val="center"/>
          </w:tcPr>
          <w:p w14:paraId="57D09F15"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25</w:t>
            </w:r>
          </w:p>
        </w:tc>
        <w:tc>
          <w:tcPr>
            <w:tcW w:w="1242" w:type="pct"/>
            <w:shd w:val="clear" w:color="auto" w:fill="auto"/>
            <w:noWrap/>
            <w:vAlign w:val="center"/>
          </w:tcPr>
          <w:p w14:paraId="7973CCE1"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594539.166</w:t>
            </w:r>
          </w:p>
        </w:tc>
        <w:tc>
          <w:tcPr>
            <w:tcW w:w="1242" w:type="pct"/>
            <w:shd w:val="clear" w:color="auto" w:fill="auto"/>
            <w:noWrap/>
            <w:vAlign w:val="center"/>
          </w:tcPr>
          <w:p w14:paraId="6A87D549"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5303501.505</w:t>
            </w:r>
          </w:p>
        </w:tc>
        <w:tc>
          <w:tcPr>
            <w:tcW w:w="926" w:type="pct"/>
            <w:shd w:val="clear" w:color="auto" w:fill="auto"/>
            <w:noWrap/>
            <w:vAlign w:val="center"/>
          </w:tcPr>
          <w:p w14:paraId="780E53F7"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88°15′48"</w:t>
            </w:r>
          </w:p>
        </w:tc>
        <w:tc>
          <w:tcPr>
            <w:tcW w:w="982" w:type="pct"/>
            <w:shd w:val="clear" w:color="auto" w:fill="auto"/>
            <w:noWrap/>
            <w:vAlign w:val="center"/>
          </w:tcPr>
          <w:p w14:paraId="58B833FF"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47°51′32"</w:t>
            </w:r>
          </w:p>
        </w:tc>
      </w:tr>
      <w:tr w:rsidR="00343BCA" w:rsidRPr="00343BCA" w14:paraId="2F342FB5" w14:textId="77777777">
        <w:trPr>
          <w:trHeight w:val="270"/>
        </w:trPr>
        <w:tc>
          <w:tcPr>
            <w:tcW w:w="609" w:type="pct"/>
            <w:shd w:val="clear" w:color="auto" w:fill="auto"/>
            <w:noWrap/>
            <w:vAlign w:val="center"/>
          </w:tcPr>
          <w:p w14:paraId="48B9C24C"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26</w:t>
            </w:r>
          </w:p>
        </w:tc>
        <w:tc>
          <w:tcPr>
            <w:tcW w:w="1242" w:type="pct"/>
            <w:shd w:val="clear" w:color="auto" w:fill="auto"/>
            <w:noWrap/>
            <w:vAlign w:val="center"/>
          </w:tcPr>
          <w:p w14:paraId="195FB2CE"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594523.791</w:t>
            </w:r>
          </w:p>
        </w:tc>
        <w:tc>
          <w:tcPr>
            <w:tcW w:w="1242" w:type="pct"/>
            <w:shd w:val="clear" w:color="auto" w:fill="auto"/>
            <w:noWrap/>
            <w:vAlign w:val="center"/>
          </w:tcPr>
          <w:p w14:paraId="075B5079"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5303490.552</w:t>
            </w:r>
          </w:p>
        </w:tc>
        <w:tc>
          <w:tcPr>
            <w:tcW w:w="926" w:type="pct"/>
            <w:shd w:val="clear" w:color="auto" w:fill="auto"/>
            <w:noWrap/>
            <w:vAlign w:val="center"/>
          </w:tcPr>
          <w:p w14:paraId="552AD7F2"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88°15′48"</w:t>
            </w:r>
          </w:p>
        </w:tc>
        <w:tc>
          <w:tcPr>
            <w:tcW w:w="982" w:type="pct"/>
            <w:shd w:val="clear" w:color="auto" w:fill="auto"/>
            <w:noWrap/>
            <w:vAlign w:val="center"/>
          </w:tcPr>
          <w:p w14:paraId="67AB3C46"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47°51′31"</w:t>
            </w:r>
          </w:p>
        </w:tc>
      </w:tr>
      <w:tr w:rsidR="00343BCA" w:rsidRPr="00343BCA" w14:paraId="44860E0C" w14:textId="77777777">
        <w:trPr>
          <w:trHeight w:val="270"/>
        </w:trPr>
        <w:tc>
          <w:tcPr>
            <w:tcW w:w="609" w:type="pct"/>
            <w:shd w:val="clear" w:color="auto" w:fill="auto"/>
            <w:noWrap/>
            <w:vAlign w:val="center"/>
          </w:tcPr>
          <w:p w14:paraId="00170A46"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27</w:t>
            </w:r>
          </w:p>
        </w:tc>
        <w:tc>
          <w:tcPr>
            <w:tcW w:w="1242" w:type="pct"/>
            <w:shd w:val="clear" w:color="auto" w:fill="auto"/>
            <w:noWrap/>
            <w:vAlign w:val="center"/>
          </w:tcPr>
          <w:p w14:paraId="0EF1D8E7"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594503.898</w:t>
            </w:r>
          </w:p>
        </w:tc>
        <w:tc>
          <w:tcPr>
            <w:tcW w:w="1242" w:type="pct"/>
            <w:shd w:val="clear" w:color="auto" w:fill="auto"/>
            <w:noWrap/>
            <w:vAlign w:val="center"/>
          </w:tcPr>
          <w:p w14:paraId="6F1AD59B"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5303482.14</w:t>
            </w:r>
          </w:p>
        </w:tc>
        <w:tc>
          <w:tcPr>
            <w:tcW w:w="926" w:type="pct"/>
            <w:shd w:val="clear" w:color="auto" w:fill="auto"/>
            <w:noWrap/>
            <w:vAlign w:val="center"/>
          </w:tcPr>
          <w:p w14:paraId="738191F0"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88°15′46"</w:t>
            </w:r>
          </w:p>
        </w:tc>
        <w:tc>
          <w:tcPr>
            <w:tcW w:w="982" w:type="pct"/>
            <w:shd w:val="clear" w:color="auto" w:fill="auto"/>
            <w:noWrap/>
            <w:vAlign w:val="center"/>
          </w:tcPr>
          <w:p w14:paraId="4CC88AEA"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47°51′31"</w:t>
            </w:r>
          </w:p>
        </w:tc>
      </w:tr>
      <w:tr w:rsidR="00343BCA" w:rsidRPr="00343BCA" w14:paraId="11639BE9" w14:textId="77777777">
        <w:trPr>
          <w:trHeight w:val="270"/>
        </w:trPr>
        <w:tc>
          <w:tcPr>
            <w:tcW w:w="609" w:type="pct"/>
            <w:shd w:val="clear" w:color="auto" w:fill="auto"/>
            <w:noWrap/>
            <w:vAlign w:val="center"/>
          </w:tcPr>
          <w:p w14:paraId="65D5B06F"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28</w:t>
            </w:r>
          </w:p>
        </w:tc>
        <w:tc>
          <w:tcPr>
            <w:tcW w:w="1242" w:type="pct"/>
            <w:shd w:val="clear" w:color="auto" w:fill="auto"/>
            <w:noWrap/>
            <w:vAlign w:val="center"/>
          </w:tcPr>
          <w:p w14:paraId="51DE7681"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594489.822</w:t>
            </w:r>
          </w:p>
        </w:tc>
        <w:tc>
          <w:tcPr>
            <w:tcW w:w="1242" w:type="pct"/>
            <w:shd w:val="clear" w:color="auto" w:fill="auto"/>
            <w:noWrap/>
            <w:vAlign w:val="center"/>
          </w:tcPr>
          <w:p w14:paraId="5E750715"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5303461.479</w:t>
            </w:r>
          </w:p>
        </w:tc>
        <w:tc>
          <w:tcPr>
            <w:tcW w:w="926" w:type="pct"/>
            <w:shd w:val="clear" w:color="auto" w:fill="auto"/>
            <w:noWrap/>
            <w:vAlign w:val="center"/>
          </w:tcPr>
          <w:p w14:paraId="4A9D90C3"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88°15′46"</w:t>
            </w:r>
          </w:p>
        </w:tc>
        <w:tc>
          <w:tcPr>
            <w:tcW w:w="982" w:type="pct"/>
            <w:shd w:val="clear" w:color="auto" w:fill="auto"/>
            <w:noWrap/>
            <w:vAlign w:val="center"/>
          </w:tcPr>
          <w:p w14:paraId="19C76468"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47°51′31"</w:t>
            </w:r>
          </w:p>
        </w:tc>
      </w:tr>
      <w:tr w:rsidR="00343BCA" w:rsidRPr="00343BCA" w14:paraId="722A60C7" w14:textId="77777777">
        <w:trPr>
          <w:trHeight w:val="270"/>
        </w:trPr>
        <w:tc>
          <w:tcPr>
            <w:tcW w:w="609" w:type="pct"/>
            <w:shd w:val="clear" w:color="auto" w:fill="auto"/>
            <w:noWrap/>
            <w:vAlign w:val="center"/>
          </w:tcPr>
          <w:p w14:paraId="356100FA"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29</w:t>
            </w:r>
          </w:p>
        </w:tc>
        <w:tc>
          <w:tcPr>
            <w:tcW w:w="1242" w:type="pct"/>
            <w:shd w:val="clear" w:color="auto" w:fill="auto"/>
            <w:noWrap/>
            <w:vAlign w:val="center"/>
          </w:tcPr>
          <w:p w14:paraId="656F4DA9"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594451.076</w:t>
            </w:r>
          </w:p>
        </w:tc>
        <w:tc>
          <w:tcPr>
            <w:tcW w:w="1242" w:type="pct"/>
            <w:shd w:val="clear" w:color="auto" w:fill="auto"/>
            <w:noWrap/>
            <w:vAlign w:val="center"/>
          </w:tcPr>
          <w:p w14:paraId="7A033A3C"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5303487.875</w:t>
            </w:r>
          </w:p>
        </w:tc>
        <w:tc>
          <w:tcPr>
            <w:tcW w:w="926" w:type="pct"/>
            <w:shd w:val="clear" w:color="auto" w:fill="auto"/>
            <w:noWrap/>
            <w:vAlign w:val="center"/>
          </w:tcPr>
          <w:p w14:paraId="68DE1AF0"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88°15′44"</w:t>
            </w:r>
          </w:p>
        </w:tc>
        <w:tc>
          <w:tcPr>
            <w:tcW w:w="982" w:type="pct"/>
            <w:shd w:val="clear" w:color="auto" w:fill="auto"/>
            <w:noWrap/>
            <w:vAlign w:val="center"/>
          </w:tcPr>
          <w:p w14:paraId="2BBC4EDE"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47°51′31"</w:t>
            </w:r>
          </w:p>
        </w:tc>
      </w:tr>
      <w:tr w:rsidR="00343BCA" w:rsidRPr="00343BCA" w14:paraId="05DE6734" w14:textId="77777777">
        <w:trPr>
          <w:trHeight w:val="270"/>
        </w:trPr>
        <w:tc>
          <w:tcPr>
            <w:tcW w:w="609" w:type="pct"/>
            <w:shd w:val="clear" w:color="auto" w:fill="auto"/>
            <w:noWrap/>
            <w:vAlign w:val="center"/>
          </w:tcPr>
          <w:p w14:paraId="5ECFB318"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30</w:t>
            </w:r>
          </w:p>
        </w:tc>
        <w:tc>
          <w:tcPr>
            <w:tcW w:w="1242" w:type="pct"/>
            <w:shd w:val="clear" w:color="auto" w:fill="auto"/>
            <w:noWrap/>
            <w:vAlign w:val="center"/>
          </w:tcPr>
          <w:p w14:paraId="611682D9"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594465.152</w:t>
            </w:r>
          </w:p>
        </w:tc>
        <w:tc>
          <w:tcPr>
            <w:tcW w:w="1242" w:type="pct"/>
            <w:shd w:val="clear" w:color="auto" w:fill="auto"/>
            <w:noWrap/>
            <w:vAlign w:val="center"/>
          </w:tcPr>
          <w:p w14:paraId="37A6A496"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5303508.536</w:t>
            </w:r>
          </w:p>
        </w:tc>
        <w:tc>
          <w:tcPr>
            <w:tcW w:w="926" w:type="pct"/>
            <w:shd w:val="clear" w:color="auto" w:fill="auto"/>
            <w:noWrap/>
            <w:vAlign w:val="center"/>
          </w:tcPr>
          <w:p w14:paraId="0F04DB99"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88°15′45"</w:t>
            </w:r>
          </w:p>
        </w:tc>
        <w:tc>
          <w:tcPr>
            <w:tcW w:w="982" w:type="pct"/>
            <w:shd w:val="clear" w:color="auto" w:fill="auto"/>
            <w:noWrap/>
            <w:vAlign w:val="center"/>
          </w:tcPr>
          <w:p w14:paraId="48692C89"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47°51′32"</w:t>
            </w:r>
          </w:p>
        </w:tc>
      </w:tr>
      <w:tr w:rsidR="00343BCA" w:rsidRPr="00343BCA" w14:paraId="67050040" w14:textId="77777777">
        <w:trPr>
          <w:trHeight w:val="270"/>
        </w:trPr>
        <w:tc>
          <w:tcPr>
            <w:tcW w:w="609" w:type="pct"/>
            <w:shd w:val="clear" w:color="auto" w:fill="auto"/>
            <w:noWrap/>
            <w:vAlign w:val="center"/>
          </w:tcPr>
          <w:p w14:paraId="4029EACA"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31</w:t>
            </w:r>
          </w:p>
        </w:tc>
        <w:tc>
          <w:tcPr>
            <w:tcW w:w="1242" w:type="pct"/>
            <w:shd w:val="clear" w:color="auto" w:fill="auto"/>
            <w:noWrap/>
            <w:vAlign w:val="center"/>
          </w:tcPr>
          <w:p w14:paraId="23212A5D"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594436.27</w:t>
            </w:r>
          </w:p>
        </w:tc>
        <w:tc>
          <w:tcPr>
            <w:tcW w:w="1242" w:type="pct"/>
            <w:shd w:val="clear" w:color="auto" w:fill="auto"/>
            <w:noWrap/>
            <w:vAlign w:val="center"/>
          </w:tcPr>
          <w:p w14:paraId="4A63099A"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5303518.587</w:t>
            </w:r>
          </w:p>
        </w:tc>
        <w:tc>
          <w:tcPr>
            <w:tcW w:w="926" w:type="pct"/>
            <w:shd w:val="clear" w:color="auto" w:fill="auto"/>
            <w:noWrap/>
            <w:vAlign w:val="center"/>
          </w:tcPr>
          <w:p w14:paraId="54742E4A"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88°15′43"</w:t>
            </w:r>
          </w:p>
        </w:tc>
        <w:tc>
          <w:tcPr>
            <w:tcW w:w="982" w:type="pct"/>
            <w:shd w:val="clear" w:color="auto" w:fill="auto"/>
            <w:noWrap/>
            <w:vAlign w:val="center"/>
          </w:tcPr>
          <w:p w14:paraId="0820A274"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47°51′32"</w:t>
            </w:r>
          </w:p>
        </w:tc>
      </w:tr>
      <w:tr w:rsidR="00343BCA" w:rsidRPr="00343BCA" w14:paraId="5F1650D5" w14:textId="77777777">
        <w:trPr>
          <w:trHeight w:val="270"/>
        </w:trPr>
        <w:tc>
          <w:tcPr>
            <w:tcW w:w="609" w:type="pct"/>
            <w:shd w:val="clear" w:color="auto" w:fill="auto"/>
            <w:noWrap/>
            <w:vAlign w:val="center"/>
          </w:tcPr>
          <w:p w14:paraId="45E7755C"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32</w:t>
            </w:r>
          </w:p>
        </w:tc>
        <w:tc>
          <w:tcPr>
            <w:tcW w:w="1242" w:type="pct"/>
            <w:shd w:val="clear" w:color="auto" w:fill="auto"/>
            <w:noWrap/>
            <w:vAlign w:val="center"/>
          </w:tcPr>
          <w:p w14:paraId="5B8E29A8"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594388.726</w:t>
            </w:r>
          </w:p>
        </w:tc>
        <w:tc>
          <w:tcPr>
            <w:tcW w:w="1242" w:type="pct"/>
            <w:shd w:val="clear" w:color="auto" w:fill="auto"/>
            <w:noWrap/>
            <w:vAlign w:val="center"/>
          </w:tcPr>
          <w:p w14:paraId="77E0E6B2"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5303493.058</w:t>
            </w:r>
          </w:p>
        </w:tc>
        <w:tc>
          <w:tcPr>
            <w:tcW w:w="926" w:type="pct"/>
            <w:shd w:val="clear" w:color="auto" w:fill="auto"/>
            <w:noWrap/>
            <w:vAlign w:val="center"/>
          </w:tcPr>
          <w:p w14:paraId="09FF449C"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88°15′41"</w:t>
            </w:r>
          </w:p>
        </w:tc>
        <w:tc>
          <w:tcPr>
            <w:tcW w:w="982" w:type="pct"/>
            <w:shd w:val="clear" w:color="auto" w:fill="auto"/>
            <w:noWrap/>
            <w:vAlign w:val="center"/>
          </w:tcPr>
          <w:p w14:paraId="20F7D796"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47°51′32"</w:t>
            </w:r>
          </w:p>
        </w:tc>
      </w:tr>
      <w:tr w:rsidR="00343BCA" w:rsidRPr="00343BCA" w14:paraId="098382FB" w14:textId="77777777">
        <w:trPr>
          <w:trHeight w:val="270"/>
        </w:trPr>
        <w:tc>
          <w:tcPr>
            <w:tcW w:w="609" w:type="pct"/>
            <w:shd w:val="clear" w:color="auto" w:fill="auto"/>
            <w:noWrap/>
            <w:vAlign w:val="center"/>
          </w:tcPr>
          <w:p w14:paraId="7627F62F"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33</w:t>
            </w:r>
          </w:p>
        </w:tc>
        <w:tc>
          <w:tcPr>
            <w:tcW w:w="1242" w:type="pct"/>
            <w:shd w:val="clear" w:color="auto" w:fill="auto"/>
            <w:noWrap/>
            <w:vAlign w:val="center"/>
          </w:tcPr>
          <w:p w14:paraId="761C5E1C"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594359.888</w:t>
            </w:r>
          </w:p>
        </w:tc>
        <w:tc>
          <w:tcPr>
            <w:tcW w:w="1242" w:type="pct"/>
            <w:shd w:val="clear" w:color="auto" w:fill="auto"/>
            <w:noWrap/>
            <w:vAlign w:val="center"/>
          </w:tcPr>
          <w:p w14:paraId="39534DE3"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5303464.884</w:t>
            </w:r>
          </w:p>
        </w:tc>
        <w:tc>
          <w:tcPr>
            <w:tcW w:w="926" w:type="pct"/>
            <w:shd w:val="clear" w:color="auto" w:fill="auto"/>
            <w:noWrap/>
            <w:vAlign w:val="center"/>
          </w:tcPr>
          <w:p w14:paraId="4BDFBEBA"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88°15′40"</w:t>
            </w:r>
          </w:p>
        </w:tc>
        <w:tc>
          <w:tcPr>
            <w:tcW w:w="982" w:type="pct"/>
            <w:shd w:val="clear" w:color="auto" w:fill="auto"/>
            <w:noWrap/>
            <w:vAlign w:val="center"/>
          </w:tcPr>
          <w:p w14:paraId="61A4C76D"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47°51′31"</w:t>
            </w:r>
          </w:p>
        </w:tc>
      </w:tr>
      <w:tr w:rsidR="00343BCA" w:rsidRPr="00343BCA" w14:paraId="18928ECB" w14:textId="77777777">
        <w:trPr>
          <w:trHeight w:val="270"/>
        </w:trPr>
        <w:tc>
          <w:tcPr>
            <w:tcW w:w="609" w:type="pct"/>
            <w:shd w:val="clear" w:color="auto" w:fill="auto"/>
            <w:noWrap/>
            <w:vAlign w:val="center"/>
          </w:tcPr>
          <w:p w14:paraId="15449D9E"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34</w:t>
            </w:r>
          </w:p>
        </w:tc>
        <w:tc>
          <w:tcPr>
            <w:tcW w:w="1242" w:type="pct"/>
            <w:shd w:val="clear" w:color="auto" w:fill="auto"/>
            <w:noWrap/>
            <w:vAlign w:val="center"/>
          </w:tcPr>
          <w:p w14:paraId="045F865A"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594334.997</w:t>
            </w:r>
          </w:p>
        </w:tc>
        <w:tc>
          <w:tcPr>
            <w:tcW w:w="1242" w:type="pct"/>
            <w:shd w:val="clear" w:color="auto" w:fill="auto"/>
            <w:noWrap/>
            <w:vAlign w:val="center"/>
          </w:tcPr>
          <w:p w14:paraId="5FB1D6E7"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5303466.772</w:t>
            </w:r>
          </w:p>
        </w:tc>
        <w:tc>
          <w:tcPr>
            <w:tcW w:w="926" w:type="pct"/>
            <w:shd w:val="clear" w:color="auto" w:fill="auto"/>
            <w:noWrap/>
            <w:vAlign w:val="center"/>
          </w:tcPr>
          <w:p w14:paraId="448E3C33"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88°15′39"</w:t>
            </w:r>
          </w:p>
        </w:tc>
        <w:tc>
          <w:tcPr>
            <w:tcW w:w="982" w:type="pct"/>
            <w:shd w:val="clear" w:color="auto" w:fill="auto"/>
            <w:noWrap/>
            <w:vAlign w:val="center"/>
          </w:tcPr>
          <w:p w14:paraId="1FA85A07"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47°51′31"</w:t>
            </w:r>
          </w:p>
        </w:tc>
      </w:tr>
      <w:tr w:rsidR="00343BCA" w:rsidRPr="00343BCA" w14:paraId="667D760B" w14:textId="77777777">
        <w:trPr>
          <w:trHeight w:val="270"/>
        </w:trPr>
        <w:tc>
          <w:tcPr>
            <w:tcW w:w="609" w:type="pct"/>
            <w:shd w:val="clear" w:color="auto" w:fill="auto"/>
            <w:noWrap/>
            <w:vAlign w:val="center"/>
          </w:tcPr>
          <w:p w14:paraId="497CC9D4"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35</w:t>
            </w:r>
          </w:p>
        </w:tc>
        <w:tc>
          <w:tcPr>
            <w:tcW w:w="1242" w:type="pct"/>
            <w:shd w:val="clear" w:color="auto" w:fill="auto"/>
            <w:noWrap/>
            <w:vAlign w:val="center"/>
          </w:tcPr>
          <w:p w14:paraId="535799D0"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594297.148</w:t>
            </w:r>
          </w:p>
        </w:tc>
        <w:tc>
          <w:tcPr>
            <w:tcW w:w="1242" w:type="pct"/>
            <w:shd w:val="clear" w:color="auto" w:fill="auto"/>
            <w:noWrap/>
            <w:vAlign w:val="center"/>
          </w:tcPr>
          <w:p w14:paraId="62B4AB8F"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5303433.919</w:t>
            </w:r>
          </w:p>
        </w:tc>
        <w:tc>
          <w:tcPr>
            <w:tcW w:w="926" w:type="pct"/>
            <w:shd w:val="clear" w:color="auto" w:fill="auto"/>
            <w:noWrap/>
            <w:vAlign w:val="center"/>
          </w:tcPr>
          <w:p w14:paraId="48267579"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88°15′37"</w:t>
            </w:r>
          </w:p>
        </w:tc>
        <w:tc>
          <w:tcPr>
            <w:tcW w:w="982" w:type="pct"/>
            <w:shd w:val="clear" w:color="auto" w:fill="auto"/>
            <w:noWrap/>
            <w:vAlign w:val="center"/>
          </w:tcPr>
          <w:p w14:paraId="06758BB6"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47°51′30"</w:t>
            </w:r>
          </w:p>
        </w:tc>
      </w:tr>
      <w:tr w:rsidR="00343BCA" w:rsidRPr="00343BCA" w14:paraId="1197D9C9" w14:textId="77777777">
        <w:trPr>
          <w:trHeight w:val="270"/>
        </w:trPr>
        <w:tc>
          <w:tcPr>
            <w:tcW w:w="609" w:type="pct"/>
            <w:shd w:val="clear" w:color="auto" w:fill="auto"/>
            <w:noWrap/>
            <w:vAlign w:val="center"/>
          </w:tcPr>
          <w:p w14:paraId="76267549"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36</w:t>
            </w:r>
          </w:p>
        </w:tc>
        <w:tc>
          <w:tcPr>
            <w:tcW w:w="1242" w:type="pct"/>
            <w:shd w:val="clear" w:color="auto" w:fill="auto"/>
            <w:noWrap/>
            <w:vAlign w:val="center"/>
          </w:tcPr>
          <w:p w14:paraId="3C6E63F0"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594266.364</w:t>
            </w:r>
          </w:p>
        </w:tc>
        <w:tc>
          <w:tcPr>
            <w:tcW w:w="1242" w:type="pct"/>
            <w:shd w:val="clear" w:color="auto" w:fill="auto"/>
            <w:noWrap/>
            <w:vAlign w:val="center"/>
          </w:tcPr>
          <w:p w14:paraId="71FCAFBF"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5303442.456</w:t>
            </w:r>
          </w:p>
        </w:tc>
        <w:tc>
          <w:tcPr>
            <w:tcW w:w="926" w:type="pct"/>
            <w:shd w:val="clear" w:color="auto" w:fill="auto"/>
            <w:noWrap/>
            <w:vAlign w:val="center"/>
          </w:tcPr>
          <w:p w14:paraId="05EF301F"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88°15′35"</w:t>
            </w:r>
          </w:p>
        </w:tc>
        <w:tc>
          <w:tcPr>
            <w:tcW w:w="982" w:type="pct"/>
            <w:shd w:val="clear" w:color="auto" w:fill="auto"/>
            <w:noWrap/>
            <w:vAlign w:val="center"/>
          </w:tcPr>
          <w:p w14:paraId="4415C0F2"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47°51′30"</w:t>
            </w:r>
          </w:p>
        </w:tc>
      </w:tr>
      <w:tr w:rsidR="00343BCA" w:rsidRPr="00343BCA" w14:paraId="4DD377A6" w14:textId="77777777">
        <w:trPr>
          <w:trHeight w:val="270"/>
        </w:trPr>
        <w:tc>
          <w:tcPr>
            <w:tcW w:w="609" w:type="pct"/>
            <w:shd w:val="clear" w:color="auto" w:fill="auto"/>
            <w:noWrap/>
            <w:vAlign w:val="center"/>
          </w:tcPr>
          <w:p w14:paraId="098AADA5"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37</w:t>
            </w:r>
          </w:p>
        </w:tc>
        <w:tc>
          <w:tcPr>
            <w:tcW w:w="1242" w:type="pct"/>
            <w:shd w:val="clear" w:color="auto" w:fill="auto"/>
            <w:noWrap/>
            <w:vAlign w:val="center"/>
          </w:tcPr>
          <w:p w14:paraId="28343A35"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594286.298</w:t>
            </w:r>
          </w:p>
        </w:tc>
        <w:tc>
          <w:tcPr>
            <w:tcW w:w="1242" w:type="pct"/>
            <w:shd w:val="clear" w:color="auto" w:fill="auto"/>
            <w:noWrap/>
            <w:vAlign w:val="center"/>
          </w:tcPr>
          <w:p w14:paraId="76A9BD9F"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5303493.46</w:t>
            </w:r>
          </w:p>
        </w:tc>
        <w:tc>
          <w:tcPr>
            <w:tcW w:w="926" w:type="pct"/>
            <w:shd w:val="clear" w:color="auto" w:fill="auto"/>
            <w:noWrap/>
            <w:vAlign w:val="center"/>
          </w:tcPr>
          <w:p w14:paraId="68DC69B5"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88°15′36"</w:t>
            </w:r>
          </w:p>
        </w:tc>
        <w:tc>
          <w:tcPr>
            <w:tcW w:w="982" w:type="pct"/>
            <w:shd w:val="clear" w:color="auto" w:fill="auto"/>
            <w:noWrap/>
            <w:vAlign w:val="center"/>
          </w:tcPr>
          <w:p w14:paraId="6AD022C9"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47°51′32"</w:t>
            </w:r>
          </w:p>
        </w:tc>
      </w:tr>
      <w:tr w:rsidR="00343BCA" w:rsidRPr="00343BCA" w14:paraId="76ADF161" w14:textId="77777777">
        <w:trPr>
          <w:trHeight w:val="270"/>
        </w:trPr>
        <w:tc>
          <w:tcPr>
            <w:tcW w:w="609" w:type="pct"/>
            <w:shd w:val="clear" w:color="auto" w:fill="auto"/>
            <w:noWrap/>
            <w:vAlign w:val="center"/>
          </w:tcPr>
          <w:p w14:paraId="44A1F43F"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38</w:t>
            </w:r>
          </w:p>
        </w:tc>
        <w:tc>
          <w:tcPr>
            <w:tcW w:w="1242" w:type="pct"/>
            <w:shd w:val="clear" w:color="auto" w:fill="auto"/>
            <w:noWrap/>
            <w:vAlign w:val="center"/>
          </w:tcPr>
          <w:p w14:paraId="1423DFAB"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594265.883</w:t>
            </w:r>
          </w:p>
        </w:tc>
        <w:tc>
          <w:tcPr>
            <w:tcW w:w="1242" w:type="pct"/>
            <w:shd w:val="clear" w:color="auto" w:fill="auto"/>
            <w:noWrap/>
            <w:vAlign w:val="center"/>
          </w:tcPr>
          <w:p w14:paraId="3F48613D"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5303498.803</w:t>
            </w:r>
          </w:p>
        </w:tc>
        <w:tc>
          <w:tcPr>
            <w:tcW w:w="926" w:type="pct"/>
            <w:shd w:val="clear" w:color="auto" w:fill="auto"/>
            <w:noWrap/>
            <w:vAlign w:val="center"/>
          </w:tcPr>
          <w:p w14:paraId="56C72AE3"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88°15′35"</w:t>
            </w:r>
          </w:p>
        </w:tc>
        <w:tc>
          <w:tcPr>
            <w:tcW w:w="982" w:type="pct"/>
            <w:shd w:val="clear" w:color="auto" w:fill="auto"/>
            <w:noWrap/>
            <w:vAlign w:val="center"/>
          </w:tcPr>
          <w:p w14:paraId="31C53C7A"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47°51′32"</w:t>
            </w:r>
          </w:p>
        </w:tc>
      </w:tr>
      <w:tr w:rsidR="00343BCA" w:rsidRPr="00343BCA" w14:paraId="2EBAB843" w14:textId="77777777">
        <w:trPr>
          <w:trHeight w:val="270"/>
        </w:trPr>
        <w:tc>
          <w:tcPr>
            <w:tcW w:w="609" w:type="pct"/>
            <w:shd w:val="clear" w:color="auto" w:fill="auto"/>
            <w:noWrap/>
            <w:vAlign w:val="center"/>
          </w:tcPr>
          <w:p w14:paraId="0A120702"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39</w:t>
            </w:r>
          </w:p>
        </w:tc>
        <w:tc>
          <w:tcPr>
            <w:tcW w:w="1242" w:type="pct"/>
            <w:shd w:val="clear" w:color="auto" w:fill="auto"/>
            <w:noWrap/>
            <w:vAlign w:val="center"/>
          </w:tcPr>
          <w:p w14:paraId="70A39970"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594262.005</w:t>
            </w:r>
          </w:p>
        </w:tc>
        <w:tc>
          <w:tcPr>
            <w:tcW w:w="1242" w:type="pct"/>
            <w:shd w:val="clear" w:color="auto" w:fill="auto"/>
            <w:noWrap/>
            <w:vAlign w:val="center"/>
          </w:tcPr>
          <w:p w14:paraId="4F4242FD"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5303532.838</w:t>
            </w:r>
          </w:p>
        </w:tc>
        <w:tc>
          <w:tcPr>
            <w:tcW w:w="926" w:type="pct"/>
            <w:shd w:val="clear" w:color="auto" w:fill="auto"/>
            <w:noWrap/>
            <w:vAlign w:val="center"/>
          </w:tcPr>
          <w:p w14:paraId="3C10D3EE"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88°15′35"</w:t>
            </w:r>
          </w:p>
        </w:tc>
        <w:tc>
          <w:tcPr>
            <w:tcW w:w="982" w:type="pct"/>
            <w:shd w:val="clear" w:color="auto" w:fill="auto"/>
            <w:noWrap/>
            <w:vAlign w:val="center"/>
          </w:tcPr>
          <w:p w14:paraId="6C9F1A24"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47°51′33"</w:t>
            </w:r>
          </w:p>
        </w:tc>
      </w:tr>
      <w:tr w:rsidR="00343BCA" w:rsidRPr="00343BCA" w14:paraId="003C113E" w14:textId="77777777">
        <w:trPr>
          <w:trHeight w:val="270"/>
        </w:trPr>
        <w:tc>
          <w:tcPr>
            <w:tcW w:w="609" w:type="pct"/>
            <w:shd w:val="clear" w:color="auto" w:fill="auto"/>
            <w:noWrap/>
            <w:vAlign w:val="center"/>
          </w:tcPr>
          <w:p w14:paraId="4C3BAC72"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40</w:t>
            </w:r>
          </w:p>
        </w:tc>
        <w:tc>
          <w:tcPr>
            <w:tcW w:w="1242" w:type="pct"/>
            <w:shd w:val="clear" w:color="auto" w:fill="auto"/>
            <w:noWrap/>
            <w:vAlign w:val="center"/>
          </w:tcPr>
          <w:p w14:paraId="28535D8B"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594271.474</w:t>
            </w:r>
          </w:p>
        </w:tc>
        <w:tc>
          <w:tcPr>
            <w:tcW w:w="1242" w:type="pct"/>
            <w:shd w:val="clear" w:color="auto" w:fill="auto"/>
            <w:noWrap/>
            <w:vAlign w:val="center"/>
          </w:tcPr>
          <w:p w14:paraId="213865F4"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5303574.384</w:t>
            </w:r>
          </w:p>
        </w:tc>
        <w:tc>
          <w:tcPr>
            <w:tcW w:w="926" w:type="pct"/>
            <w:shd w:val="clear" w:color="auto" w:fill="auto"/>
            <w:noWrap/>
            <w:vAlign w:val="center"/>
          </w:tcPr>
          <w:p w14:paraId="0BAC0DEC"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88°15′36"</w:t>
            </w:r>
          </w:p>
        </w:tc>
        <w:tc>
          <w:tcPr>
            <w:tcW w:w="982" w:type="pct"/>
            <w:shd w:val="clear" w:color="auto" w:fill="auto"/>
            <w:noWrap/>
            <w:vAlign w:val="center"/>
          </w:tcPr>
          <w:p w14:paraId="629EC6C3"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47°51′34"</w:t>
            </w:r>
          </w:p>
        </w:tc>
      </w:tr>
      <w:tr w:rsidR="00343BCA" w:rsidRPr="00343BCA" w14:paraId="1D0EEC32" w14:textId="77777777">
        <w:trPr>
          <w:trHeight w:val="270"/>
        </w:trPr>
        <w:tc>
          <w:tcPr>
            <w:tcW w:w="609" w:type="pct"/>
            <w:shd w:val="clear" w:color="auto" w:fill="auto"/>
            <w:noWrap/>
            <w:vAlign w:val="center"/>
          </w:tcPr>
          <w:p w14:paraId="1B6E284E"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41</w:t>
            </w:r>
          </w:p>
        </w:tc>
        <w:tc>
          <w:tcPr>
            <w:tcW w:w="1242" w:type="pct"/>
            <w:shd w:val="clear" w:color="auto" w:fill="auto"/>
            <w:noWrap/>
            <w:vAlign w:val="center"/>
          </w:tcPr>
          <w:p w14:paraId="6C0CF554"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594282.456</w:t>
            </w:r>
          </w:p>
        </w:tc>
        <w:tc>
          <w:tcPr>
            <w:tcW w:w="1242" w:type="pct"/>
            <w:shd w:val="clear" w:color="auto" w:fill="auto"/>
            <w:noWrap/>
            <w:vAlign w:val="center"/>
          </w:tcPr>
          <w:p w14:paraId="482C7A32"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5303591.961</w:t>
            </w:r>
          </w:p>
        </w:tc>
        <w:tc>
          <w:tcPr>
            <w:tcW w:w="926" w:type="pct"/>
            <w:shd w:val="clear" w:color="auto" w:fill="auto"/>
            <w:noWrap/>
            <w:vAlign w:val="center"/>
          </w:tcPr>
          <w:p w14:paraId="6D58B28B"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88°15′36"</w:t>
            </w:r>
          </w:p>
        </w:tc>
        <w:tc>
          <w:tcPr>
            <w:tcW w:w="982" w:type="pct"/>
            <w:shd w:val="clear" w:color="auto" w:fill="auto"/>
            <w:noWrap/>
            <w:vAlign w:val="center"/>
          </w:tcPr>
          <w:p w14:paraId="7EC66B4A"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47°51′35"</w:t>
            </w:r>
          </w:p>
        </w:tc>
      </w:tr>
      <w:tr w:rsidR="00343BCA" w:rsidRPr="00343BCA" w14:paraId="5D5C1EE9" w14:textId="77777777">
        <w:trPr>
          <w:trHeight w:val="270"/>
        </w:trPr>
        <w:tc>
          <w:tcPr>
            <w:tcW w:w="609" w:type="pct"/>
            <w:shd w:val="clear" w:color="auto" w:fill="auto"/>
            <w:noWrap/>
            <w:vAlign w:val="center"/>
          </w:tcPr>
          <w:p w14:paraId="60880CCF"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42</w:t>
            </w:r>
          </w:p>
        </w:tc>
        <w:tc>
          <w:tcPr>
            <w:tcW w:w="1242" w:type="pct"/>
            <w:shd w:val="clear" w:color="auto" w:fill="auto"/>
            <w:noWrap/>
            <w:vAlign w:val="center"/>
          </w:tcPr>
          <w:p w14:paraId="5E604873"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594255.658</w:t>
            </w:r>
          </w:p>
        </w:tc>
        <w:tc>
          <w:tcPr>
            <w:tcW w:w="1242" w:type="pct"/>
            <w:shd w:val="clear" w:color="auto" w:fill="auto"/>
            <w:noWrap/>
            <w:vAlign w:val="center"/>
          </w:tcPr>
          <w:p w14:paraId="2EC84928"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5303624.943</w:t>
            </w:r>
          </w:p>
        </w:tc>
        <w:tc>
          <w:tcPr>
            <w:tcW w:w="926" w:type="pct"/>
            <w:shd w:val="clear" w:color="auto" w:fill="auto"/>
            <w:noWrap/>
            <w:vAlign w:val="center"/>
          </w:tcPr>
          <w:p w14:paraId="54AB5427"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88°15′35"</w:t>
            </w:r>
          </w:p>
        </w:tc>
        <w:tc>
          <w:tcPr>
            <w:tcW w:w="982" w:type="pct"/>
            <w:shd w:val="clear" w:color="auto" w:fill="auto"/>
            <w:noWrap/>
            <w:vAlign w:val="center"/>
          </w:tcPr>
          <w:p w14:paraId="4BC84717"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47°51′36"</w:t>
            </w:r>
          </w:p>
        </w:tc>
      </w:tr>
      <w:tr w:rsidR="00343BCA" w:rsidRPr="00343BCA" w14:paraId="06FD3C0B" w14:textId="77777777">
        <w:trPr>
          <w:trHeight w:val="270"/>
        </w:trPr>
        <w:tc>
          <w:tcPr>
            <w:tcW w:w="609" w:type="pct"/>
            <w:shd w:val="clear" w:color="auto" w:fill="auto"/>
            <w:noWrap/>
            <w:vAlign w:val="center"/>
          </w:tcPr>
          <w:p w14:paraId="321ABD84"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43</w:t>
            </w:r>
          </w:p>
        </w:tc>
        <w:tc>
          <w:tcPr>
            <w:tcW w:w="1242" w:type="pct"/>
            <w:shd w:val="clear" w:color="auto" w:fill="auto"/>
            <w:noWrap/>
            <w:vAlign w:val="center"/>
          </w:tcPr>
          <w:p w14:paraId="46E547DF"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594261.896</w:t>
            </w:r>
          </w:p>
        </w:tc>
        <w:tc>
          <w:tcPr>
            <w:tcW w:w="1242" w:type="pct"/>
            <w:shd w:val="clear" w:color="auto" w:fill="auto"/>
            <w:noWrap/>
            <w:vAlign w:val="center"/>
          </w:tcPr>
          <w:p w14:paraId="65030476"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5303677.977</w:t>
            </w:r>
          </w:p>
        </w:tc>
        <w:tc>
          <w:tcPr>
            <w:tcW w:w="926" w:type="pct"/>
            <w:shd w:val="clear" w:color="auto" w:fill="auto"/>
            <w:noWrap/>
            <w:vAlign w:val="center"/>
          </w:tcPr>
          <w:p w14:paraId="3FCF0386"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88°15′35"</w:t>
            </w:r>
          </w:p>
        </w:tc>
        <w:tc>
          <w:tcPr>
            <w:tcW w:w="982" w:type="pct"/>
            <w:shd w:val="clear" w:color="auto" w:fill="auto"/>
            <w:noWrap/>
            <w:vAlign w:val="center"/>
          </w:tcPr>
          <w:p w14:paraId="03C711A9"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47°51′37"</w:t>
            </w:r>
          </w:p>
        </w:tc>
      </w:tr>
      <w:tr w:rsidR="00343BCA" w:rsidRPr="00343BCA" w14:paraId="236319DC" w14:textId="77777777">
        <w:trPr>
          <w:trHeight w:val="270"/>
        </w:trPr>
        <w:tc>
          <w:tcPr>
            <w:tcW w:w="609" w:type="pct"/>
            <w:shd w:val="clear" w:color="auto" w:fill="auto"/>
            <w:noWrap/>
            <w:vAlign w:val="center"/>
          </w:tcPr>
          <w:p w14:paraId="3BF51596"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44</w:t>
            </w:r>
          </w:p>
        </w:tc>
        <w:tc>
          <w:tcPr>
            <w:tcW w:w="1242" w:type="pct"/>
            <w:shd w:val="clear" w:color="auto" w:fill="auto"/>
            <w:noWrap/>
            <w:vAlign w:val="center"/>
          </w:tcPr>
          <w:p w14:paraId="444A000C"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594280.079</w:t>
            </w:r>
          </w:p>
        </w:tc>
        <w:tc>
          <w:tcPr>
            <w:tcW w:w="1242" w:type="pct"/>
            <w:shd w:val="clear" w:color="auto" w:fill="auto"/>
            <w:noWrap/>
            <w:vAlign w:val="center"/>
          </w:tcPr>
          <w:p w14:paraId="65F09D0E"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5303705.882</w:t>
            </w:r>
          </w:p>
        </w:tc>
        <w:tc>
          <w:tcPr>
            <w:tcW w:w="926" w:type="pct"/>
            <w:shd w:val="clear" w:color="auto" w:fill="auto"/>
            <w:noWrap/>
            <w:vAlign w:val="center"/>
          </w:tcPr>
          <w:p w14:paraId="5AC613FA"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88°15′36"</w:t>
            </w:r>
          </w:p>
        </w:tc>
        <w:tc>
          <w:tcPr>
            <w:tcW w:w="982" w:type="pct"/>
            <w:shd w:val="clear" w:color="auto" w:fill="auto"/>
            <w:noWrap/>
            <w:vAlign w:val="center"/>
          </w:tcPr>
          <w:p w14:paraId="7BF93B41"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47°51′39"</w:t>
            </w:r>
          </w:p>
        </w:tc>
      </w:tr>
      <w:tr w:rsidR="00343BCA" w:rsidRPr="00343BCA" w14:paraId="76CBD776" w14:textId="77777777">
        <w:trPr>
          <w:trHeight w:val="270"/>
        </w:trPr>
        <w:tc>
          <w:tcPr>
            <w:tcW w:w="609" w:type="pct"/>
            <w:shd w:val="clear" w:color="auto" w:fill="auto"/>
            <w:noWrap/>
            <w:vAlign w:val="center"/>
          </w:tcPr>
          <w:p w14:paraId="2BE3E078"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45</w:t>
            </w:r>
          </w:p>
        </w:tc>
        <w:tc>
          <w:tcPr>
            <w:tcW w:w="1242" w:type="pct"/>
            <w:shd w:val="clear" w:color="auto" w:fill="auto"/>
            <w:noWrap/>
            <w:vAlign w:val="center"/>
          </w:tcPr>
          <w:p w14:paraId="60272360"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594277.887</w:t>
            </w:r>
          </w:p>
        </w:tc>
        <w:tc>
          <w:tcPr>
            <w:tcW w:w="1242" w:type="pct"/>
            <w:shd w:val="clear" w:color="auto" w:fill="auto"/>
            <w:noWrap/>
            <w:vAlign w:val="center"/>
          </w:tcPr>
          <w:p w14:paraId="5884F42A"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5303733.737</w:t>
            </w:r>
          </w:p>
        </w:tc>
        <w:tc>
          <w:tcPr>
            <w:tcW w:w="926" w:type="pct"/>
            <w:shd w:val="clear" w:color="auto" w:fill="auto"/>
            <w:noWrap/>
            <w:vAlign w:val="center"/>
          </w:tcPr>
          <w:p w14:paraId="7F97C45F"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88°15′36"</w:t>
            </w:r>
          </w:p>
        </w:tc>
        <w:tc>
          <w:tcPr>
            <w:tcW w:w="982" w:type="pct"/>
            <w:shd w:val="clear" w:color="auto" w:fill="auto"/>
            <w:noWrap/>
            <w:vAlign w:val="center"/>
          </w:tcPr>
          <w:p w14:paraId="7C557DE6"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47°51′39"</w:t>
            </w:r>
          </w:p>
        </w:tc>
      </w:tr>
      <w:tr w:rsidR="00343BCA" w:rsidRPr="00343BCA" w14:paraId="7A1DA24F" w14:textId="77777777">
        <w:trPr>
          <w:trHeight w:val="270"/>
        </w:trPr>
        <w:tc>
          <w:tcPr>
            <w:tcW w:w="609" w:type="pct"/>
            <w:shd w:val="clear" w:color="auto" w:fill="auto"/>
            <w:noWrap/>
            <w:vAlign w:val="center"/>
          </w:tcPr>
          <w:p w14:paraId="0515D443"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46</w:t>
            </w:r>
          </w:p>
        </w:tc>
        <w:tc>
          <w:tcPr>
            <w:tcW w:w="1242" w:type="pct"/>
            <w:shd w:val="clear" w:color="auto" w:fill="auto"/>
            <w:noWrap/>
            <w:vAlign w:val="center"/>
          </w:tcPr>
          <w:p w14:paraId="317CD4B3"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594288.708</w:t>
            </w:r>
          </w:p>
        </w:tc>
        <w:tc>
          <w:tcPr>
            <w:tcW w:w="1242" w:type="pct"/>
            <w:shd w:val="clear" w:color="auto" w:fill="auto"/>
            <w:noWrap/>
            <w:vAlign w:val="center"/>
          </w:tcPr>
          <w:p w14:paraId="1CF8A003"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5303752.986</w:t>
            </w:r>
          </w:p>
        </w:tc>
        <w:tc>
          <w:tcPr>
            <w:tcW w:w="926" w:type="pct"/>
            <w:shd w:val="clear" w:color="auto" w:fill="auto"/>
            <w:noWrap/>
            <w:vAlign w:val="center"/>
          </w:tcPr>
          <w:p w14:paraId="091F436C"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88°15′36"</w:t>
            </w:r>
          </w:p>
        </w:tc>
        <w:tc>
          <w:tcPr>
            <w:tcW w:w="982" w:type="pct"/>
            <w:shd w:val="clear" w:color="auto" w:fill="auto"/>
            <w:noWrap/>
            <w:vAlign w:val="center"/>
          </w:tcPr>
          <w:p w14:paraId="0F6A3FC8"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47°51′40"</w:t>
            </w:r>
          </w:p>
        </w:tc>
      </w:tr>
      <w:tr w:rsidR="00343BCA" w:rsidRPr="00343BCA" w14:paraId="33AD78D9" w14:textId="77777777">
        <w:trPr>
          <w:trHeight w:val="270"/>
        </w:trPr>
        <w:tc>
          <w:tcPr>
            <w:tcW w:w="609" w:type="pct"/>
            <w:shd w:val="clear" w:color="auto" w:fill="auto"/>
            <w:noWrap/>
            <w:vAlign w:val="center"/>
          </w:tcPr>
          <w:p w14:paraId="5DE8BBEA"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w:t>
            </w:r>
          </w:p>
        </w:tc>
        <w:tc>
          <w:tcPr>
            <w:tcW w:w="1242" w:type="pct"/>
            <w:shd w:val="clear" w:color="auto" w:fill="auto"/>
            <w:noWrap/>
            <w:vAlign w:val="center"/>
          </w:tcPr>
          <w:p w14:paraId="447DECBB"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594277.598</w:t>
            </w:r>
          </w:p>
        </w:tc>
        <w:tc>
          <w:tcPr>
            <w:tcW w:w="1242" w:type="pct"/>
            <w:shd w:val="clear" w:color="auto" w:fill="auto"/>
            <w:noWrap/>
            <w:vAlign w:val="center"/>
          </w:tcPr>
          <w:p w14:paraId="2DEF8AEA"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5303774.125</w:t>
            </w:r>
          </w:p>
        </w:tc>
        <w:tc>
          <w:tcPr>
            <w:tcW w:w="926" w:type="pct"/>
            <w:shd w:val="clear" w:color="auto" w:fill="auto"/>
            <w:noWrap/>
            <w:vAlign w:val="center"/>
          </w:tcPr>
          <w:p w14:paraId="59B109B3"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88°15′36"</w:t>
            </w:r>
          </w:p>
        </w:tc>
        <w:tc>
          <w:tcPr>
            <w:tcW w:w="982" w:type="pct"/>
            <w:shd w:val="clear" w:color="auto" w:fill="auto"/>
            <w:noWrap/>
            <w:vAlign w:val="center"/>
          </w:tcPr>
          <w:p w14:paraId="77CDF7EF"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47°51′41"</w:t>
            </w:r>
          </w:p>
        </w:tc>
      </w:tr>
      <w:tr w:rsidR="00343BCA" w:rsidRPr="00343BCA" w14:paraId="40D4804B" w14:textId="77777777">
        <w:trPr>
          <w:trHeight w:val="270"/>
        </w:trPr>
        <w:tc>
          <w:tcPr>
            <w:tcW w:w="609" w:type="pct"/>
            <w:shd w:val="clear" w:color="auto" w:fill="auto"/>
            <w:noWrap/>
            <w:vAlign w:val="center"/>
          </w:tcPr>
          <w:p w14:paraId="2101DB66"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48</w:t>
            </w:r>
          </w:p>
        </w:tc>
        <w:tc>
          <w:tcPr>
            <w:tcW w:w="1242" w:type="pct"/>
            <w:shd w:val="clear" w:color="auto" w:fill="auto"/>
            <w:noWrap/>
            <w:vAlign w:val="center"/>
          </w:tcPr>
          <w:p w14:paraId="5F4AA53B"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594368.304</w:t>
            </w:r>
          </w:p>
        </w:tc>
        <w:tc>
          <w:tcPr>
            <w:tcW w:w="1242" w:type="pct"/>
            <w:shd w:val="clear" w:color="auto" w:fill="auto"/>
            <w:noWrap/>
            <w:vAlign w:val="center"/>
          </w:tcPr>
          <w:p w14:paraId="4DB1A5B8"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5303822.948</w:t>
            </w:r>
          </w:p>
        </w:tc>
        <w:tc>
          <w:tcPr>
            <w:tcW w:w="926" w:type="pct"/>
            <w:shd w:val="clear" w:color="auto" w:fill="auto"/>
            <w:noWrap/>
            <w:vAlign w:val="center"/>
          </w:tcPr>
          <w:p w14:paraId="332F6327"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88°15′40"</w:t>
            </w:r>
          </w:p>
        </w:tc>
        <w:tc>
          <w:tcPr>
            <w:tcW w:w="982" w:type="pct"/>
            <w:shd w:val="clear" w:color="auto" w:fill="auto"/>
            <w:noWrap/>
            <w:vAlign w:val="center"/>
          </w:tcPr>
          <w:p w14:paraId="3BFBAACE"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47°51′42"</w:t>
            </w:r>
          </w:p>
        </w:tc>
      </w:tr>
      <w:tr w:rsidR="00343BCA" w:rsidRPr="00343BCA" w14:paraId="4B34DEB9" w14:textId="77777777">
        <w:trPr>
          <w:trHeight w:val="270"/>
        </w:trPr>
        <w:tc>
          <w:tcPr>
            <w:tcW w:w="609" w:type="pct"/>
            <w:shd w:val="clear" w:color="auto" w:fill="auto"/>
            <w:noWrap/>
            <w:vAlign w:val="center"/>
          </w:tcPr>
          <w:p w14:paraId="334AA6D2"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49</w:t>
            </w:r>
          </w:p>
        </w:tc>
        <w:tc>
          <w:tcPr>
            <w:tcW w:w="1242" w:type="pct"/>
            <w:shd w:val="clear" w:color="auto" w:fill="auto"/>
            <w:noWrap/>
            <w:vAlign w:val="center"/>
          </w:tcPr>
          <w:p w14:paraId="51EE9D81"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594373.154</w:t>
            </w:r>
          </w:p>
        </w:tc>
        <w:tc>
          <w:tcPr>
            <w:tcW w:w="1242" w:type="pct"/>
            <w:shd w:val="clear" w:color="auto" w:fill="auto"/>
            <w:noWrap/>
            <w:vAlign w:val="center"/>
          </w:tcPr>
          <w:p w14:paraId="4A1D4830"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5303872.041</w:t>
            </w:r>
          </w:p>
        </w:tc>
        <w:tc>
          <w:tcPr>
            <w:tcW w:w="926" w:type="pct"/>
            <w:shd w:val="clear" w:color="auto" w:fill="auto"/>
            <w:noWrap/>
            <w:vAlign w:val="center"/>
          </w:tcPr>
          <w:p w14:paraId="6067299C"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88°15′41"</w:t>
            </w:r>
          </w:p>
        </w:tc>
        <w:tc>
          <w:tcPr>
            <w:tcW w:w="982" w:type="pct"/>
            <w:shd w:val="clear" w:color="auto" w:fill="auto"/>
            <w:noWrap/>
            <w:vAlign w:val="center"/>
          </w:tcPr>
          <w:p w14:paraId="70B42D25"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47°51′44"</w:t>
            </w:r>
          </w:p>
        </w:tc>
      </w:tr>
      <w:tr w:rsidR="00343BCA" w:rsidRPr="00343BCA" w14:paraId="48152028" w14:textId="77777777">
        <w:trPr>
          <w:trHeight w:val="270"/>
        </w:trPr>
        <w:tc>
          <w:tcPr>
            <w:tcW w:w="609" w:type="pct"/>
            <w:shd w:val="clear" w:color="auto" w:fill="auto"/>
            <w:noWrap/>
            <w:vAlign w:val="center"/>
          </w:tcPr>
          <w:p w14:paraId="465149D4"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50</w:t>
            </w:r>
          </w:p>
        </w:tc>
        <w:tc>
          <w:tcPr>
            <w:tcW w:w="1242" w:type="pct"/>
            <w:shd w:val="clear" w:color="auto" w:fill="auto"/>
            <w:noWrap/>
            <w:vAlign w:val="center"/>
          </w:tcPr>
          <w:p w14:paraId="378A3610"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594358.029</w:t>
            </w:r>
          </w:p>
        </w:tc>
        <w:tc>
          <w:tcPr>
            <w:tcW w:w="1242" w:type="pct"/>
            <w:shd w:val="clear" w:color="auto" w:fill="auto"/>
            <w:noWrap/>
            <w:vAlign w:val="center"/>
          </w:tcPr>
          <w:p w14:paraId="4C48DACE"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5303882.247</w:t>
            </w:r>
          </w:p>
        </w:tc>
        <w:tc>
          <w:tcPr>
            <w:tcW w:w="926" w:type="pct"/>
            <w:shd w:val="clear" w:color="auto" w:fill="auto"/>
            <w:noWrap/>
            <w:vAlign w:val="center"/>
          </w:tcPr>
          <w:p w14:paraId="21FEE642"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88°15′40"</w:t>
            </w:r>
          </w:p>
        </w:tc>
        <w:tc>
          <w:tcPr>
            <w:tcW w:w="982" w:type="pct"/>
            <w:shd w:val="clear" w:color="auto" w:fill="auto"/>
            <w:noWrap/>
            <w:vAlign w:val="center"/>
          </w:tcPr>
          <w:p w14:paraId="4AD42826"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47°51′44"</w:t>
            </w:r>
          </w:p>
        </w:tc>
      </w:tr>
      <w:tr w:rsidR="00343BCA" w:rsidRPr="00343BCA" w14:paraId="511A5D27" w14:textId="77777777">
        <w:trPr>
          <w:trHeight w:val="270"/>
        </w:trPr>
        <w:tc>
          <w:tcPr>
            <w:tcW w:w="609" w:type="pct"/>
            <w:shd w:val="clear" w:color="auto" w:fill="auto"/>
            <w:noWrap/>
            <w:vAlign w:val="center"/>
          </w:tcPr>
          <w:p w14:paraId="6D7F7D03"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51</w:t>
            </w:r>
          </w:p>
        </w:tc>
        <w:tc>
          <w:tcPr>
            <w:tcW w:w="1242" w:type="pct"/>
            <w:shd w:val="clear" w:color="auto" w:fill="auto"/>
            <w:noWrap/>
            <w:vAlign w:val="center"/>
          </w:tcPr>
          <w:p w14:paraId="4EEBDE2A"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594339.018</w:t>
            </w:r>
          </w:p>
        </w:tc>
        <w:tc>
          <w:tcPr>
            <w:tcW w:w="1242" w:type="pct"/>
            <w:shd w:val="clear" w:color="auto" w:fill="auto"/>
            <w:noWrap/>
            <w:vAlign w:val="center"/>
          </w:tcPr>
          <w:p w14:paraId="49B6D7AF"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5303875.271</w:t>
            </w:r>
          </w:p>
        </w:tc>
        <w:tc>
          <w:tcPr>
            <w:tcW w:w="926" w:type="pct"/>
            <w:shd w:val="clear" w:color="auto" w:fill="auto"/>
            <w:noWrap/>
            <w:vAlign w:val="center"/>
          </w:tcPr>
          <w:p w14:paraId="067D3A08"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88°15′39"</w:t>
            </w:r>
          </w:p>
        </w:tc>
        <w:tc>
          <w:tcPr>
            <w:tcW w:w="982" w:type="pct"/>
            <w:shd w:val="clear" w:color="auto" w:fill="auto"/>
            <w:noWrap/>
            <w:vAlign w:val="center"/>
          </w:tcPr>
          <w:p w14:paraId="0D27F623"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47°51′44"</w:t>
            </w:r>
          </w:p>
        </w:tc>
      </w:tr>
      <w:tr w:rsidR="00343BCA" w:rsidRPr="00343BCA" w14:paraId="61A02828" w14:textId="77777777">
        <w:trPr>
          <w:trHeight w:val="270"/>
        </w:trPr>
        <w:tc>
          <w:tcPr>
            <w:tcW w:w="609" w:type="pct"/>
            <w:shd w:val="clear" w:color="auto" w:fill="auto"/>
            <w:noWrap/>
            <w:vAlign w:val="center"/>
          </w:tcPr>
          <w:p w14:paraId="7B748319"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52</w:t>
            </w:r>
          </w:p>
        </w:tc>
        <w:tc>
          <w:tcPr>
            <w:tcW w:w="1242" w:type="pct"/>
            <w:shd w:val="clear" w:color="auto" w:fill="auto"/>
            <w:noWrap/>
            <w:vAlign w:val="center"/>
          </w:tcPr>
          <w:p w14:paraId="3FD63F6E"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594325.955</w:t>
            </w:r>
          </w:p>
        </w:tc>
        <w:tc>
          <w:tcPr>
            <w:tcW w:w="1242" w:type="pct"/>
            <w:shd w:val="clear" w:color="auto" w:fill="auto"/>
            <w:noWrap/>
            <w:vAlign w:val="center"/>
          </w:tcPr>
          <w:p w14:paraId="194C47CA"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5303878.382</w:t>
            </w:r>
          </w:p>
        </w:tc>
        <w:tc>
          <w:tcPr>
            <w:tcW w:w="926" w:type="pct"/>
            <w:shd w:val="clear" w:color="auto" w:fill="auto"/>
            <w:noWrap/>
            <w:vAlign w:val="center"/>
          </w:tcPr>
          <w:p w14:paraId="1E6AC848"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88°15′39"</w:t>
            </w:r>
          </w:p>
        </w:tc>
        <w:tc>
          <w:tcPr>
            <w:tcW w:w="982" w:type="pct"/>
            <w:shd w:val="clear" w:color="auto" w:fill="auto"/>
            <w:noWrap/>
            <w:vAlign w:val="center"/>
          </w:tcPr>
          <w:p w14:paraId="019238F8"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47°51′44"</w:t>
            </w:r>
          </w:p>
        </w:tc>
      </w:tr>
      <w:tr w:rsidR="00343BCA" w:rsidRPr="00343BCA" w14:paraId="50041318" w14:textId="77777777">
        <w:trPr>
          <w:trHeight w:val="270"/>
        </w:trPr>
        <w:tc>
          <w:tcPr>
            <w:tcW w:w="609" w:type="pct"/>
            <w:shd w:val="clear" w:color="auto" w:fill="auto"/>
            <w:noWrap/>
            <w:vAlign w:val="center"/>
          </w:tcPr>
          <w:p w14:paraId="58316ADC"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w:t>
            </w:r>
          </w:p>
        </w:tc>
        <w:tc>
          <w:tcPr>
            <w:tcW w:w="1242" w:type="pct"/>
            <w:shd w:val="clear" w:color="auto" w:fill="auto"/>
            <w:noWrap/>
            <w:vAlign w:val="center"/>
          </w:tcPr>
          <w:p w14:paraId="7ADD678A"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594315.502</w:t>
            </w:r>
          </w:p>
        </w:tc>
        <w:tc>
          <w:tcPr>
            <w:tcW w:w="1242" w:type="pct"/>
            <w:shd w:val="clear" w:color="auto" w:fill="auto"/>
            <w:noWrap/>
            <w:vAlign w:val="center"/>
          </w:tcPr>
          <w:p w14:paraId="1ADA0F5F"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5303909.992</w:t>
            </w:r>
          </w:p>
        </w:tc>
        <w:tc>
          <w:tcPr>
            <w:tcW w:w="926" w:type="pct"/>
            <w:shd w:val="clear" w:color="auto" w:fill="auto"/>
            <w:noWrap/>
            <w:vAlign w:val="center"/>
          </w:tcPr>
          <w:p w14:paraId="3A8C7B44"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88°15′38"</w:t>
            </w:r>
          </w:p>
        </w:tc>
        <w:tc>
          <w:tcPr>
            <w:tcW w:w="982" w:type="pct"/>
            <w:shd w:val="clear" w:color="auto" w:fill="auto"/>
            <w:noWrap/>
            <w:vAlign w:val="center"/>
          </w:tcPr>
          <w:p w14:paraId="3A61ABAE"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47°51′45"</w:t>
            </w:r>
          </w:p>
        </w:tc>
      </w:tr>
      <w:tr w:rsidR="00343BCA" w:rsidRPr="00343BCA" w14:paraId="16625409" w14:textId="77777777">
        <w:trPr>
          <w:trHeight w:val="270"/>
        </w:trPr>
        <w:tc>
          <w:tcPr>
            <w:tcW w:w="609" w:type="pct"/>
            <w:shd w:val="clear" w:color="auto" w:fill="auto"/>
            <w:noWrap/>
            <w:vAlign w:val="center"/>
          </w:tcPr>
          <w:p w14:paraId="475D543D"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54</w:t>
            </w:r>
          </w:p>
        </w:tc>
        <w:tc>
          <w:tcPr>
            <w:tcW w:w="1242" w:type="pct"/>
            <w:shd w:val="clear" w:color="auto" w:fill="auto"/>
            <w:noWrap/>
            <w:vAlign w:val="center"/>
          </w:tcPr>
          <w:p w14:paraId="62757DCD"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594323.652</w:t>
            </w:r>
          </w:p>
        </w:tc>
        <w:tc>
          <w:tcPr>
            <w:tcW w:w="1242" w:type="pct"/>
            <w:shd w:val="clear" w:color="auto" w:fill="auto"/>
            <w:noWrap/>
            <w:vAlign w:val="center"/>
          </w:tcPr>
          <w:p w14:paraId="506812EA"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5303950.884</w:t>
            </w:r>
          </w:p>
        </w:tc>
        <w:tc>
          <w:tcPr>
            <w:tcW w:w="926" w:type="pct"/>
            <w:shd w:val="clear" w:color="auto" w:fill="auto"/>
            <w:noWrap/>
            <w:vAlign w:val="center"/>
          </w:tcPr>
          <w:p w14:paraId="43AA74FF"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88°15′38"</w:t>
            </w:r>
          </w:p>
        </w:tc>
        <w:tc>
          <w:tcPr>
            <w:tcW w:w="982" w:type="pct"/>
            <w:shd w:val="clear" w:color="auto" w:fill="auto"/>
            <w:noWrap/>
            <w:vAlign w:val="center"/>
          </w:tcPr>
          <w:p w14:paraId="7D573A3E"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47°51′46"</w:t>
            </w:r>
          </w:p>
        </w:tc>
      </w:tr>
      <w:tr w:rsidR="00343BCA" w:rsidRPr="00343BCA" w14:paraId="2E666767" w14:textId="77777777">
        <w:trPr>
          <w:trHeight w:val="270"/>
        </w:trPr>
        <w:tc>
          <w:tcPr>
            <w:tcW w:w="609" w:type="pct"/>
            <w:shd w:val="clear" w:color="auto" w:fill="auto"/>
            <w:noWrap/>
            <w:vAlign w:val="center"/>
          </w:tcPr>
          <w:p w14:paraId="553EAC51"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55</w:t>
            </w:r>
          </w:p>
        </w:tc>
        <w:tc>
          <w:tcPr>
            <w:tcW w:w="1242" w:type="pct"/>
            <w:shd w:val="clear" w:color="auto" w:fill="auto"/>
            <w:noWrap/>
            <w:vAlign w:val="center"/>
          </w:tcPr>
          <w:p w14:paraId="60659177"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594333.983</w:t>
            </w:r>
          </w:p>
        </w:tc>
        <w:tc>
          <w:tcPr>
            <w:tcW w:w="1242" w:type="pct"/>
            <w:shd w:val="clear" w:color="auto" w:fill="auto"/>
            <w:noWrap/>
            <w:vAlign w:val="center"/>
          </w:tcPr>
          <w:p w14:paraId="338A6D9B"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5303957.233</w:t>
            </w:r>
          </w:p>
        </w:tc>
        <w:tc>
          <w:tcPr>
            <w:tcW w:w="926" w:type="pct"/>
            <w:shd w:val="clear" w:color="auto" w:fill="auto"/>
            <w:noWrap/>
            <w:vAlign w:val="center"/>
          </w:tcPr>
          <w:p w14:paraId="609B91F2"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88°15′39"</w:t>
            </w:r>
          </w:p>
        </w:tc>
        <w:tc>
          <w:tcPr>
            <w:tcW w:w="982" w:type="pct"/>
            <w:shd w:val="clear" w:color="auto" w:fill="auto"/>
            <w:noWrap/>
            <w:vAlign w:val="center"/>
          </w:tcPr>
          <w:p w14:paraId="4B3AEB6C"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47°51′46"</w:t>
            </w:r>
          </w:p>
        </w:tc>
      </w:tr>
      <w:tr w:rsidR="00343BCA" w:rsidRPr="00343BCA" w14:paraId="4A86E0B6" w14:textId="77777777">
        <w:trPr>
          <w:trHeight w:val="270"/>
        </w:trPr>
        <w:tc>
          <w:tcPr>
            <w:tcW w:w="609" w:type="pct"/>
            <w:shd w:val="clear" w:color="auto" w:fill="auto"/>
            <w:noWrap/>
            <w:vAlign w:val="center"/>
          </w:tcPr>
          <w:p w14:paraId="299993BD"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56</w:t>
            </w:r>
          </w:p>
        </w:tc>
        <w:tc>
          <w:tcPr>
            <w:tcW w:w="1242" w:type="pct"/>
            <w:shd w:val="clear" w:color="auto" w:fill="auto"/>
            <w:noWrap/>
            <w:vAlign w:val="center"/>
          </w:tcPr>
          <w:p w14:paraId="03C591C8"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594353.671</w:t>
            </w:r>
          </w:p>
        </w:tc>
        <w:tc>
          <w:tcPr>
            <w:tcW w:w="1242" w:type="pct"/>
            <w:shd w:val="clear" w:color="auto" w:fill="auto"/>
            <w:noWrap/>
            <w:vAlign w:val="center"/>
          </w:tcPr>
          <w:p w14:paraId="4D764A25"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5303955.657</w:t>
            </w:r>
          </w:p>
        </w:tc>
        <w:tc>
          <w:tcPr>
            <w:tcW w:w="926" w:type="pct"/>
            <w:shd w:val="clear" w:color="auto" w:fill="auto"/>
            <w:noWrap/>
            <w:vAlign w:val="center"/>
          </w:tcPr>
          <w:p w14:paraId="4E0758E3"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88°15′40"</w:t>
            </w:r>
          </w:p>
        </w:tc>
        <w:tc>
          <w:tcPr>
            <w:tcW w:w="982" w:type="pct"/>
            <w:shd w:val="clear" w:color="auto" w:fill="auto"/>
            <w:noWrap/>
            <w:vAlign w:val="center"/>
          </w:tcPr>
          <w:p w14:paraId="0AE9E871"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47°51′46"</w:t>
            </w:r>
          </w:p>
        </w:tc>
      </w:tr>
      <w:tr w:rsidR="00343BCA" w:rsidRPr="00343BCA" w14:paraId="02124B33" w14:textId="77777777">
        <w:trPr>
          <w:trHeight w:val="270"/>
        </w:trPr>
        <w:tc>
          <w:tcPr>
            <w:tcW w:w="609" w:type="pct"/>
            <w:shd w:val="clear" w:color="auto" w:fill="auto"/>
            <w:noWrap/>
            <w:vAlign w:val="center"/>
          </w:tcPr>
          <w:p w14:paraId="33677FA8"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57</w:t>
            </w:r>
          </w:p>
        </w:tc>
        <w:tc>
          <w:tcPr>
            <w:tcW w:w="1242" w:type="pct"/>
            <w:shd w:val="clear" w:color="auto" w:fill="auto"/>
            <w:noWrap/>
            <w:vAlign w:val="center"/>
          </w:tcPr>
          <w:p w14:paraId="24992C32"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594366.967</w:t>
            </w:r>
          </w:p>
        </w:tc>
        <w:tc>
          <w:tcPr>
            <w:tcW w:w="1242" w:type="pct"/>
            <w:shd w:val="clear" w:color="auto" w:fill="auto"/>
            <w:noWrap/>
            <w:vAlign w:val="center"/>
          </w:tcPr>
          <w:p w14:paraId="23413DAD"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5303962.441</w:t>
            </w:r>
          </w:p>
        </w:tc>
        <w:tc>
          <w:tcPr>
            <w:tcW w:w="926" w:type="pct"/>
            <w:shd w:val="clear" w:color="auto" w:fill="auto"/>
            <w:noWrap/>
            <w:vAlign w:val="center"/>
          </w:tcPr>
          <w:p w14:paraId="18E7E294"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88°15′40"</w:t>
            </w:r>
          </w:p>
        </w:tc>
        <w:tc>
          <w:tcPr>
            <w:tcW w:w="982" w:type="pct"/>
            <w:shd w:val="clear" w:color="auto" w:fill="auto"/>
            <w:noWrap/>
            <w:vAlign w:val="center"/>
          </w:tcPr>
          <w:p w14:paraId="12EBFB3F"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47°51′47"</w:t>
            </w:r>
          </w:p>
        </w:tc>
      </w:tr>
      <w:tr w:rsidR="00343BCA" w:rsidRPr="00343BCA" w14:paraId="3B5819BE" w14:textId="77777777">
        <w:trPr>
          <w:trHeight w:val="270"/>
        </w:trPr>
        <w:tc>
          <w:tcPr>
            <w:tcW w:w="609" w:type="pct"/>
            <w:shd w:val="clear" w:color="auto" w:fill="auto"/>
            <w:noWrap/>
            <w:vAlign w:val="center"/>
          </w:tcPr>
          <w:p w14:paraId="12DB968E"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58</w:t>
            </w:r>
          </w:p>
        </w:tc>
        <w:tc>
          <w:tcPr>
            <w:tcW w:w="1242" w:type="pct"/>
            <w:shd w:val="clear" w:color="auto" w:fill="auto"/>
            <w:noWrap/>
            <w:vAlign w:val="center"/>
          </w:tcPr>
          <w:p w14:paraId="0D2B93D1"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594376.828</w:t>
            </w:r>
          </w:p>
        </w:tc>
        <w:tc>
          <w:tcPr>
            <w:tcW w:w="1242" w:type="pct"/>
            <w:shd w:val="clear" w:color="auto" w:fill="auto"/>
            <w:noWrap/>
            <w:vAlign w:val="center"/>
          </w:tcPr>
          <w:p w14:paraId="5BD27551"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5303984.367</w:t>
            </w:r>
          </w:p>
        </w:tc>
        <w:tc>
          <w:tcPr>
            <w:tcW w:w="926" w:type="pct"/>
            <w:shd w:val="clear" w:color="auto" w:fill="auto"/>
            <w:noWrap/>
            <w:vAlign w:val="center"/>
          </w:tcPr>
          <w:p w14:paraId="33EB8DB3"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88°15′41"</w:t>
            </w:r>
          </w:p>
        </w:tc>
        <w:tc>
          <w:tcPr>
            <w:tcW w:w="982" w:type="pct"/>
            <w:shd w:val="clear" w:color="auto" w:fill="auto"/>
            <w:noWrap/>
            <w:vAlign w:val="center"/>
          </w:tcPr>
          <w:p w14:paraId="6EA7EDBB"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47°51′48"</w:t>
            </w:r>
          </w:p>
        </w:tc>
      </w:tr>
      <w:tr w:rsidR="00343BCA" w:rsidRPr="00343BCA" w14:paraId="4C79BA86" w14:textId="77777777">
        <w:trPr>
          <w:trHeight w:val="270"/>
        </w:trPr>
        <w:tc>
          <w:tcPr>
            <w:tcW w:w="609" w:type="pct"/>
            <w:shd w:val="clear" w:color="auto" w:fill="auto"/>
            <w:noWrap/>
            <w:vAlign w:val="center"/>
          </w:tcPr>
          <w:p w14:paraId="3DE05CC6"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w:t>
            </w:r>
          </w:p>
        </w:tc>
        <w:tc>
          <w:tcPr>
            <w:tcW w:w="1242" w:type="pct"/>
            <w:shd w:val="clear" w:color="auto" w:fill="auto"/>
            <w:noWrap/>
            <w:vAlign w:val="center"/>
          </w:tcPr>
          <w:p w14:paraId="6353EE18"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594389.567</w:t>
            </w:r>
          </w:p>
        </w:tc>
        <w:tc>
          <w:tcPr>
            <w:tcW w:w="1242" w:type="pct"/>
            <w:shd w:val="clear" w:color="auto" w:fill="auto"/>
            <w:noWrap/>
            <w:vAlign w:val="center"/>
          </w:tcPr>
          <w:p w14:paraId="25E20A94"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5303997.683</w:t>
            </w:r>
          </w:p>
        </w:tc>
        <w:tc>
          <w:tcPr>
            <w:tcW w:w="926" w:type="pct"/>
            <w:shd w:val="clear" w:color="auto" w:fill="auto"/>
            <w:noWrap/>
            <w:vAlign w:val="center"/>
          </w:tcPr>
          <w:p w14:paraId="6BBC8CE8"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88°15′41"</w:t>
            </w:r>
          </w:p>
        </w:tc>
        <w:tc>
          <w:tcPr>
            <w:tcW w:w="982" w:type="pct"/>
            <w:shd w:val="clear" w:color="auto" w:fill="auto"/>
            <w:noWrap/>
            <w:vAlign w:val="center"/>
          </w:tcPr>
          <w:p w14:paraId="3B768283"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47°51′48"</w:t>
            </w:r>
          </w:p>
        </w:tc>
      </w:tr>
      <w:tr w:rsidR="00343BCA" w:rsidRPr="00343BCA" w14:paraId="26147AC5" w14:textId="77777777">
        <w:trPr>
          <w:trHeight w:val="270"/>
        </w:trPr>
        <w:tc>
          <w:tcPr>
            <w:tcW w:w="609" w:type="pct"/>
            <w:shd w:val="clear" w:color="auto" w:fill="auto"/>
            <w:noWrap/>
            <w:vAlign w:val="center"/>
          </w:tcPr>
          <w:p w14:paraId="74F585D6"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60</w:t>
            </w:r>
          </w:p>
        </w:tc>
        <w:tc>
          <w:tcPr>
            <w:tcW w:w="1242" w:type="pct"/>
            <w:shd w:val="clear" w:color="auto" w:fill="auto"/>
            <w:noWrap/>
            <w:vAlign w:val="center"/>
          </w:tcPr>
          <w:p w14:paraId="0A1C56CF"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594412.309</w:t>
            </w:r>
          </w:p>
        </w:tc>
        <w:tc>
          <w:tcPr>
            <w:tcW w:w="1242" w:type="pct"/>
            <w:shd w:val="clear" w:color="auto" w:fill="auto"/>
            <w:noWrap/>
            <w:vAlign w:val="center"/>
          </w:tcPr>
          <w:p w14:paraId="7C3B049C"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5304015.61</w:t>
            </w:r>
          </w:p>
        </w:tc>
        <w:tc>
          <w:tcPr>
            <w:tcW w:w="926" w:type="pct"/>
            <w:shd w:val="clear" w:color="auto" w:fill="auto"/>
            <w:noWrap/>
            <w:vAlign w:val="center"/>
          </w:tcPr>
          <w:p w14:paraId="7F2CC476"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88°15′42"</w:t>
            </w:r>
          </w:p>
        </w:tc>
        <w:tc>
          <w:tcPr>
            <w:tcW w:w="982" w:type="pct"/>
            <w:shd w:val="clear" w:color="auto" w:fill="auto"/>
            <w:noWrap/>
            <w:vAlign w:val="center"/>
          </w:tcPr>
          <w:p w14:paraId="7379E35E"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47°51′49"</w:t>
            </w:r>
          </w:p>
        </w:tc>
      </w:tr>
      <w:tr w:rsidR="00343BCA" w:rsidRPr="00343BCA" w14:paraId="5154B30A" w14:textId="77777777">
        <w:trPr>
          <w:trHeight w:val="270"/>
        </w:trPr>
        <w:tc>
          <w:tcPr>
            <w:tcW w:w="609" w:type="pct"/>
            <w:shd w:val="clear" w:color="auto" w:fill="auto"/>
            <w:noWrap/>
            <w:vAlign w:val="center"/>
          </w:tcPr>
          <w:p w14:paraId="7AB6A783"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61</w:t>
            </w:r>
          </w:p>
        </w:tc>
        <w:tc>
          <w:tcPr>
            <w:tcW w:w="1242" w:type="pct"/>
            <w:shd w:val="clear" w:color="auto" w:fill="auto"/>
            <w:noWrap/>
            <w:vAlign w:val="center"/>
          </w:tcPr>
          <w:p w14:paraId="4C454586"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594427.721</w:t>
            </w:r>
          </w:p>
        </w:tc>
        <w:tc>
          <w:tcPr>
            <w:tcW w:w="1242" w:type="pct"/>
            <w:shd w:val="clear" w:color="auto" w:fill="auto"/>
            <w:noWrap/>
            <w:vAlign w:val="center"/>
          </w:tcPr>
          <w:p w14:paraId="1889061D"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5304020.54</w:t>
            </w:r>
          </w:p>
        </w:tc>
        <w:tc>
          <w:tcPr>
            <w:tcW w:w="926" w:type="pct"/>
            <w:shd w:val="clear" w:color="auto" w:fill="auto"/>
            <w:noWrap/>
            <w:vAlign w:val="center"/>
          </w:tcPr>
          <w:p w14:paraId="5BBC579B"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88°15′43"</w:t>
            </w:r>
          </w:p>
        </w:tc>
        <w:tc>
          <w:tcPr>
            <w:tcW w:w="982" w:type="pct"/>
            <w:shd w:val="clear" w:color="auto" w:fill="auto"/>
            <w:noWrap/>
            <w:vAlign w:val="center"/>
          </w:tcPr>
          <w:p w14:paraId="6379C3AD"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47°51′49"</w:t>
            </w:r>
          </w:p>
        </w:tc>
      </w:tr>
      <w:tr w:rsidR="00343BCA" w:rsidRPr="00343BCA" w14:paraId="0FBF5A75" w14:textId="77777777">
        <w:trPr>
          <w:trHeight w:val="270"/>
        </w:trPr>
        <w:tc>
          <w:tcPr>
            <w:tcW w:w="609" w:type="pct"/>
            <w:shd w:val="clear" w:color="auto" w:fill="auto"/>
            <w:noWrap/>
            <w:vAlign w:val="center"/>
          </w:tcPr>
          <w:p w14:paraId="396575C1"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62</w:t>
            </w:r>
          </w:p>
        </w:tc>
        <w:tc>
          <w:tcPr>
            <w:tcW w:w="1242" w:type="pct"/>
            <w:shd w:val="clear" w:color="auto" w:fill="auto"/>
            <w:noWrap/>
            <w:vAlign w:val="center"/>
          </w:tcPr>
          <w:p w14:paraId="04632EE7"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594453.735</w:t>
            </w:r>
          </w:p>
        </w:tc>
        <w:tc>
          <w:tcPr>
            <w:tcW w:w="1242" w:type="pct"/>
            <w:shd w:val="clear" w:color="auto" w:fill="auto"/>
            <w:noWrap/>
            <w:vAlign w:val="center"/>
          </w:tcPr>
          <w:p w14:paraId="6C0B19D3"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5304052.491</w:t>
            </w:r>
          </w:p>
        </w:tc>
        <w:tc>
          <w:tcPr>
            <w:tcW w:w="926" w:type="pct"/>
            <w:shd w:val="clear" w:color="auto" w:fill="auto"/>
            <w:noWrap/>
            <w:vAlign w:val="center"/>
          </w:tcPr>
          <w:p w14:paraId="00EA9F8E"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88°15′45"</w:t>
            </w:r>
          </w:p>
        </w:tc>
        <w:tc>
          <w:tcPr>
            <w:tcW w:w="982" w:type="pct"/>
            <w:shd w:val="clear" w:color="auto" w:fill="auto"/>
            <w:noWrap/>
            <w:vAlign w:val="center"/>
          </w:tcPr>
          <w:p w14:paraId="43F7AD47"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47°51′50"</w:t>
            </w:r>
          </w:p>
        </w:tc>
      </w:tr>
      <w:tr w:rsidR="00343BCA" w:rsidRPr="00343BCA" w14:paraId="105062A2" w14:textId="77777777">
        <w:trPr>
          <w:trHeight w:val="270"/>
        </w:trPr>
        <w:tc>
          <w:tcPr>
            <w:tcW w:w="609" w:type="pct"/>
            <w:shd w:val="clear" w:color="auto" w:fill="auto"/>
            <w:noWrap/>
            <w:vAlign w:val="center"/>
          </w:tcPr>
          <w:p w14:paraId="3AFDFB64"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63</w:t>
            </w:r>
          </w:p>
        </w:tc>
        <w:tc>
          <w:tcPr>
            <w:tcW w:w="1242" w:type="pct"/>
            <w:shd w:val="clear" w:color="auto" w:fill="auto"/>
            <w:noWrap/>
            <w:vAlign w:val="center"/>
          </w:tcPr>
          <w:p w14:paraId="3CA210B5"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594471.622</w:t>
            </w:r>
          </w:p>
        </w:tc>
        <w:tc>
          <w:tcPr>
            <w:tcW w:w="1242" w:type="pct"/>
            <w:shd w:val="clear" w:color="auto" w:fill="auto"/>
            <w:noWrap/>
            <w:vAlign w:val="center"/>
          </w:tcPr>
          <w:p w14:paraId="3067C061"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5304064.106</w:t>
            </w:r>
          </w:p>
        </w:tc>
        <w:tc>
          <w:tcPr>
            <w:tcW w:w="926" w:type="pct"/>
            <w:shd w:val="clear" w:color="auto" w:fill="auto"/>
            <w:noWrap/>
            <w:vAlign w:val="center"/>
          </w:tcPr>
          <w:p w14:paraId="174C0DCD"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88°15′45"</w:t>
            </w:r>
          </w:p>
        </w:tc>
        <w:tc>
          <w:tcPr>
            <w:tcW w:w="982" w:type="pct"/>
            <w:shd w:val="clear" w:color="auto" w:fill="auto"/>
            <w:noWrap/>
            <w:vAlign w:val="center"/>
          </w:tcPr>
          <w:p w14:paraId="5BBA2CAA"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47°51′50"</w:t>
            </w:r>
          </w:p>
        </w:tc>
      </w:tr>
      <w:tr w:rsidR="00343BCA" w:rsidRPr="00343BCA" w14:paraId="6CBCD570" w14:textId="77777777">
        <w:trPr>
          <w:trHeight w:val="270"/>
        </w:trPr>
        <w:tc>
          <w:tcPr>
            <w:tcW w:w="609" w:type="pct"/>
            <w:shd w:val="clear" w:color="auto" w:fill="auto"/>
            <w:noWrap/>
            <w:vAlign w:val="center"/>
          </w:tcPr>
          <w:p w14:paraId="76E49167"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64</w:t>
            </w:r>
          </w:p>
        </w:tc>
        <w:tc>
          <w:tcPr>
            <w:tcW w:w="1242" w:type="pct"/>
            <w:shd w:val="clear" w:color="auto" w:fill="auto"/>
            <w:noWrap/>
            <w:vAlign w:val="center"/>
          </w:tcPr>
          <w:p w14:paraId="39AB113B"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594486.785</w:t>
            </w:r>
          </w:p>
        </w:tc>
        <w:tc>
          <w:tcPr>
            <w:tcW w:w="1242" w:type="pct"/>
            <w:shd w:val="clear" w:color="auto" w:fill="auto"/>
            <w:noWrap/>
            <w:vAlign w:val="center"/>
          </w:tcPr>
          <w:p w14:paraId="72C0E52A"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5304084.735</w:t>
            </w:r>
          </w:p>
        </w:tc>
        <w:tc>
          <w:tcPr>
            <w:tcW w:w="926" w:type="pct"/>
            <w:shd w:val="clear" w:color="auto" w:fill="auto"/>
            <w:noWrap/>
            <w:vAlign w:val="center"/>
          </w:tcPr>
          <w:p w14:paraId="6D246933"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88°15′46"</w:t>
            </w:r>
          </w:p>
        </w:tc>
        <w:tc>
          <w:tcPr>
            <w:tcW w:w="982" w:type="pct"/>
            <w:shd w:val="clear" w:color="auto" w:fill="auto"/>
            <w:noWrap/>
            <w:vAlign w:val="center"/>
          </w:tcPr>
          <w:p w14:paraId="28E4CDED"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47°51′51"</w:t>
            </w:r>
          </w:p>
        </w:tc>
      </w:tr>
      <w:tr w:rsidR="00343BCA" w:rsidRPr="00343BCA" w14:paraId="1339B156" w14:textId="77777777">
        <w:trPr>
          <w:trHeight w:val="270"/>
        </w:trPr>
        <w:tc>
          <w:tcPr>
            <w:tcW w:w="609" w:type="pct"/>
            <w:shd w:val="clear" w:color="auto" w:fill="auto"/>
            <w:noWrap/>
            <w:vAlign w:val="center"/>
          </w:tcPr>
          <w:p w14:paraId="23550973"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65</w:t>
            </w:r>
          </w:p>
        </w:tc>
        <w:tc>
          <w:tcPr>
            <w:tcW w:w="1242" w:type="pct"/>
            <w:shd w:val="clear" w:color="auto" w:fill="auto"/>
            <w:noWrap/>
            <w:vAlign w:val="center"/>
          </w:tcPr>
          <w:p w14:paraId="105839A7"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594509.188</w:t>
            </w:r>
          </w:p>
        </w:tc>
        <w:tc>
          <w:tcPr>
            <w:tcW w:w="1242" w:type="pct"/>
            <w:shd w:val="clear" w:color="auto" w:fill="auto"/>
            <w:noWrap/>
            <w:vAlign w:val="center"/>
          </w:tcPr>
          <w:p w14:paraId="23A869FA"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5304099.111</w:t>
            </w:r>
          </w:p>
        </w:tc>
        <w:tc>
          <w:tcPr>
            <w:tcW w:w="926" w:type="pct"/>
            <w:shd w:val="clear" w:color="auto" w:fill="auto"/>
            <w:noWrap/>
            <w:vAlign w:val="center"/>
          </w:tcPr>
          <w:p w14:paraId="0EF6590A"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88°15′47"</w:t>
            </w:r>
          </w:p>
        </w:tc>
        <w:tc>
          <w:tcPr>
            <w:tcW w:w="982" w:type="pct"/>
            <w:shd w:val="clear" w:color="auto" w:fill="auto"/>
            <w:noWrap/>
            <w:vAlign w:val="center"/>
          </w:tcPr>
          <w:p w14:paraId="1BC29779"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47°51′51"</w:t>
            </w:r>
          </w:p>
        </w:tc>
      </w:tr>
      <w:tr w:rsidR="00343BCA" w:rsidRPr="00343BCA" w14:paraId="4E7374F0" w14:textId="77777777">
        <w:trPr>
          <w:trHeight w:val="270"/>
        </w:trPr>
        <w:tc>
          <w:tcPr>
            <w:tcW w:w="609" w:type="pct"/>
            <w:shd w:val="clear" w:color="auto" w:fill="auto"/>
            <w:noWrap/>
            <w:vAlign w:val="center"/>
          </w:tcPr>
          <w:p w14:paraId="2754E272"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66</w:t>
            </w:r>
          </w:p>
        </w:tc>
        <w:tc>
          <w:tcPr>
            <w:tcW w:w="1242" w:type="pct"/>
            <w:shd w:val="clear" w:color="auto" w:fill="auto"/>
            <w:noWrap/>
            <w:vAlign w:val="center"/>
          </w:tcPr>
          <w:p w14:paraId="7E7FFDB6"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594517.578</w:t>
            </w:r>
          </w:p>
        </w:tc>
        <w:tc>
          <w:tcPr>
            <w:tcW w:w="1242" w:type="pct"/>
            <w:shd w:val="clear" w:color="auto" w:fill="auto"/>
            <w:noWrap/>
            <w:vAlign w:val="center"/>
          </w:tcPr>
          <w:p w14:paraId="0F352834"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5304108.086</w:t>
            </w:r>
          </w:p>
        </w:tc>
        <w:tc>
          <w:tcPr>
            <w:tcW w:w="926" w:type="pct"/>
            <w:shd w:val="clear" w:color="auto" w:fill="auto"/>
            <w:noWrap/>
            <w:vAlign w:val="center"/>
          </w:tcPr>
          <w:p w14:paraId="05541AC0"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88°15′48"</w:t>
            </w:r>
          </w:p>
        </w:tc>
        <w:tc>
          <w:tcPr>
            <w:tcW w:w="982" w:type="pct"/>
            <w:shd w:val="clear" w:color="auto" w:fill="auto"/>
            <w:noWrap/>
            <w:vAlign w:val="center"/>
          </w:tcPr>
          <w:p w14:paraId="0692F2A6"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47°51′51"</w:t>
            </w:r>
          </w:p>
        </w:tc>
      </w:tr>
      <w:tr w:rsidR="00343BCA" w:rsidRPr="00343BCA" w14:paraId="28A43E8D" w14:textId="77777777">
        <w:trPr>
          <w:trHeight w:val="270"/>
        </w:trPr>
        <w:tc>
          <w:tcPr>
            <w:tcW w:w="609" w:type="pct"/>
            <w:shd w:val="clear" w:color="auto" w:fill="auto"/>
            <w:noWrap/>
            <w:vAlign w:val="center"/>
          </w:tcPr>
          <w:p w14:paraId="3E5A0297"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lastRenderedPageBreak/>
              <w:t>67</w:t>
            </w:r>
          </w:p>
        </w:tc>
        <w:tc>
          <w:tcPr>
            <w:tcW w:w="1242" w:type="pct"/>
            <w:shd w:val="clear" w:color="auto" w:fill="auto"/>
            <w:noWrap/>
            <w:vAlign w:val="center"/>
          </w:tcPr>
          <w:p w14:paraId="1E2227CF"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594525.532</w:t>
            </w:r>
          </w:p>
        </w:tc>
        <w:tc>
          <w:tcPr>
            <w:tcW w:w="1242" w:type="pct"/>
            <w:shd w:val="clear" w:color="auto" w:fill="auto"/>
            <w:noWrap/>
            <w:vAlign w:val="center"/>
          </w:tcPr>
          <w:p w14:paraId="1F5DF895"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5304111.81</w:t>
            </w:r>
          </w:p>
        </w:tc>
        <w:tc>
          <w:tcPr>
            <w:tcW w:w="926" w:type="pct"/>
            <w:shd w:val="clear" w:color="auto" w:fill="auto"/>
            <w:noWrap/>
            <w:vAlign w:val="center"/>
          </w:tcPr>
          <w:p w14:paraId="7316316F"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88°15′48"</w:t>
            </w:r>
          </w:p>
        </w:tc>
        <w:tc>
          <w:tcPr>
            <w:tcW w:w="982" w:type="pct"/>
            <w:shd w:val="clear" w:color="auto" w:fill="auto"/>
            <w:noWrap/>
            <w:vAlign w:val="center"/>
          </w:tcPr>
          <w:p w14:paraId="35737034"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47°51′51"</w:t>
            </w:r>
          </w:p>
        </w:tc>
      </w:tr>
      <w:tr w:rsidR="00343BCA" w:rsidRPr="00343BCA" w14:paraId="61E010C9" w14:textId="77777777">
        <w:trPr>
          <w:trHeight w:val="270"/>
        </w:trPr>
        <w:tc>
          <w:tcPr>
            <w:tcW w:w="609" w:type="pct"/>
            <w:shd w:val="clear" w:color="auto" w:fill="auto"/>
            <w:noWrap/>
            <w:vAlign w:val="center"/>
          </w:tcPr>
          <w:p w14:paraId="400081E3"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68</w:t>
            </w:r>
          </w:p>
        </w:tc>
        <w:tc>
          <w:tcPr>
            <w:tcW w:w="1242" w:type="pct"/>
            <w:shd w:val="clear" w:color="auto" w:fill="auto"/>
            <w:noWrap/>
            <w:vAlign w:val="center"/>
          </w:tcPr>
          <w:p w14:paraId="6E83B30F"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594553.792</w:t>
            </w:r>
          </w:p>
        </w:tc>
        <w:tc>
          <w:tcPr>
            <w:tcW w:w="1242" w:type="pct"/>
            <w:shd w:val="clear" w:color="auto" w:fill="auto"/>
            <w:noWrap/>
            <w:vAlign w:val="center"/>
          </w:tcPr>
          <w:p w14:paraId="4D793F3C"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5304113.867</w:t>
            </w:r>
          </w:p>
        </w:tc>
        <w:tc>
          <w:tcPr>
            <w:tcW w:w="926" w:type="pct"/>
            <w:shd w:val="clear" w:color="auto" w:fill="auto"/>
            <w:noWrap/>
            <w:vAlign w:val="center"/>
          </w:tcPr>
          <w:p w14:paraId="3F7BB325"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88°15′49"</w:t>
            </w:r>
          </w:p>
        </w:tc>
        <w:tc>
          <w:tcPr>
            <w:tcW w:w="982" w:type="pct"/>
            <w:shd w:val="clear" w:color="auto" w:fill="auto"/>
            <w:noWrap/>
            <w:vAlign w:val="center"/>
          </w:tcPr>
          <w:p w14:paraId="07945DD3"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47°51′51"</w:t>
            </w:r>
          </w:p>
        </w:tc>
      </w:tr>
      <w:tr w:rsidR="00343BCA" w:rsidRPr="00343BCA" w14:paraId="5F07F918" w14:textId="77777777">
        <w:trPr>
          <w:trHeight w:val="270"/>
        </w:trPr>
        <w:tc>
          <w:tcPr>
            <w:tcW w:w="609" w:type="pct"/>
            <w:shd w:val="clear" w:color="auto" w:fill="auto"/>
            <w:noWrap/>
            <w:vAlign w:val="center"/>
          </w:tcPr>
          <w:p w14:paraId="6BF0E481"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69</w:t>
            </w:r>
          </w:p>
        </w:tc>
        <w:tc>
          <w:tcPr>
            <w:tcW w:w="1242" w:type="pct"/>
            <w:shd w:val="clear" w:color="auto" w:fill="auto"/>
            <w:noWrap/>
            <w:vAlign w:val="center"/>
          </w:tcPr>
          <w:p w14:paraId="137B21E0"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594572.196</w:t>
            </w:r>
          </w:p>
        </w:tc>
        <w:tc>
          <w:tcPr>
            <w:tcW w:w="1242" w:type="pct"/>
            <w:shd w:val="clear" w:color="auto" w:fill="auto"/>
            <w:noWrap/>
            <w:vAlign w:val="center"/>
          </w:tcPr>
          <w:p w14:paraId="75CF4F56"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5304121.006</w:t>
            </w:r>
          </w:p>
        </w:tc>
        <w:tc>
          <w:tcPr>
            <w:tcW w:w="926" w:type="pct"/>
            <w:shd w:val="clear" w:color="auto" w:fill="auto"/>
            <w:noWrap/>
            <w:vAlign w:val="center"/>
          </w:tcPr>
          <w:p w14:paraId="2D238297"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88°15′50"</w:t>
            </w:r>
          </w:p>
        </w:tc>
        <w:tc>
          <w:tcPr>
            <w:tcW w:w="982" w:type="pct"/>
            <w:shd w:val="clear" w:color="auto" w:fill="auto"/>
            <w:noWrap/>
            <w:vAlign w:val="center"/>
          </w:tcPr>
          <w:p w14:paraId="4655A782"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47°51′52"</w:t>
            </w:r>
          </w:p>
        </w:tc>
      </w:tr>
      <w:tr w:rsidR="00343BCA" w:rsidRPr="00343BCA" w14:paraId="51F40B8A" w14:textId="77777777">
        <w:trPr>
          <w:trHeight w:val="270"/>
        </w:trPr>
        <w:tc>
          <w:tcPr>
            <w:tcW w:w="609" w:type="pct"/>
            <w:shd w:val="clear" w:color="auto" w:fill="auto"/>
            <w:noWrap/>
            <w:vAlign w:val="center"/>
          </w:tcPr>
          <w:p w14:paraId="4FEC09E0"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70</w:t>
            </w:r>
          </w:p>
        </w:tc>
        <w:tc>
          <w:tcPr>
            <w:tcW w:w="1242" w:type="pct"/>
            <w:shd w:val="clear" w:color="auto" w:fill="auto"/>
            <w:noWrap/>
            <w:vAlign w:val="center"/>
          </w:tcPr>
          <w:p w14:paraId="2D43AF64"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594579.6</w:t>
            </w:r>
          </w:p>
        </w:tc>
        <w:tc>
          <w:tcPr>
            <w:tcW w:w="1242" w:type="pct"/>
            <w:shd w:val="clear" w:color="auto" w:fill="auto"/>
            <w:noWrap/>
            <w:vAlign w:val="center"/>
          </w:tcPr>
          <w:p w14:paraId="18AC6114"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5304129.353</w:t>
            </w:r>
          </w:p>
        </w:tc>
        <w:tc>
          <w:tcPr>
            <w:tcW w:w="926" w:type="pct"/>
            <w:shd w:val="clear" w:color="auto" w:fill="auto"/>
            <w:noWrap/>
            <w:vAlign w:val="center"/>
          </w:tcPr>
          <w:p w14:paraId="2814F643"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88°15′51"</w:t>
            </w:r>
          </w:p>
        </w:tc>
        <w:tc>
          <w:tcPr>
            <w:tcW w:w="982" w:type="pct"/>
            <w:shd w:val="clear" w:color="auto" w:fill="auto"/>
            <w:noWrap/>
            <w:vAlign w:val="center"/>
          </w:tcPr>
          <w:p w14:paraId="47383272"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47°51′52"</w:t>
            </w:r>
          </w:p>
        </w:tc>
      </w:tr>
      <w:tr w:rsidR="00343BCA" w:rsidRPr="00343BCA" w14:paraId="701DF353" w14:textId="77777777">
        <w:trPr>
          <w:trHeight w:val="270"/>
        </w:trPr>
        <w:tc>
          <w:tcPr>
            <w:tcW w:w="609" w:type="pct"/>
            <w:shd w:val="clear" w:color="auto" w:fill="auto"/>
            <w:noWrap/>
            <w:vAlign w:val="center"/>
          </w:tcPr>
          <w:p w14:paraId="1A6B9BF4"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71</w:t>
            </w:r>
          </w:p>
        </w:tc>
        <w:tc>
          <w:tcPr>
            <w:tcW w:w="1242" w:type="pct"/>
            <w:shd w:val="clear" w:color="auto" w:fill="auto"/>
            <w:noWrap/>
            <w:vAlign w:val="center"/>
          </w:tcPr>
          <w:p w14:paraId="2D4AABEB"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594590.767</w:t>
            </w:r>
          </w:p>
        </w:tc>
        <w:tc>
          <w:tcPr>
            <w:tcW w:w="1242" w:type="pct"/>
            <w:shd w:val="clear" w:color="auto" w:fill="auto"/>
            <w:noWrap/>
            <w:vAlign w:val="center"/>
          </w:tcPr>
          <w:p w14:paraId="24B22CC4"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5304124.282</w:t>
            </w:r>
          </w:p>
        </w:tc>
        <w:tc>
          <w:tcPr>
            <w:tcW w:w="926" w:type="pct"/>
            <w:shd w:val="clear" w:color="auto" w:fill="auto"/>
            <w:noWrap/>
            <w:vAlign w:val="center"/>
          </w:tcPr>
          <w:p w14:paraId="626C1F3C"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88°15′51"</w:t>
            </w:r>
          </w:p>
        </w:tc>
        <w:tc>
          <w:tcPr>
            <w:tcW w:w="982" w:type="pct"/>
            <w:shd w:val="clear" w:color="auto" w:fill="auto"/>
            <w:noWrap/>
            <w:vAlign w:val="center"/>
          </w:tcPr>
          <w:p w14:paraId="68F73E4D"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47°51′52"</w:t>
            </w:r>
          </w:p>
        </w:tc>
      </w:tr>
      <w:tr w:rsidR="00343BCA" w:rsidRPr="00343BCA" w14:paraId="3BB6E86A" w14:textId="77777777">
        <w:trPr>
          <w:trHeight w:val="270"/>
        </w:trPr>
        <w:tc>
          <w:tcPr>
            <w:tcW w:w="609" w:type="pct"/>
            <w:shd w:val="clear" w:color="auto" w:fill="auto"/>
            <w:noWrap/>
            <w:vAlign w:val="center"/>
          </w:tcPr>
          <w:p w14:paraId="480CB1CF"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72</w:t>
            </w:r>
          </w:p>
        </w:tc>
        <w:tc>
          <w:tcPr>
            <w:tcW w:w="1242" w:type="pct"/>
            <w:shd w:val="clear" w:color="auto" w:fill="auto"/>
            <w:noWrap/>
            <w:vAlign w:val="center"/>
          </w:tcPr>
          <w:p w14:paraId="2A0E3961"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594593.06</w:t>
            </w:r>
          </w:p>
        </w:tc>
        <w:tc>
          <w:tcPr>
            <w:tcW w:w="1242" w:type="pct"/>
            <w:shd w:val="clear" w:color="auto" w:fill="auto"/>
            <w:noWrap/>
            <w:vAlign w:val="center"/>
          </w:tcPr>
          <w:p w14:paraId="7EBBF648"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5304112.137</w:t>
            </w:r>
          </w:p>
        </w:tc>
        <w:tc>
          <w:tcPr>
            <w:tcW w:w="926" w:type="pct"/>
            <w:shd w:val="clear" w:color="auto" w:fill="auto"/>
            <w:noWrap/>
            <w:vAlign w:val="center"/>
          </w:tcPr>
          <w:p w14:paraId="0BE42344"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88°15′51"</w:t>
            </w:r>
          </w:p>
        </w:tc>
        <w:tc>
          <w:tcPr>
            <w:tcW w:w="982" w:type="pct"/>
            <w:shd w:val="clear" w:color="auto" w:fill="auto"/>
            <w:noWrap/>
            <w:vAlign w:val="center"/>
          </w:tcPr>
          <w:p w14:paraId="4A29ABF6"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47°51′51"</w:t>
            </w:r>
          </w:p>
        </w:tc>
      </w:tr>
      <w:tr w:rsidR="00343BCA" w:rsidRPr="00343BCA" w14:paraId="68F47FF5" w14:textId="77777777">
        <w:trPr>
          <w:trHeight w:val="270"/>
        </w:trPr>
        <w:tc>
          <w:tcPr>
            <w:tcW w:w="609" w:type="pct"/>
            <w:shd w:val="clear" w:color="auto" w:fill="auto"/>
            <w:noWrap/>
            <w:vAlign w:val="center"/>
          </w:tcPr>
          <w:p w14:paraId="72FF017F"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73</w:t>
            </w:r>
          </w:p>
        </w:tc>
        <w:tc>
          <w:tcPr>
            <w:tcW w:w="1242" w:type="pct"/>
            <w:shd w:val="clear" w:color="auto" w:fill="auto"/>
            <w:noWrap/>
            <w:vAlign w:val="center"/>
          </w:tcPr>
          <w:p w14:paraId="3BE960EB"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594583.369</w:t>
            </w:r>
          </w:p>
        </w:tc>
        <w:tc>
          <w:tcPr>
            <w:tcW w:w="1242" w:type="pct"/>
            <w:shd w:val="clear" w:color="auto" w:fill="auto"/>
            <w:noWrap/>
            <w:vAlign w:val="center"/>
          </w:tcPr>
          <w:p w14:paraId="0337F3E9"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5304095.683</w:t>
            </w:r>
          </w:p>
        </w:tc>
        <w:tc>
          <w:tcPr>
            <w:tcW w:w="926" w:type="pct"/>
            <w:shd w:val="clear" w:color="auto" w:fill="auto"/>
            <w:noWrap/>
            <w:vAlign w:val="center"/>
          </w:tcPr>
          <w:p w14:paraId="1494F1A3"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88°15′51"</w:t>
            </w:r>
          </w:p>
        </w:tc>
        <w:tc>
          <w:tcPr>
            <w:tcW w:w="982" w:type="pct"/>
            <w:shd w:val="clear" w:color="auto" w:fill="auto"/>
            <w:noWrap/>
            <w:vAlign w:val="center"/>
          </w:tcPr>
          <w:p w14:paraId="3106B257"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47°51′51"</w:t>
            </w:r>
          </w:p>
        </w:tc>
      </w:tr>
      <w:tr w:rsidR="00343BCA" w:rsidRPr="00343BCA" w14:paraId="6BB678E5" w14:textId="77777777">
        <w:trPr>
          <w:trHeight w:val="270"/>
        </w:trPr>
        <w:tc>
          <w:tcPr>
            <w:tcW w:w="609" w:type="pct"/>
            <w:shd w:val="clear" w:color="auto" w:fill="auto"/>
            <w:noWrap/>
            <w:vAlign w:val="center"/>
          </w:tcPr>
          <w:p w14:paraId="06DDB75E"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74</w:t>
            </w:r>
          </w:p>
        </w:tc>
        <w:tc>
          <w:tcPr>
            <w:tcW w:w="1242" w:type="pct"/>
            <w:shd w:val="clear" w:color="auto" w:fill="auto"/>
            <w:noWrap/>
            <w:vAlign w:val="center"/>
          </w:tcPr>
          <w:p w14:paraId="02D05111"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594601.611</w:t>
            </w:r>
          </w:p>
        </w:tc>
        <w:tc>
          <w:tcPr>
            <w:tcW w:w="1242" w:type="pct"/>
            <w:shd w:val="clear" w:color="auto" w:fill="auto"/>
            <w:noWrap/>
            <w:vAlign w:val="center"/>
          </w:tcPr>
          <w:p w14:paraId="0CC2AA55"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5304076.688</w:t>
            </w:r>
          </w:p>
        </w:tc>
        <w:tc>
          <w:tcPr>
            <w:tcW w:w="926" w:type="pct"/>
            <w:shd w:val="clear" w:color="auto" w:fill="auto"/>
            <w:noWrap/>
            <w:vAlign w:val="center"/>
          </w:tcPr>
          <w:p w14:paraId="230D385A"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88°15′52"</w:t>
            </w:r>
          </w:p>
        </w:tc>
        <w:tc>
          <w:tcPr>
            <w:tcW w:w="982" w:type="pct"/>
            <w:shd w:val="clear" w:color="auto" w:fill="auto"/>
            <w:noWrap/>
            <w:vAlign w:val="center"/>
          </w:tcPr>
          <w:p w14:paraId="4D37AB61"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47°51′50"</w:t>
            </w:r>
          </w:p>
        </w:tc>
      </w:tr>
      <w:tr w:rsidR="00343BCA" w:rsidRPr="00343BCA" w14:paraId="4AC0D978" w14:textId="77777777">
        <w:trPr>
          <w:trHeight w:val="270"/>
        </w:trPr>
        <w:tc>
          <w:tcPr>
            <w:tcW w:w="609" w:type="pct"/>
            <w:shd w:val="clear" w:color="auto" w:fill="auto"/>
            <w:noWrap/>
            <w:vAlign w:val="center"/>
          </w:tcPr>
          <w:p w14:paraId="5248EAD1"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75</w:t>
            </w:r>
          </w:p>
        </w:tc>
        <w:tc>
          <w:tcPr>
            <w:tcW w:w="1242" w:type="pct"/>
            <w:shd w:val="clear" w:color="auto" w:fill="auto"/>
            <w:noWrap/>
            <w:vAlign w:val="center"/>
          </w:tcPr>
          <w:p w14:paraId="5265370E"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594615.515</w:t>
            </w:r>
          </w:p>
        </w:tc>
        <w:tc>
          <w:tcPr>
            <w:tcW w:w="1242" w:type="pct"/>
            <w:shd w:val="clear" w:color="auto" w:fill="auto"/>
            <w:noWrap/>
            <w:vAlign w:val="center"/>
          </w:tcPr>
          <w:p w14:paraId="0FFDF9D8"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5304083.385</w:t>
            </w:r>
          </w:p>
        </w:tc>
        <w:tc>
          <w:tcPr>
            <w:tcW w:w="926" w:type="pct"/>
            <w:shd w:val="clear" w:color="auto" w:fill="auto"/>
            <w:noWrap/>
            <w:vAlign w:val="center"/>
          </w:tcPr>
          <w:p w14:paraId="1D667A36"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88°15′53"</w:t>
            </w:r>
          </w:p>
        </w:tc>
        <w:tc>
          <w:tcPr>
            <w:tcW w:w="982" w:type="pct"/>
            <w:shd w:val="clear" w:color="auto" w:fill="auto"/>
            <w:noWrap/>
            <w:vAlign w:val="center"/>
          </w:tcPr>
          <w:p w14:paraId="7F6B1991"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47°51′50"</w:t>
            </w:r>
          </w:p>
        </w:tc>
      </w:tr>
      <w:tr w:rsidR="00343BCA" w:rsidRPr="00343BCA" w14:paraId="43ABF431" w14:textId="77777777">
        <w:trPr>
          <w:trHeight w:val="270"/>
        </w:trPr>
        <w:tc>
          <w:tcPr>
            <w:tcW w:w="609" w:type="pct"/>
            <w:shd w:val="clear" w:color="auto" w:fill="auto"/>
            <w:noWrap/>
            <w:vAlign w:val="center"/>
          </w:tcPr>
          <w:p w14:paraId="6363ABEE"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76</w:t>
            </w:r>
          </w:p>
        </w:tc>
        <w:tc>
          <w:tcPr>
            <w:tcW w:w="1242" w:type="pct"/>
            <w:shd w:val="clear" w:color="auto" w:fill="auto"/>
            <w:noWrap/>
            <w:vAlign w:val="center"/>
          </w:tcPr>
          <w:p w14:paraId="01C7B36A"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594665.763</w:t>
            </w:r>
          </w:p>
        </w:tc>
        <w:tc>
          <w:tcPr>
            <w:tcW w:w="1242" w:type="pct"/>
            <w:shd w:val="clear" w:color="auto" w:fill="auto"/>
            <w:noWrap/>
            <w:vAlign w:val="center"/>
          </w:tcPr>
          <w:p w14:paraId="653A96D6"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5304030.691</w:t>
            </w:r>
          </w:p>
        </w:tc>
        <w:tc>
          <w:tcPr>
            <w:tcW w:w="926" w:type="pct"/>
            <w:shd w:val="clear" w:color="auto" w:fill="auto"/>
            <w:noWrap/>
            <w:vAlign w:val="center"/>
          </w:tcPr>
          <w:p w14:paraId="13B98BD4"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88°15′55"</w:t>
            </w:r>
          </w:p>
        </w:tc>
        <w:tc>
          <w:tcPr>
            <w:tcW w:w="982" w:type="pct"/>
            <w:shd w:val="clear" w:color="auto" w:fill="auto"/>
            <w:noWrap/>
            <w:vAlign w:val="center"/>
          </w:tcPr>
          <w:p w14:paraId="503606B3"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47°51′49"</w:t>
            </w:r>
          </w:p>
        </w:tc>
      </w:tr>
      <w:tr w:rsidR="00343BCA" w:rsidRPr="00343BCA" w14:paraId="082B7C23" w14:textId="77777777">
        <w:trPr>
          <w:trHeight w:val="270"/>
        </w:trPr>
        <w:tc>
          <w:tcPr>
            <w:tcW w:w="609" w:type="pct"/>
            <w:shd w:val="clear" w:color="auto" w:fill="auto"/>
            <w:noWrap/>
            <w:vAlign w:val="center"/>
          </w:tcPr>
          <w:p w14:paraId="36C3DC9C"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77</w:t>
            </w:r>
          </w:p>
        </w:tc>
        <w:tc>
          <w:tcPr>
            <w:tcW w:w="1242" w:type="pct"/>
            <w:shd w:val="clear" w:color="auto" w:fill="auto"/>
            <w:noWrap/>
            <w:vAlign w:val="center"/>
          </w:tcPr>
          <w:p w14:paraId="12F31A3A"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594717.341</w:t>
            </w:r>
          </w:p>
        </w:tc>
        <w:tc>
          <w:tcPr>
            <w:tcW w:w="1242" w:type="pct"/>
            <w:shd w:val="clear" w:color="auto" w:fill="auto"/>
            <w:noWrap/>
            <w:vAlign w:val="center"/>
          </w:tcPr>
          <w:p w14:paraId="1341D679"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5303991.572</w:t>
            </w:r>
          </w:p>
        </w:tc>
        <w:tc>
          <w:tcPr>
            <w:tcW w:w="926" w:type="pct"/>
            <w:shd w:val="clear" w:color="auto" w:fill="auto"/>
            <w:noWrap/>
            <w:vAlign w:val="center"/>
          </w:tcPr>
          <w:p w14:paraId="5FCDAAA9"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88°15′57"</w:t>
            </w:r>
          </w:p>
        </w:tc>
        <w:tc>
          <w:tcPr>
            <w:tcW w:w="982" w:type="pct"/>
            <w:shd w:val="clear" w:color="auto" w:fill="auto"/>
            <w:noWrap/>
            <w:vAlign w:val="center"/>
          </w:tcPr>
          <w:p w14:paraId="7018F2E7"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47°51′48"</w:t>
            </w:r>
          </w:p>
        </w:tc>
      </w:tr>
      <w:tr w:rsidR="00343BCA" w:rsidRPr="00343BCA" w14:paraId="1E35AD78" w14:textId="77777777">
        <w:trPr>
          <w:trHeight w:val="270"/>
        </w:trPr>
        <w:tc>
          <w:tcPr>
            <w:tcW w:w="609" w:type="pct"/>
            <w:shd w:val="clear" w:color="auto" w:fill="auto"/>
            <w:noWrap/>
            <w:vAlign w:val="center"/>
          </w:tcPr>
          <w:p w14:paraId="0745F3B4"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78</w:t>
            </w:r>
          </w:p>
        </w:tc>
        <w:tc>
          <w:tcPr>
            <w:tcW w:w="1242" w:type="pct"/>
            <w:shd w:val="clear" w:color="auto" w:fill="auto"/>
            <w:noWrap/>
            <w:vAlign w:val="center"/>
          </w:tcPr>
          <w:p w14:paraId="21A30195"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594745.107</w:t>
            </w:r>
          </w:p>
        </w:tc>
        <w:tc>
          <w:tcPr>
            <w:tcW w:w="1242" w:type="pct"/>
            <w:shd w:val="clear" w:color="auto" w:fill="auto"/>
            <w:noWrap/>
            <w:vAlign w:val="center"/>
          </w:tcPr>
          <w:p w14:paraId="058065A8"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5303978.661</w:t>
            </w:r>
          </w:p>
        </w:tc>
        <w:tc>
          <w:tcPr>
            <w:tcW w:w="926" w:type="pct"/>
            <w:shd w:val="clear" w:color="auto" w:fill="auto"/>
            <w:noWrap/>
            <w:vAlign w:val="center"/>
          </w:tcPr>
          <w:p w14:paraId="29C89E2C"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88°15′59"</w:t>
            </w:r>
          </w:p>
        </w:tc>
        <w:tc>
          <w:tcPr>
            <w:tcW w:w="982" w:type="pct"/>
            <w:shd w:val="clear" w:color="auto" w:fill="auto"/>
            <w:noWrap/>
            <w:vAlign w:val="center"/>
          </w:tcPr>
          <w:p w14:paraId="1068C40C"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47°51′47"</w:t>
            </w:r>
          </w:p>
        </w:tc>
      </w:tr>
      <w:tr w:rsidR="00343BCA" w:rsidRPr="00343BCA" w14:paraId="47C014E8" w14:textId="77777777">
        <w:trPr>
          <w:trHeight w:val="270"/>
        </w:trPr>
        <w:tc>
          <w:tcPr>
            <w:tcW w:w="609" w:type="pct"/>
            <w:shd w:val="clear" w:color="auto" w:fill="auto"/>
            <w:noWrap/>
            <w:vAlign w:val="center"/>
          </w:tcPr>
          <w:p w14:paraId="0C4C9569"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79</w:t>
            </w:r>
          </w:p>
        </w:tc>
        <w:tc>
          <w:tcPr>
            <w:tcW w:w="1242" w:type="pct"/>
            <w:shd w:val="clear" w:color="auto" w:fill="auto"/>
            <w:noWrap/>
            <w:vAlign w:val="center"/>
          </w:tcPr>
          <w:p w14:paraId="710C9530"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594787.386</w:t>
            </w:r>
          </w:p>
        </w:tc>
        <w:tc>
          <w:tcPr>
            <w:tcW w:w="1242" w:type="pct"/>
            <w:shd w:val="clear" w:color="auto" w:fill="auto"/>
            <w:noWrap/>
            <w:vAlign w:val="center"/>
          </w:tcPr>
          <w:p w14:paraId="0AC44D8C"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5304005.062</w:t>
            </w:r>
          </w:p>
        </w:tc>
        <w:tc>
          <w:tcPr>
            <w:tcW w:w="926" w:type="pct"/>
            <w:shd w:val="clear" w:color="auto" w:fill="auto"/>
            <w:noWrap/>
            <w:vAlign w:val="center"/>
          </w:tcPr>
          <w:p w14:paraId="27DFB81F"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88°16′00"</w:t>
            </w:r>
          </w:p>
        </w:tc>
        <w:tc>
          <w:tcPr>
            <w:tcW w:w="982" w:type="pct"/>
            <w:shd w:val="clear" w:color="auto" w:fill="auto"/>
            <w:noWrap/>
            <w:vAlign w:val="center"/>
          </w:tcPr>
          <w:p w14:paraId="4CA742F2" w14:textId="77777777" w:rsidR="00761DE7" w:rsidRPr="00343BCA" w:rsidRDefault="00C710B1">
            <w:pPr>
              <w:widowControl/>
              <w:jc w:val="center"/>
              <w:rPr>
                <w:rFonts w:ascii="Times New Roman" w:eastAsia="宋体" w:hAnsi="Times New Roman"/>
                <w:kern w:val="0"/>
                <w:sz w:val="22"/>
              </w:rPr>
            </w:pPr>
            <w:r w:rsidRPr="00343BCA">
              <w:rPr>
                <w:rFonts w:ascii="Times New Roman" w:eastAsia="宋体" w:hAnsi="Times New Roman"/>
                <w:kern w:val="0"/>
                <w:sz w:val="22"/>
              </w:rPr>
              <w:t>47°51′48"</w:t>
            </w:r>
          </w:p>
        </w:tc>
      </w:tr>
    </w:tbl>
    <w:p w14:paraId="2EEEDDB3" w14:textId="77777777" w:rsidR="00761DE7" w:rsidRPr="00343BCA" w:rsidRDefault="00C710B1">
      <w:pPr>
        <w:pStyle w:val="MEL"/>
        <w:ind w:firstLine="480"/>
        <w:rPr>
          <w:rFonts w:ascii="Times New Roman" w:hAnsi="Times New Roman"/>
        </w:rPr>
      </w:pPr>
      <w:r w:rsidRPr="00343BCA">
        <w:rPr>
          <w:rFonts w:cs="宋体" w:hint="eastAsia"/>
        </w:rPr>
        <w:t>②</w:t>
      </w:r>
      <w:r w:rsidRPr="00343BCA">
        <w:rPr>
          <w:rFonts w:ascii="Times New Roman" w:hAnsi="Times New Roman"/>
        </w:rPr>
        <w:t>工程级别</w:t>
      </w:r>
    </w:p>
    <w:p w14:paraId="1CBBF891" w14:textId="77777777" w:rsidR="00761DE7" w:rsidRPr="00343BCA" w:rsidRDefault="00C710B1">
      <w:pPr>
        <w:pStyle w:val="MEL"/>
        <w:ind w:firstLine="480"/>
        <w:rPr>
          <w:rFonts w:ascii="Times New Roman" w:hAnsi="Times New Roman"/>
        </w:rPr>
      </w:pPr>
      <w:r w:rsidRPr="00343BCA">
        <w:rPr>
          <w:rFonts w:ascii="Times New Roman" w:hAnsi="Times New Roman"/>
        </w:rPr>
        <w:t>根据《尾矿设施设计规范》（</w:t>
      </w:r>
      <w:r w:rsidRPr="00343BCA">
        <w:rPr>
          <w:rFonts w:ascii="Times New Roman" w:hAnsi="Times New Roman"/>
        </w:rPr>
        <w:t>GB50863-2013</w:t>
      </w:r>
      <w:r w:rsidRPr="00343BCA">
        <w:rPr>
          <w:rFonts w:ascii="Times New Roman" w:hAnsi="Times New Roman"/>
        </w:rPr>
        <w:t>）第</w:t>
      </w:r>
      <w:r w:rsidRPr="00343BCA">
        <w:rPr>
          <w:rFonts w:ascii="Times New Roman" w:hAnsi="Times New Roman"/>
        </w:rPr>
        <w:t>3.3.1</w:t>
      </w:r>
      <w:r w:rsidRPr="00343BCA">
        <w:rPr>
          <w:rFonts w:ascii="Times New Roman" w:hAnsi="Times New Roman"/>
        </w:rPr>
        <w:t>条规定：</w:t>
      </w:r>
      <w:r w:rsidRPr="00343BCA">
        <w:rPr>
          <w:rFonts w:ascii="Times New Roman" w:hAnsi="Times New Roman"/>
        </w:rPr>
        <w:t>“</w:t>
      </w:r>
      <w:r w:rsidRPr="00343BCA">
        <w:rPr>
          <w:rFonts w:ascii="Times New Roman" w:hAnsi="Times New Roman"/>
        </w:rPr>
        <w:t>尾矿库等别应根据尾矿库的最终全库容及最终坝高按表</w:t>
      </w:r>
      <w:r w:rsidRPr="00343BCA">
        <w:rPr>
          <w:rFonts w:ascii="Times New Roman" w:hAnsi="Times New Roman"/>
        </w:rPr>
        <w:t>3.2-3</w:t>
      </w:r>
      <w:r w:rsidRPr="00343BCA">
        <w:rPr>
          <w:rFonts w:ascii="Times New Roman" w:hAnsi="Times New Roman"/>
        </w:rPr>
        <w:t>确定；当按尾矿库的全库容和坝高分别确定的尾矿库等别的等差为一等时，应以高者为准；当等差大于一等时，应按高者降一等确定</w:t>
      </w:r>
      <w:r w:rsidRPr="00343BCA">
        <w:rPr>
          <w:rFonts w:ascii="Times New Roman" w:hAnsi="Times New Roman"/>
        </w:rPr>
        <w:t>”</w:t>
      </w:r>
      <w:r w:rsidRPr="00343BCA">
        <w:rPr>
          <w:rFonts w:ascii="Times New Roman" w:hAnsi="Times New Roman"/>
        </w:rPr>
        <w:t>。尾矿库的设计等别见表</w:t>
      </w:r>
      <w:r w:rsidRPr="00343BCA">
        <w:rPr>
          <w:rFonts w:ascii="Times New Roman" w:hAnsi="Times New Roman"/>
        </w:rPr>
        <w:t>3.2-4</w:t>
      </w:r>
      <w:r w:rsidRPr="00343BCA">
        <w:rPr>
          <w:rFonts w:ascii="Times New Roman" w:hAnsi="Times New Roman"/>
        </w:rPr>
        <w:t>，尾矿库构筑物的级别见表</w:t>
      </w:r>
      <w:r w:rsidRPr="00343BCA">
        <w:rPr>
          <w:rFonts w:ascii="Times New Roman" w:hAnsi="Times New Roman"/>
        </w:rPr>
        <w:t xml:space="preserve">  </w:t>
      </w:r>
      <w:r w:rsidRPr="00343BCA">
        <w:rPr>
          <w:rFonts w:ascii="Times New Roman" w:hAnsi="Times New Roman"/>
        </w:rPr>
        <w:t>。</w:t>
      </w:r>
    </w:p>
    <w:p w14:paraId="723B92A9" w14:textId="77777777" w:rsidR="00761DE7" w:rsidRPr="00343BCA" w:rsidRDefault="00C710B1">
      <w:pPr>
        <w:pStyle w:val="MEL"/>
        <w:ind w:firstLineChars="0" w:firstLine="0"/>
        <w:jc w:val="center"/>
        <w:rPr>
          <w:rFonts w:ascii="Times New Roman" w:hAnsi="Times New Roman"/>
          <w:b/>
          <w:bCs/>
          <w:sz w:val="21"/>
          <w:szCs w:val="21"/>
        </w:rPr>
      </w:pPr>
      <w:r w:rsidRPr="00343BCA">
        <w:rPr>
          <w:rFonts w:ascii="Times New Roman" w:hAnsi="Times New Roman"/>
          <w:b/>
          <w:bCs/>
          <w:sz w:val="21"/>
          <w:szCs w:val="21"/>
        </w:rPr>
        <w:t>表</w:t>
      </w:r>
      <w:r w:rsidRPr="00343BCA">
        <w:rPr>
          <w:rFonts w:ascii="Times New Roman" w:hAnsi="Times New Roman"/>
          <w:b/>
          <w:bCs/>
          <w:sz w:val="21"/>
          <w:szCs w:val="21"/>
        </w:rPr>
        <w:t xml:space="preserve">3.2-3  </w:t>
      </w:r>
      <w:r w:rsidRPr="00343BCA">
        <w:rPr>
          <w:rFonts w:ascii="Times New Roman" w:hAnsi="Times New Roman"/>
          <w:b/>
          <w:bCs/>
          <w:sz w:val="21"/>
          <w:szCs w:val="21"/>
        </w:rPr>
        <w:t>尾矿库设计等别</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203"/>
        <w:gridCol w:w="3319"/>
        <w:gridCol w:w="3218"/>
      </w:tblGrid>
      <w:tr w:rsidR="00343BCA" w:rsidRPr="00343BCA" w14:paraId="177C4DED" w14:textId="77777777">
        <w:trPr>
          <w:trHeight w:val="340"/>
        </w:trPr>
        <w:tc>
          <w:tcPr>
            <w:tcW w:w="1260" w:type="pct"/>
            <w:vAlign w:val="center"/>
          </w:tcPr>
          <w:p w14:paraId="7276623D"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尾矿库等别</w:t>
            </w:r>
          </w:p>
        </w:tc>
        <w:tc>
          <w:tcPr>
            <w:tcW w:w="1899" w:type="pct"/>
            <w:vAlign w:val="center"/>
          </w:tcPr>
          <w:p w14:paraId="42A3C050"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全库容</w:t>
            </w:r>
            <w:r w:rsidRPr="00343BCA">
              <w:rPr>
                <w:rFonts w:ascii="Times New Roman" w:cs="Times New Roman"/>
                <w:sz w:val="21"/>
                <w:szCs w:val="21"/>
              </w:rPr>
              <w:t>V(10000m</w:t>
            </w:r>
            <w:r w:rsidRPr="00343BCA">
              <w:rPr>
                <w:rFonts w:ascii="Times New Roman" w:cs="Times New Roman"/>
                <w:sz w:val="21"/>
                <w:szCs w:val="21"/>
                <w:vertAlign w:val="superscript"/>
              </w:rPr>
              <w:t>3</w:t>
            </w:r>
            <w:r w:rsidRPr="00343BCA">
              <w:rPr>
                <w:rFonts w:ascii="Times New Roman" w:cs="Times New Roman"/>
                <w:sz w:val="21"/>
                <w:szCs w:val="21"/>
              </w:rPr>
              <w:t>)</w:t>
            </w:r>
          </w:p>
        </w:tc>
        <w:tc>
          <w:tcPr>
            <w:tcW w:w="1841" w:type="pct"/>
            <w:vAlign w:val="center"/>
          </w:tcPr>
          <w:p w14:paraId="1F15842C"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坝高</w:t>
            </w:r>
            <w:r w:rsidRPr="00343BCA">
              <w:rPr>
                <w:rFonts w:ascii="Times New Roman" w:cs="Times New Roman"/>
                <w:sz w:val="21"/>
                <w:szCs w:val="21"/>
              </w:rPr>
              <w:t>H</w:t>
            </w:r>
            <w:r w:rsidRPr="00343BCA">
              <w:rPr>
                <w:rFonts w:ascii="Times New Roman" w:cs="Times New Roman"/>
                <w:sz w:val="21"/>
                <w:szCs w:val="21"/>
              </w:rPr>
              <w:t>（</w:t>
            </w:r>
            <w:r w:rsidRPr="00343BCA">
              <w:rPr>
                <w:rFonts w:ascii="Times New Roman" w:cs="Times New Roman"/>
                <w:sz w:val="21"/>
                <w:szCs w:val="21"/>
              </w:rPr>
              <w:t>m</w:t>
            </w:r>
            <w:r w:rsidRPr="00343BCA">
              <w:rPr>
                <w:rFonts w:ascii="Times New Roman" w:cs="Times New Roman"/>
                <w:sz w:val="21"/>
                <w:szCs w:val="21"/>
              </w:rPr>
              <w:t>）</w:t>
            </w:r>
          </w:p>
        </w:tc>
      </w:tr>
      <w:tr w:rsidR="00343BCA" w:rsidRPr="00343BCA" w14:paraId="034EF641" w14:textId="77777777">
        <w:trPr>
          <w:trHeight w:val="340"/>
        </w:trPr>
        <w:tc>
          <w:tcPr>
            <w:tcW w:w="1260" w:type="pct"/>
            <w:vAlign w:val="center"/>
          </w:tcPr>
          <w:p w14:paraId="16C62A95"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proofErr w:type="gramStart"/>
            <w:r w:rsidRPr="00343BCA">
              <w:rPr>
                <w:rFonts w:ascii="Times New Roman" w:cs="Times New Roman"/>
                <w:w w:val="99"/>
                <w:sz w:val="21"/>
                <w:szCs w:val="21"/>
              </w:rPr>
              <w:t>一</w:t>
            </w:r>
            <w:proofErr w:type="gramEnd"/>
          </w:p>
        </w:tc>
        <w:tc>
          <w:tcPr>
            <w:tcW w:w="1899" w:type="pct"/>
            <w:vAlign w:val="center"/>
          </w:tcPr>
          <w:p w14:paraId="4B5C536B"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V≥50000</w:t>
            </w:r>
          </w:p>
        </w:tc>
        <w:tc>
          <w:tcPr>
            <w:tcW w:w="1841" w:type="pct"/>
            <w:vAlign w:val="center"/>
          </w:tcPr>
          <w:p w14:paraId="2FF9200A"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H≥200</w:t>
            </w:r>
          </w:p>
        </w:tc>
      </w:tr>
      <w:tr w:rsidR="00343BCA" w:rsidRPr="00343BCA" w14:paraId="443B98E7" w14:textId="77777777">
        <w:trPr>
          <w:trHeight w:val="340"/>
        </w:trPr>
        <w:tc>
          <w:tcPr>
            <w:tcW w:w="1260" w:type="pct"/>
            <w:vAlign w:val="center"/>
          </w:tcPr>
          <w:p w14:paraId="0749CE32"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二</w:t>
            </w:r>
          </w:p>
        </w:tc>
        <w:tc>
          <w:tcPr>
            <w:tcW w:w="1899" w:type="pct"/>
            <w:vAlign w:val="center"/>
          </w:tcPr>
          <w:p w14:paraId="3577F895"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10000≤V</w:t>
            </w:r>
            <w:r w:rsidRPr="00343BCA">
              <w:rPr>
                <w:rFonts w:ascii="Times New Roman" w:cs="Times New Roman"/>
                <w:sz w:val="21"/>
                <w:szCs w:val="21"/>
              </w:rPr>
              <w:t>＜</w:t>
            </w:r>
            <w:r w:rsidRPr="00343BCA">
              <w:rPr>
                <w:rFonts w:ascii="Times New Roman" w:cs="Times New Roman"/>
                <w:sz w:val="21"/>
                <w:szCs w:val="21"/>
              </w:rPr>
              <w:t>50000</w:t>
            </w:r>
          </w:p>
        </w:tc>
        <w:tc>
          <w:tcPr>
            <w:tcW w:w="1841" w:type="pct"/>
            <w:vAlign w:val="center"/>
          </w:tcPr>
          <w:p w14:paraId="5688413D"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100≤H</w:t>
            </w:r>
            <w:r w:rsidRPr="00343BCA">
              <w:rPr>
                <w:rFonts w:ascii="Times New Roman" w:cs="Times New Roman"/>
                <w:sz w:val="21"/>
                <w:szCs w:val="21"/>
              </w:rPr>
              <w:t>＜</w:t>
            </w:r>
            <w:r w:rsidRPr="00343BCA">
              <w:rPr>
                <w:rFonts w:ascii="Times New Roman" w:cs="Times New Roman"/>
                <w:sz w:val="21"/>
                <w:szCs w:val="21"/>
              </w:rPr>
              <w:t>200</w:t>
            </w:r>
          </w:p>
        </w:tc>
      </w:tr>
      <w:tr w:rsidR="00343BCA" w:rsidRPr="00343BCA" w14:paraId="76C34B5D" w14:textId="77777777">
        <w:trPr>
          <w:trHeight w:val="340"/>
        </w:trPr>
        <w:tc>
          <w:tcPr>
            <w:tcW w:w="1260" w:type="pct"/>
            <w:vAlign w:val="center"/>
          </w:tcPr>
          <w:p w14:paraId="3D65A44B"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三</w:t>
            </w:r>
          </w:p>
        </w:tc>
        <w:tc>
          <w:tcPr>
            <w:tcW w:w="1899" w:type="pct"/>
            <w:vAlign w:val="center"/>
          </w:tcPr>
          <w:p w14:paraId="7F5CAAEF"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1000≤V</w:t>
            </w:r>
            <w:r w:rsidRPr="00343BCA">
              <w:rPr>
                <w:rFonts w:ascii="Times New Roman" w:cs="Times New Roman"/>
                <w:sz w:val="21"/>
                <w:szCs w:val="21"/>
              </w:rPr>
              <w:t>＜</w:t>
            </w:r>
            <w:r w:rsidRPr="00343BCA">
              <w:rPr>
                <w:rFonts w:ascii="Times New Roman" w:cs="Times New Roman"/>
                <w:sz w:val="21"/>
                <w:szCs w:val="21"/>
              </w:rPr>
              <w:t>10000</w:t>
            </w:r>
          </w:p>
        </w:tc>
        <w:tc>
          <w:tcPr>
            <w:tcW w:w="1841" w:type="pct"/>
            <w:vAlign w:val="center"/>
          </w:tcPr>
          <w:p w14:paraId="21167CED"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60≤H</w:t>
            </w:r>
            <w:r w:rsidRPr="00343BCA">
              <w:rPr>
                <w:rFonts w:ascii="Times New Roman" w:cs="Times New Roman"/>
                <w:sz w:val="21"/>
                <w:szCs w:val="21"/>
              </w:rPr>
              <w:t>＜</w:t>
            </w:r>
            <w:r w:rsidRPr="00343BCA">
              <w:rPr>
                <w:rFonts w:ascii="Times New Roman" w:cs="Times New Roman"/>
                <w:sz w:val="21"/>
                <w:szCs w:val="21"/>
              </w:rPr>
              <w:t>100</w:t>
            </w:r>
          </w:p>
        </w:tc>
      </w:tr>
      <w:tr w:rsidR="00343BCA" w:rsidRPr="00343BCA" w14:paraId="37B2F0DE" w14:textId="77777777">
        <w:trPr>
          <w:trHeight w:val="340"/>
        </w:trPr>
        <w:tc>
          <w:tcPr>
            <w:tcW w:w="1260" w:type="pct"/>
            <w:vAlign w:val="center"/>
          </w:tcPr>
          <w:p w14:paraId="3D2F22A0"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四</w:t>
            </w:r>
          </w:p>
        </w:tc>
        <w:tc>
          <w:tcPr>
            <w:tcW w:w="1899" w:type="pct"/>
            <w:vAlign w:val="center"/>
          </w:tcPr>
          <w:p w14:paraId="54502712"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100≤V</w:t>
            </w:r>
            <w:r w:rsidRPr="00343BCA">
              <w:rPr>
                <w:rFonts w:ascii="Times New Roman" w:cs="Times New Roman"/>
                <w:sz w:val="21"/>
                <w:szCs w:val="21"/>
              </w:rPr>
              <w:t>＜</w:t>
            </w:r>
            <w:r w:rsidRPr="00343BCA">
              <w:rPr>
                <w:rFonts w:ascii="Times New Roman" w:cs="Times New Roman"/>
                <w:sz w:val="21"/>
                <w:szCs w:val="21"/>
              </w:rPr>
              <w:t>1000</w:t>
            </w:r>
          </w:p>
        </w:tc>
        <w:tc>
          <w:tcPr>
            <w:tcW w:w="1841" w:type="pct"/>
            <w:vAlign w:val="center"/>
          </w:tcPr>
          <w:p w14:paraId="21F7BA4D"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30≤H</w:t>
            </w:r>
            <w:r w:rsidRPr="00343BCA">
              <w:rPr>
                <w:rFonts w:ascii="Times New Roman" w:cs="Times New Roman"/>
                <w:sz w:val="21"/>
                <w:szCs w:val="21"/>
              </w:rPr>
              <w:t>＜</w:t>
            </w:r>
            <w:r w:rsidRPr="00343BCA">
              <w:rPr>
                <w:rFonts w:ascii="Times New Roman" w:cs="Times New Roman"/>
                <w:sz w:val="21"/>
                <w:szCs w:val="21"/>
              </w:rPr>
              <w:t>60</w:t>
            </w:r>
          </w:p>
        </w:tc>
      </w:tr>
      <w:tr w:rsidR="00343BCA" w:rsidRPr="00343BCA" w14:paraId="06DE2729" w14:textId="77777777">
        <w:trPr>
          <w:trHeight w:val="340"/>
        </w:trPr>
        <w:tc>
          <w:tcPr>
            <w:tcW w:w="1260" w:type="pct"/>
            <w:vAlign w:val="center"/>
          </w:tcPr>
          <w:p w14:paraId="66CF46C5"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五</w:t>
            </w:r>
          </w:p>
        </w:tc>
        <w:tc>
          <w:tcPr>
            <w:tcW w:w="1899" w:type="pct"/>
            <w:vAlign w:val="center"/>
          </w:tcPr>
          <w:p w14:paraId="38DAD067"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V</w:t>
            </w:r>
            <w:r w:rsidRPr="00343BCA">
              <w:rPr>
                <w:rFonts w:ascii="Times New Roman" w:cs="Times New Roman"/>
                <w:sz w:val="21"/>
                <w:szCs w:val="21"/>
              </w:rPr>
              <w:t>＜</w:t>
            </w:r>
            <w:r w:rsidRPr="00343BCA">
              <w:rPr>
                <w:rFonts w:ascii="Times New Roman" w:cs="Times New Roman"/>
                <w:sz w:val="21"/>
                <w:szCs w:val="21"/>
              </w:rPr>
              <w:t>100</w:t>
            </w:r>
          </w:p>
        </w:tc>
        <w:tc>
          <w:tcPr>
            <w:tcW w:w="1841" w:type="pct"/>
            <w:vAlign w:val="center"/>
          </w:tcPr>
          <w:p w14:paraId="3D79DB48"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H</w:t>
            </w:r>
            <w:r w:rsidRPr="00343BCA">
              <w:rPr>
                <w:rFonts w:ascii="Times New Roman" w:cs="Times New Roman"/>
                <w:sz w:val="21"/>
                <w:szCs w:val="21"/>
              </w:rPr>
              <w:t>＜</w:t>
            </w:r>
            <w:r w:rsidRPr="00343BCA">
              <w:rPr>
                <w:rFonts w:ascii="Times New Roman" w:cs="Times New Roman"/>
                <w:sz w:val="21"/>
                <w:szCs w:val="21"/>
              </w:rPr>
              <w:t>30</w:t>
            </w:r>
          </w:p>
        </w:tc>
      </w:tr>
    </w:tbl>
    <w:p w14:paraId="139106BF" w14:textId="77777777" w:rsidR="00761DE7" w:rsidRPr="00343BCA" w:rsidRDefault="00C710B1">
      <w:pPr>
        <w:pStyle w:val="MEL"/>
        <w:ind w:firstLineChars="0" w:firstLine="0"/>
        <w:jc w:val="center"/>
        <w:rPr>
          <w:rFonts w:ascii="Times New Roman" w:hAnsi="Times New Roman"/>
          <w:b/>
          <w:bCs/>
          <w:sz w:val="21"/>
          <w:szCs w:val="21"/>
        </w:rPr>
      </w:pPr>
      <w:r w:rsidRPr="00343BCA">
        <w:rPr>
          <w:rFonts w:ascii="Times New Roman" w:hAnsi="Times New Roman"/>
          <w:b/>
          <w:bCs/>
          <w:sz w:val="21"/>
          <w:szCs w:val="21"/>
        </w:rPr>
        <w:t>表</w:t>
      </w:r>
      <w:r w:rsidRPr="00343BCA">
        <w:rPr>
          <w:rFonts w:ascii="Times New Roman" w:hAnsi="Times New Roman"/>
          <w:b/>
          <w:bCs/>
          <w:sz w:val="21"/>
          <w:szCs w:val="21"/>
        </w:rPr>
        <w:t xml:space="preserve">3.2-4  </w:t>
      </w:r>
      <w:r w:rsidRPr="00343BCA">
        <w:rPr>
          <w:rFonts w:ascii="Times New Roman" w:hAnsi="Times New Roman"/>
          <w:b/>
          <w:bCs/>
          <w:sz w:val="21"/>
          <w:szCs w:val="21"/>
        </w:rPr>
        <w:t>尾矿库构筑物的级别</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610"/>
        <w:gridCol w:w="2426"/>
        <w:gridCol w:w="2353"/>
        <w:gridCol w:w="2351"/>
      </w:tblGrid>
      <w:tr w:rsidR="00343BCA" w:rsidRPr="00343BCA" w14:paraId="525B9D94" w14:textId="77777777">
        <w:trPr>
          <w:trHeight w:val="340"/>
        </w:trPr>
        <w:tc>
          <w:tcPr>
            <w:tcW w:w="921" w:type="pct"/>
            <w:vMerge w:val="restart"/>
            <w:vAlign w:val="center"/>
          </w:tcPr>
          <w:p w14:paraId="3DBC7F5D"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尾矿库等别</w:t>
            </w:r>
          </w:p>
        </w:tc>
        <w:tc>
          <w:tcPr>
            <w:tcW w:w="4079" w:type="pct"/>
            <w:gridSpan w:val="3"/>
            <w:vAlign w:val="center"/>
          </w:tcPr>
          <w:p w14:paraId="036EF28C"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构筑物的级别</w:t>
            </w:r>
          </w:p>
        </w:tc>
      </w:tr>
      <w:tr w:rsidR="00343BCA" w:rsidRPr="00343BCA" w14:paraId="0C717027" w14:textId="77777777">
        <w:trPr>
          <w:trHeight w:val="340"/>
        </w:trPr>
        <w:tc>
          <w:tcPr>
            <w:tcW w:w="921" w:type="pct"/>
            <w:vMerge/>
            <w:vAlign w:val="center"/>
          </w:tcPr>
          <w:p w14:paraId="1FB923DD" w14:textId="77777777" w:rsidR="00761DE7" w:rsidRPr="00343BCA" w:rsidRDefault="00761DE7">
            <w:pPr>
              <w:pStyle w:val="TableParagraph"/>
              <w:kinsoku w:val="0"/>
              <w:overflowPunct w:val="0"/>
              <w:snapToGrid w:val="0"/>
              <w:spacing w:line="300" w:lineRule="exact"/>
              <w:jc w:val="center"/>
              <w:rPr>
                <w:rFonts w:ascii="Times New Roman" w:cs="Times New Roman"/>
                <w:sz w:val="21"/>
                <w:szCs w:val="21"/>
              </w:rPr>
            </w:pPr>
          </w:p>
        </w:tc>
        <w:tc>
          <w:tcPr>
            <w:tcW w:w="1388" w:type="pct"/>
            <w:vAlign w:val="center"/>
          </w:tcPr>
          <w:p w14:paraId="1CA19ABF"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主要构筑物</w:t>
            </w:r>
          </w:p>
        </w:tc>
        <w:tc>
          <w:tcPr>
            <w:tcW w:w="1346" w:type="pct"/>
            <w:vAlign w:val="center"/>
          </w:tcPr>
          <w:p w14:paraId="7EBA5378"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次要构筑物</w:t>
            </w:r>
          </w:p>
        </w:tc>
        <w:tc>
          <w:tcPr>
            <w:tcW w:w="1345" w:type="pct"/>
          </w:tcPr>
          <w:p w14:paraId="4D212ABD"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临时构筑物</w:t>
            </w:r>
          </w:p>
        </w:tc>
      </w:tr>
      <w:tr w:rsidR="00343BCA" w:rsidRPr="00343BCA" w14:paraId="71956B56" w14:textId="77777777">
        <w:trPr>
          <w:trHeight w:val="340"/>
        </w:trPr>
        <w:tc>
          <w:tcPr>
            <w:tcW w:w="921" w:type="pct"/>
            <w:vAlign w:val="center"/>
          </w:tcPr>
          <w:p w14:paraId="76E83353"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proofErr w:type="gramStart"/>
            <w:r w:rsidRPr="00343BCA">
              <w:rPr>
                <w:rFonts w:ascii="Times New Roman" w:cs="Times New Roman"/>
                <w:w w:val="99"/>
                <w:sz w:val="21"/>
                <w:szCs w:val="21"/>
              </w:rPr>
              <w:t>一</w:t>
            </w:r>
            <w:proofErr w:type="gramEnd"/>
          </w:p>
        </w:tc>
        <w:tc>
          <w:tcPr>
            <w:tcW w:w="1388" w:type="pct"/>
            <w:vAlign w:val="center"/>
          </w:tcPr>
          <w:p w14:paraId="4505E8F8"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1</w:t>
            </w:r>
          </w:p>
        </w:tc>
        <w:tc>
          <w:tcPr>
            <w:tcW w:w="1346" w:type="pct"/>
            <w:vAlign w:val="center"/>
          </w:tcPr>
          <w:p w14:paraId="0EC748A4"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3</w:t>
            </w:r>
          </w:p>
        </w:tc>
        <w:tc>
          <w:tcPr>
            <w:tcW w:w="1345" w:type="pct"/>
          </w:tcPr>
          <w:p w14:paraId="0E3A6731"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4</w:t>
            </w:r>
          </w:p>
        </w:tc>
      </w:tr>
      <w:tr w:rsidR="00343BCA" w:rsidRPr="00343BCA" w14:paraId="68867065" w14:textId="77777777">
        <w:trPr>
          <w:trHeight w:val="340"/>
        </w:trPr>
        <w:tc>
          <w:tcPr>
            <w:tcW w:w="921" w:type="pct"/>
            <w:vAlign w:val="center"/>
          </w:tcPr>
          <w:p w14:paraId="0C43A65A"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二</w:t>
            </w:r>
          </w:p>
        </w:tc>
        <w:tc>
          <w:tcPr>
            <w:tcW w:w="1388" w:type="pct"/>
            <w:vAlign w:val="center"/>
          </w:tcPr>
          <w:p w14:paraId="1A517196"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2</w:t>
            </w:r>
          </w:p>
        </w:tc>
        <w:tc>
          <w:tcPr>
            <w:tcW w:w="1346" w:type="pct"/>
            <w:vAlign w:val="center"/>
          </w:tcPr>
          <w:p w14:paraId="417F4562"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3</w:t>
            </w:r>
          </w:p>
        </w:tc>
        <w:tc>
          <w:tcPr>
            <w:tcW w:w="1345" w:type="pct"/>
          </w:tcPr>
          <w:p w14:paraId="4A959BCA"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4</w:t>
            </w:r>
          </w:p>
        </w:tc>
      </w:tr>
      <w:tr w:rsidR="00343BCA" w:rsidRPr="00343BCA" w14:paraId="72184FEE" w14:textId="77777777">
        <w:trPr>
          <w:trHeight w:val="340"/>
        </w:trPr>
        <w:tc>
          <w:tcPr>
            <w:tcW w:w="921" w:type="pct"/>
            <w:vAlign w:val="center"/>
          </w:tcPr>
          <w:p w14:paraId="0892AEA2"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三</w:t>
            </w:r>
          </w:p>
        </w:tc>
        <w:tc>
          <w:tcPr>
            <w:tcW w:w="1388" w:type="pct"/>
            <w:vAlign w:val="center"/>
          </w:tcPr>
          <w:p w14:paraId="7E422B74"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3</w:t>
            </w:r>
          </w:p>
        </w:tc>
        <w:tc>
          <w:tcPr>
            <w:tcW w:w="1346" w:type="pct"/>
            <w:vAlign w:val="center"/>
          </w:tcPr>
          <w:p w14:paraId="4B8A0098"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5</w:t>
            </w:r>
          </w:p>
        </w:tc>
        <w:tc>
          <w:tcPr>
            <w:tcW w:w="1345" w:type="pct"/>
          </w:tcPr>
          <w:p w14:paraId="0845A003"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5</w:t>
            </w:r>
          </w:p>
        </w:tc>
      </w:tr>
      <w:tr w:rsidR="00343BCA" w:rsidRPr="00343BCA" w14:paraId="7670C0BF" w14:textId="77777777">
        <w:trPr>
          <w:trHeight w:val="340"/>
        </w:trPr>
        <w:tc>
          <w:tcPr>
            <w:tcW w:w="921" w:type="pct"/>
            <w:vAlign w:val="center"/>
          </w:tcPr>
          <w:p w14:paraId="29BF4A2F"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四</w:t>
            </w:r>
          </w:p>
        </w:tc>
        <w:tc>
          <w:tcPr>
            <w:tcW w:w="1388" w:type="pct"/>
            <w:vAlign w:val="center"/>
          </w:tcPr>
          <w:p w14:paraId="2A8DB622"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4</w:t>
            </w:r>
          </w:p>
        </w:tc>
        <w:tc>
          <w:tcPr>
            <w:tcW w:w="1346" w:type="pct"/>
            <w:vAlign w:val="center"/>
          </w:tcPr>
          <w:p w14:paraId="1990EDA7"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5</w:t>
            </w:r>
          </w:p>
        </w:tc>
        <w:tc>
          <w:tcPr>
            <w:tcW w:w="1345" w:type="pct"/>
          </w:tcPr>
          <w:p w14:paraId="67F9D517"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5</w:t>
            </w:r>
          </w:p>
        </w:tc>
      </w:tr>
      <w:tr w:rsidR="00343BCA" w:rsidRPr="00343BCA" w14:paraId="00678B15" w14:textId="77777777">
        <w:trPr>
          <w:trHeight w:val="340"/>
        </w:trPr>
        <w:tc>
          <w:tcPr>
            <w:tcW w:w="921" w:type="pct"/>
            <w:vAlign w:val="center"/>
          </w:tcPr>
          <w:p w14:paraId="5E9F6715"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五</w:t>
            </w:r>
          </w:p>
        </w:tc>
        <w:tc>
          <w:tcPr>
            <w:tcW w:w="1388" w:type="pct"/>
            <w:vAlign w:val="center"/>
          </w:tcPr>
          <w:p w14:paraId="244268AC"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5</w:t>
            </w:r>
          </w:p>
        </w:tc>
        <w:tc>
          <w:tcPr>
            <w:tcW w:w="1346" w:type="pct"/>
            <w:vAlign w:val="center"/>
          </w:tcPr>
          <w:p w14:paraId="22B6525F"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5</w:t>
            </w:r>
          </w:p>
        </w:tc>
        <w:tc>
          <w:tcPr>
            <w:tcW w:w="1345" w:type="pct"/>
          </w:tcPr>
          <w:p w14:paraId="4782CFB7"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5</w:t>
            </w:r>
          </w:p>
        </w:tc>
      </w:tr>
    </w:tbl>
    <w:p w14:paraId="1F4F51D0" w14:textId="77777777" w:rsidR="00761DE7" w:rsidRPr="00343BCA" w:rsidRDefault="00C710B1">
      <w:pPr>
        <w:pStyle w:val="MEL"/>
        <w:ind w:firstLine="480"/>
        <w:rPr>
          <w:rFonts w:ascii="Times New Roman" w:hAnsi="Times New Roman"/>
        </w:rPr>
      </w:pPr>
      <w:proofErr w:type="gramStart"/>
      <w:r w:rsidRPr="00343BCA">
        <w:rPr>
          <w:rFonts w:ascii="Times New Roman" w:hAnsi="Times New Roman"/>
        </w:rPr>
        <w:t>尾矿库总库容</w:t>
      </w:r>
      <w:proofErr w:type="gramEnd"/>
      <w:r w:rsidRPr="00343BCA">
        <w:rPr>
          <w:rFonts w:ascii="Times New Roman" w:hAnsi="Times New Roman"/>
        </w:rPr>
        <w:t>289.87×10</w:t>
      </w:r>
      <w:r w:rsidRPr="00343BCA">
        <w:rPr>
          <w:rFonts w:ascii="Times New Roman" w:hAnsi="Times New Roman"/>
          <w:vertAlign w:val="superscript"/>
        </w:rPr>
        <w:t>4</w:t>
      </w:r>
      <w:r w:rsidRPr="00343BCA">
        <w:rPr>
          <w:rFonts w:ascii="Times New Roman" w:hAnsi="Times New Roman"/>
        </w:rPr>
        <w:t>m</w:t>
      </w:r>
      <w:r w:rsidRPr="00343BCA">
        <w:rPr>
          <w:rFonts w:ascii="Times New Roman" w:hAnsi="Times New Roman"/>
          <w:vertAlign w:val="superscript"/>
        </w:rPr>
        <w:t>3</w:t>
      </w:r>
      <w:r w:rsidRPr="00343BCA">
        <w:rPr>
          <w:rFonts w:ascii="Times New Roman" w:hAnsi="Times New Roman"/>
        </w:rPr>
        <w:t>、总坝高</w:t>
      </w:r>
      <w:r w:rsidRPr="00343BCA">
        <w:rPr>
          <w:rFonts w:ascii="Times New Roman" w:hAnsi="Times New Roman"/>
        </w:rPr>
        <w:t>36m</w:t>
      </w:r>
      <w:r w:rsidRPr="00343BCA">
        <w:rPr>
          <w:rFonts w:ascii="Times New Roman" w:hAnsi="Times New Roman"/>
        </w:rPr>
        <w:t>设计，根据表</w:t>
      </w:r>
      <w:r w:rsidRPr="00343BCA">
        <w:rPr>
          <w:rFonts w:ascii="Times New Roman" w:hAnsi="Times New Roman"/>
        </w:rPr>
        <w:t>3.3-3</w:t>
      </w:r>
      <w:r w:rsidRPr="00343BCA">
        <w:rPr>
          <w:rFonts w:ascii="Times New Roman" w:hAnsi="Times New Roman"/>
        </w:rPr>
        <w:t>确定尾矿库等别为四等库，其主要建筑物（指尾矿坝、拦砂坝、排水构筑物等失事后难以修复的构筑物）的级别均为</w:t>
      </w:r>
      <w:r w:rsidRPr="00343BCA">
        <w:rPr>
          <w:rFonts w:ascii="Times New Roman" w:hAnsi="Times New Roman"/>
        </w:rPr>
        <w:t>4</w:t>
      </w:r>
      <w:r w:rsidRPr="00343BCA">
        <w:rPr>
          <w:rFonts w:ascii="Times New Roman" w:hAnsi="Times New Roman"/>
        </w:rPr>
        <w:t>级，次要构筑物（指库外排水构筑物）的级别为</w:t>
      </w:r>
      <w:r w:rsidRPr="00343BCA">
        <w:rPr>
          <w:rFonts w:ascii="Times New Roman" w:hAnsi="Times New Roman"/>
        </w:rPr>
        <w:t>5</w:t>
      </w:r>
      <w:r w:rsidRPr="00343BCA">
        <w:rPr>
          <w:rFonts w:ascii="Times New Roman" w:hAnsi="Times New Roman"/>
        </w:rPr>
        <w:t>级，临时构筑物（指尾矿库施工期临时使用的构筑物）的级别为</w:t>
      </w:r>
      <w:r w:rsidRPr="00343BCA">
        <w:rPr>
          <w:rFonts w:ascii="Times New Roman" w:hAnsi="Times New Roman"/>
        </w:rPr>
        <w:t>5</w:t>
      </w:r>
      <w:r w:rsidRPr="00343BCA">
        <w:rPr>
          <w:rFonts w:ascii="Times New Roman" w:hAnsi="Times New Roman"/>
        </w:rPr>
        <w:t>级。</w:t>
      </w:r>
    </w:p>
    <w:p w14:paraId="41026058" w14:textId="77777777" w:rsidR="00761DE7" w:rsidRPr="00343BCA" w:rsidRDefault="00C710B1">
      <w:pPr>
        <w:pStyle w:val="MEL"/>
        <w:ind w:firstLine="480"/>
        <w:rPr>
          <w:rFonts w:ascii="Times New Roman" w:hAnsi="Times New Roman"/>
        </w:rPr>
      </w:pPr>
      <w:r w:rsidRPr="00343BCA">
        <w:rPr>
          <w:rFonts w:cs="宋体" w:hint="eastAsia"/>
        </w:rPr>
        <w:lastRenderedPageBreak/>
        <w:t>③</w:t>
      </w:r>
      <w:r w:rsidRPr="00343BCA">
        <w:rPr>
          <w:rFonts w:ascii="Times New Roman" w:hAnsi="Times New Roman"/>
        </w:rPr>
        <w:t>防洪标准</w:t>
      </w:r>
    </w:p>
    <w:p w14:paraId="1336F8A6" w14:textId="77777777" w:rsidR="00761DE7" w:rsidRPr="00343BCA" w:rsidRDefault="00C710B1">
      <w:pPr>
        <w:pStyle w:val="MEL"/>
        <w:ind w:firstLine="480"/>
        <w:rPr>
          <w:rFonts w:ascii="Times New Roman" w:hAnsi="Times New Roman"/>
        </w:rPr>
      </w:pPr>
      <w:r w:rsidRPr="00343BCA">
        <w:rPr>
          <w:rFonts w:ascii="Times New Roman" w:hAnsi="Times New Roman"/>
        </w:rPr>
        <w:t>根据《尾矿设施设计规范》（</w:t>
      </w:r>
      <w:r w:rsidRPr="00343BCA">
        <w:rPr>
          <w:rFonts w:ascii="Times New Roman" w:hAnsi="Times New Roman"/>
        </w:rPr>
        <w:t>GB50863-2013</w:t>
      </w:r>
      <w:r w:rsidRPr="00343BCA">
        <w:rPr>
          <w:rFonts w:ascii="Times New Roman" w:hAnsi="Times New Roman"/>
        </w:rPr>
        <w:t>），尾矿库的防洪标准应根据库的等别、库容、坝高、使用年限及对下游可能造成的危害程度等因素确定。</w:t>
      </w:r>
    </w:p>
    <w:p w14:paraId="3D76D9C1" w14:textId="77777777" w:rsidR="00761DE7" w:rsidRPr="00343BCA" w:rsidRDefault="00C710B1">
      <w:pPr>
        <w:pStyle w:val="MEL"/>
        <w:ind w:firstLineChars="0" w:firstLine="0"/>
        <w:jc w:val="center"/>
        <w:rPr>
          <w:rFonts w:ascii="Times New Roman" w:hAnsi="Times New Roman"/>
          <w:b/>
          <w:bCs/>
          <w:sz w:val="21"/>
          <w:szCs w:val="21"/>
        </w:rPr>
      </w:pPr>
      <w:r w:rsidRPr="00343BCA">
        <w:rPr>
          <w:rFonts w:ascii="Times New Roman" w:hAnsi="Times New Roman"/>
          <w:b/>
          <w:bCs/>
          <w:sz w:val="21"/>
          <w:szCs w:val="21"/>
        </w:rPr>
        <w:t>表</w:t>
      </w:r>
      <w:r w:rsidRPr="00343BCA">
        <w:rPr>
          <w:rFonts w:ascii="Times New Roman" w:hAnsi="Times New Roman"/>
          <w:b/>
          <w:bCs/>
          <w:sz w:val="21"/>
          <w:szCs w:val="21"/>
        </w:rPr>
        <w:t xml:space="preserve">3.2-5  </w:t>
      </w:r>
      <w:r w:rsidRPr="00343BCA">
        <w:rPr>
          <w:rFonts w:ascii="Times New Roman" w:hAnsi="Times New Roman"/>
          <w:b/>
          <w:bCs/>
          <w:sz w:val="21"/>
          <w:szCs w:val="21"/>
        </w:rPr>
        <w:t>尾矿库防洪标准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347"/>
        <w:gridCol w:w="2194"/>
        <w:gridCol w:w="1134"/>
        <w:gridCol w:w="1276"/>
        <w:gridCol w:w="1133"/>
        <w:gridCol w:w="656"/>
      </w:tblGrid>
      <w:tr w:rsidR="00343BCA" w:rsidRPr="00343BCA" w14:paraId="532CF6EC" w14:textId="77777777">
        <w:trPr>
          <w:trHeight w:val="340"/>
        </w:trPr>
        <w:tc>
          <w:tcPr>
            <w:tcW w:w="1343" w:type="pct"/>
            <w:vAlign w:val="center"/>
          </w:tcPr>
          <w:p w14:paraId="138C8CCB"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proofErr w:type="gramStart"/>
            <w:r w:rsidRPr="00343BCA">
              <w:rPr>
                <w:rFonts w:ascii="Times New Roman" w:cs="Times New Roman"/>
                <w:sz w:val="21"/>
                <w:szCs w:val="21"/>
              </w:rPr>
              <w:t>尾矿库各使用</w:t>
            </w:r>
            <w:proofErr w:type="gramEnd"/>
            <w:r w:rsidRPr="00343BCA">
              <w:rPr>
                <w:rFonts w:ascii="Times New Roman" w:cs="Times New Roman"/>
                <w:sz w:val="21"/>
                <w:szCs w:val="21"/>
              </w:rPr>
              <w:t>期等别</w:t>
            </w:r>
          </w:p>
        </w:tc>
        <w:tc>
          <w:tcPr>
            <w:tcW w:w="1255" w:type="pct"/>
            <w:vAlign w:val="center"/>
          </w:tcPr>
          <w:p w14:paraId="12020CC2" w14:textId="77777777" w:rsidR="00761DE7" w:rsidRPr="00343BCA" w:rsidRDefault="00C710B1">
            <w:pPr>
              <w:pStyle w:val="TableParagraph"/>
              <w:kinsoku w:val="0"/>
              <w:overflowPunct w:val="0"/>
              <w:snapToGrid w:val="0"/>
              <w:spacing w:line="300" w:lineRule="exact"/>
              <w:jc w:val="center"/>
              <w:rPr>
                <w:rFonts w:ascii="Times New Roman" w:cs="Times New Roman"/>
                <w:b/>
                <w:bCs/>
                <w:w w:val="99"/>
                <w:sz w:val="21"/>
                <w:szCs w:val="21"/>
              </w:rPr>
            </w:pPr>
            <w:proofErr w:type="gramStart"/>
            <w:r w:rsidRPr="00343BCA">
              <w:rPr>
                <w:rFonts w:ascii="Times New Roman" w:cs="Times New Roman"/>
                <w:b/>
                <w:bCs/>
                <w:w w:val="99"/>
                <w:sz w:val="21"/>
                <w:szCs w:val="21"/>
              </w:rPr>
              <w:t>一</w:t>
            </w:r>
            <w:proofErr w:type="gramEnd"/>
          </w:p>
        </w:tc>
        <w:tc>
          <w:tcPr>
            <w:tcW w:w="649" w:type="pct"/>
            <w:vAlign w:val="center"/>
          </w:tcPr>
          <w:p w14:paraId="73B02D1D" w14:textId="77777777" w:rsidR="00761DE7" w:rsidRPr="00343BCA" w:rsidRDefault="00C710B1">
            <w:pPr>
              <w:pStyle w:val="TableParagraph"/>
              <w:kinsoku w:val="0"/>
              <w:overflowPunct w:val="0"/>
              <w:snapToGrid w:val="0"/>
              <w:spacing w:line="300" w:lineRule="exact"/>
              <w:jc w:val="center"/>
              <w:rPr>
                <w:rFonts w:ascii="Times New Roman" w:cs="Times New Roman"/>
                <w:b/>
                <w:bCs/>
                <w:w w:val="99"/>
                <w:sz w:val="21"/>
                <w:szCs w:val="21"/>
              </w:rPr>
            </w:pPr>
            <w:r w:rsidRPr="00343BCA">
              <w:rPr>
                <w:rFonts w:ascii="Times New Roman" w:cs="Times New Roman"/>
                <w:b/>
                <w:bCs/>
                <w:w w:val="99"/>
                <w:sz w:val="21"/>
                <w:szCs w:val="21"/>
              </w:rPr>
              <w:t>二</w:t>
            </w:r>
          </w:p>
        </w:tc>
        <w:tc>
          <w:tcPr>
            <w:tcW w:w="730" w:type="pct"/>
            <w:vAlign w:val="center"/>
          </w:tcPr>
          <w:p w14:paraId="48BFAC0B" w14:textId="77777777" w:rsidR="00761DE7" w:rsidRPr="00343BCA" w:rsidRDefault="00C710B1">
            <w:pPr>
              <w:pStyle w:val="TableParagraph"/>
              <w:kinsoku w:val="0"/>
              <w:overflowPunct w:val="0"/>
              <w:snapToGrid w:val="0"/>
              <w:spacing w:line="300" w:lineRule="exact"/>
              <w:jc w:val="center"/>
              <w:rPr>
                <w:rFonts w:ascii="Times New Roman" w:cs="Times New Roman"/>
                <w:b/>
                <w:bCs/>
                <w:w w:val="99"/>
                <w:sz w:val="21"/>
                <w:szCs w:val="21"/>
              </w:rPr>
            </w:pPr>
            <w:r w:rsidRPr="00343BCA">
              <w:rPr>
                <w:rFonts w:ascii="Times New Roman" w:cs="Times New Roman"/>
                <w:b/>
                <w:bCs/>
                <w:w w:val="99"/>
                <w:sz w:val="21"/>
                <w:szCs w:val="21"/>
              </w:rPr>
              <w:t>三</w:t>
            </w:r>
          </w:p>
        </w:tc>
        <w:tc>
          <w:tcPr>
            <w:tcW w:w="648" w:type="pct"/>
            <w:vAlign w:val="center"/>
          </w:tcPr>
          <w:p w14:paraId="7C37FB3B"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四</w:t>
            </w:r>
          </w:p>
        </w:tc>
        <w:tc>
          <w:tcPr>
            <w:tcW w:w="375" w:type="pct"/>
            <w:vAlign w:val="center"/>
          </w:tcPr>
          <w:p w14:paraId="0AAE1374"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五</w:t>
            </w:r>
          </w:p>
        </w:tc>
      </w:tr>
      <w:tr w:rsidR="00343BCA" w:rsidRPr="00343BCA" w14:paraId="698F2994" w14:textId="77777777">
        <w:trPr>
          <w:trHeight w:val="340"/>
        </w:trPr>
        <w:tc>
          <w:tcPr>
            <w:tcW w:w="1343" w:type="pct"/>
            <w:vAlign w:val="center"/>
          </w:tcPr>
          <w:p w14:paraId="7F0994E5"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洪水重现期（年）</w:t>
            </w:r>
          </w:p>
        </w:tc>
        <w:tc>
          <w:tcPr>
            <w:tcW w:w="1255" w:type="pct"/>
            <w:vAlign w:val="center"/>
          </w:tcPr>
          <w:p w14:paraId="2DA21B3D"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1000</w:t>
            </w:r>
            <w:r w:rsidRPr="00343BCA">
              <w:rPr>
                <w:rFonts w:ascii="Times New Roman" w:cs="Times New Roman"/>
                <w:sz w:val="21"/>
                <w:szCs w:val="21"/>
              </w:rPr>
              <w:t>～</w:t>
            </w:r>
            <w:r w:rsidRPr="00343BCA">
              <w:rPr>
                <w:rFonts w:ascii="Times New Roman" w:cs="Times New Roman"/>
                <w:sz w:val="21"/>
                <w:szCs w:val="21"/>
              </w:rPr>
              <w:t>5000</w:t>
            </w:r>
            <w:r w:rsidRPr="00343BCA">
              <w:rPr>
                <w:rFonts w:ascii="Times New Roman" w:cs="Times New Roman"/>
                <w:sz w:val="21"/>
                <w:szCs w:val="21"/>
              </w:rPr>
              <w:t>或</w:t>
            </w:r>
            <w:r w:rsidRPr="00343BCA">
              <w:rPr>
                <w:rFonts w:ascii="Times New Roman" w:cs="Times New Roman"/>
                <w:sz w:val="21"/>
                <w:szCs w:val="21"/>
              </w:rPr>
              <w:t>PMF</w:t>
            </w:r>
          </w:p>
        </w:tc>
        <w:tc>
          <w:tcPr>
            <w:tcW w:w="649" w:type="pct"/>
            <w:vAlign w:val="center"/>
          </w:tcPr>
          <w:p w14:paraId="3EFBCB5A"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500</w:t>
            </w:r>
            <w:r w:rsidRPr="00343BCA">
              <w:rPr>
                <w:rFonts w:ascii="Times New Roman" w:cs="Times New Roman"/>
                <w:sz w:val="21"/>
                <w:szCs w:val="21"/>
              </w:rPr>
              <w:t>～</w:t>
            </w:r>
            <w:r w:rsidRPr="00343BCA">
              <w:rPr>
                <w:rFonts w:ascii="Times New Roman" w:cs="Times New Roman"/>
                <w:sz w:val="21"/>
                <w:szCs w:val="21"/>
              </w:rPr>
              <w:t>1000</w:t>
            </w:r>
          </w:p>
        </w:tc>
        <w:tc>
          <w:tcPr>
            <w:tcW w:w="730" w:type="pct"/>
            <w:vAlign w:val="center"/>
          </w:tcPr>
          <w:p w14:paraId="5CB50D84"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200</w:t>
            </w:r>
            <w:r w:rsidRPr="00343BCA">
              <w:rPr>
                <w:rFonts w:ascii="Times New Roman" w:cs="Times New Roman"/>
                <w:sz w:val="21"/>
                <w:szCs w:val="21"/>
              </w:rPr>
              <w:t>～</w:t>
            </w:r>
            <w:r w:rsidRPr="00343BCA">
              <w:rPr>
                <w:rFonts w:ascii="Times New Roman" w:cs="Times New Roman"/>
                <w:sz w:val="21"/>
                <w:szCs w:val="21"/>
              </w:rPr>
              <w:t>500</w:t>
            </w:r>
          </w:p>
        </w:tc>
        <w:tc>
          <w:tcPr>
            <w:tcW w:w="648" w:type="pct"/>
            <w:vAlign w:val="center"/>
          </w:tcPr>
          <w:p w14:paraId="28D46848"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100</w:t>
            </w:r>
            <w:r w:rsidRPr="00343BCA">
              <w:rPr>
                <w:rFonts w:ascii="Times New Roman" w:cs="Times New Roman"/>
                <w:sz w:val="21"/>
                <w:szCs w:val="21"/>
              </w:rPr>
              <w:t>～</w:t>
            </w:r>
            <w:r w:rsidRPr="00343BCA">
              <w:rPr>
                <w:rFonts w:ascii="Times New Roman" w:cs="Times New Roman"/>
                <w:sz w:val="21"/>
                <w:szCs w:val="21"/>
              </w:rPr>
              <w:t>200</w:t>
            </w:r>
          </w:p>
        </w:tc>
        <w:tc>
          <w:tcPr>
            <w:tcW w:w="375" w:type="pct"/>
            <w:vAlign w:val="center"/>
          </w:tcPr>
          <w:p w14:paraId="77B15823"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100</w:t>
            </w:r>
          </w:p>
        </w:tc>
      </w:tr>
    </w:tbl>
    <w:p w14:paraId="343AFE24" w14:textId="77777777" w:rsidR="00761DE7" w:rsidRPr="00343BCA" w:rsidRDefault="00C710B1">
      <w:pPr>
        <w:pStyle w:val="MEL"/>
        <w:ind w:firstLine="480"/>
        <w:rPr>
          <w:rFonts w:ascii="Times New Roman" w:hAnsi="Times New Roman"/>
        </w:rPr>
      </w:pPr>
      <w:r w:rsidRPr="00343BCA">
        <w:rPr>
          <w:rFonts w:ascii="Times New Roman" w:hAnsi="Times New Roman"/>
        </w:rPr>
        <w:t>新建尾矿库为四等库，总库容为</w:t>
      </w:r>
      <w:r w:rsidRPr="00343BCA">
        <w:rPr>
          <w:rFonts w:ascii="Times New Roman" w:hAnsi="Times New Roman"/>
        </w:rPr>
        <w:t>289.87×10</w:t>
      </w:r>
      <w:r w:rsidRPr="00343BCA">
        <w:rPr>
          <w:rFonts w:ascii="Times New Roman" w:hAnsi="Times New Roman"/>
          <w:vertAlign w:val="superscript"/>
        </w:rPr>
        <w:t>4</w:t>
      </w:r>
      <w:r w:rsidRPr="00343BCA">
        <w:rPr>
          <w:rFonts w:ascii="Times New Roman" w:hAnsi="Times New Roman"/>
        </w:rPr>
        <w:t>m</w:t>
      </w:r>
      <w:r w:rsidRPr="00343BCA">
        <w:rPr>
          <w:rFonts w:ascii="Times New Roman" w:hAnsi="Times New Roman"/>
          <w:vertAlign w:val="superscript"/>
        </w:rPr>
        <w:t>3</w:t>
      </w:r>
      <w:r w:rsidRPr="00343BCA">
        <w:rPr>
          <w:rFonts w:ascii="Times New Roman" w:hAnsi="Times New Roman"/>
        </w:rPr>
        <w:t>，总坝高为</w:t>
      </w:r>
      <w:r w:rsidRPr="00343BCA">
        <w:rPr>
          <w:rFonts w:ascii="Times New Roman" w:hAnsi="Times New Roman"/>
        </w:rPr>
        <w:t>36m</w:t>
      </w:r>
      <w:r w:rsidRPr="00343BCA">
        <w:rPr>
          <w:rFonts w:ascii="Times New Roman" w:hAnsi="Times New Roman"/>
        </w:rPr>
        <w:t>，</w:t>
      </w:r>
      <w:r w:rsidRPr="00343BCA">
        <w:rPr>
          <w:rFonts w:ascii="Times New Roman" w:hAnsi="Times New Roman"/>
          <w:spacing w:val="-2"/>
        </w:rPr>
        <w:t>库容及坝高均为下限标准，</w:t>
      </w:r>
      <w:r w:rsidRPr="00343BCA">
        <w:rPr>
          <w:rFonts w:ascii="Times New Roman" w:hAnsi="Times New Roman"/>
        </w:rPr>
        <w:t>根据表</w:t>
      </w:r>
      <w:r w:rsidRPr="00343BCA">
        <w:rPr>
          <w:rFonts w:ascii="Times New Roman" w:hAnsi="Times New Roman"/>
        </w:rPr>
        <w:t>3.2-5</w:t>
      </w:r>
      <w:r w:rsidRPr="00343BCA">
        <w:rPr>
          <w:rFonts w:ascii="Times New Roman" w:hAnsi="Times New Roman"/>
        </w:rPr>
        <w:t>确定设计洪水标准</w:t>
      </w:r>
      <w:r w:rsidRPr="00343BCA">
        <w:rPr>
          <w:rFonts w:ascii="Times New Roman" w:hAnsi="Times New Roman"/>
          <w:spacing w:val="-9"/>
        </w:rPr>
        <w:t>取</w:t>
      </w:r>
      <w:r w:rsidRPr="00343BCA">
        <w:rPr>
          <w:rFonts w:ascii="Times New Roman" w:hAnsi="Times New Roman"/>
        </w:rPr>
        <w:t>100</w:t>
      </w:r>
      <w:r w:rsidRPr="00343BCA">
        <w:rPr>
          <w:rFonts w:ascii="Times New Roman" w:hAnsi="Times New Roman"/>
        </w:rPr>
        <w:t>年一遇</w:t>
      </w:r>
      <w:proofErr w:type="gramStart"/>
      <w:r w:rsidRPr="00343BCA">
        <w:rPr>
          <w:rFonts w:ascii="Times New Roman" w:hAnsi="Times New Roman"/>
        </w:rPr>
        <w:t>。</w:t>
      </w:r>
      <w:proofErr w:type="gramEnd"/>
    </w:p>
    <w:p w14:paraId="563469B8"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w:t>
      </w:r>
      <w:r w:rsidRPr="00343BCA">
        <w:rPr>
          <w:rFonts w:ascii="Times New Roman" w:hAnsi="Times New Roman"/>
        </w:rPr>
        <w:t>）尾矿坝</w:t>
      </w:r>
    </w:p>
    <w:p w14:paraId="33C88BFD" w14:textId="77777777" w:rsidR="00761DE7" w:rsidRPr="00343BCA" w:rsidRDefault="00C710B1">
      <w:pPr>
        <w:pStyle w:val="MEL"/>
        <w:ind w:firstLine="480"/>
        <w:rPr>
          <w:rFonts w:ascii="Times New Roman" w:hAnsi="Times New Roman"/>
        </w:rPr>
      </w:pPr>
      <w:r w:rsidRPr="00343BCA">
        <w:rPr>
          <w:rFonts w:ascii="Times New Roman" w:hAnsi="Times New Roman"/>
        </w:rPr>
        <w:t>尾矿坝采用碾压式土石坝，筑坝材料为采矿废石混合尾矿库库内剥离石料，坝顶标高</w:t>
      </w:r>
      <w:r w:rsidRPr="00343BCA">
        <w:rPr>
          <w:rFonts w:ascii="Times New Roman" w:hAnsi="Times New Roman"/>
        </w:rPr>
        <w:t>1403.0m</w:t>
      </w:r>
      <w:r w:rsidRPr="00343BCA">
        <w:rPr>
          <w:rFonts w:ascii="Times New Roman" w:hAnsi="Times New Roman"/>
        </w:rPr>
        <w:t>，最大断面高</w:t>
      </w:r>
      <w:r w:rsidRPr="00343BCA">
        <w:rPr>
          <w:rFonts w:ascii="Times New Roman" w:hAnsi="Times New Roman"/>
        </w:rPr>
        <w:t>36.0m</w:t>
      </w:r>
      <w:r w:rsidRPr="00343BCA">
        <w:rPr>
          <w:rFonts w:ascii="Times New Roman" w:hAnsi="Times New Roman"/>
        </w:rPr>
        <w:t>，坝顶宽</w:t>
      </w:r>
      <w:r w:rsidRPr="00343BCA">
        <w:rPr>
          <w:rFonts w:ascii="Times New Roman" w:hAnsi="Times New Roman"/>
        </w:rPr>
        <w:t>5.0m</w:t>
      </w:r>
      <w:r w:rsidRPr="00343BCA">
        <w:rPr>
          <w:rFonts w:ascii="Times New Roman" w:hAnsi="Times New Roman"/>
        </w:rPr>
        <w:t>，坝长</w:t>
      </w:r>
      <w:r w:rsidRPr="00343BCA">
        <w:rPr>
          <w:rFonts w:ascii="Times New Roman" w:hAnsi="Times New Roman"/>
        </w:rPr>
        <w:t>486.08m</w:t>
      </w:r>
      <w:r w:rsidRPr="00343BCA">
        <w:rPr>
          <w:rFonts w:ascii="Times New Roman" w:hAnsi="Times New Roman"/>
        </w:rPr>
        <w:t>，内坡比</w:t>
      </w:r>
      <w:r w:rsidRPr="00343BCA">
        <w:rPr>
          <w:rFonts w:ascii="Times New Roman" w:hAnsi="Times New Roman"/>
        </w:rPr>
        <w:t>1:2.0</w:t>
      </w:r>
      <w:r w:rsidRPr="00343BCA">
        <w:rPr>
          <w:rFonts w:ascii="Times New Roman" w:hAnsi="Times New Roman"/>
        </w:rPr>
        <w:t>，外坡比</w:t>
      </w:r>
      <w:r w:rsidRPr="00343BCA">
        <w:rPr>
          <w:rFonts w:ascii="Times New Roman" w:hAnsi="Times New Roman"/>
        </w:rPr>
        <w:t>1:2.0</w:t>
      </w:r>
      <w:r w:rsidRPr="00343BCA">
        <w:rPr>
          <w:rFonts w:ascii="Times New Roman" w:hAnsi="Times New Roman"/>
        </w:rPr>
        <w:t>。</w:t>
      </w:r>
    </w:p>
    <w:p w14:paraId="2FAF4213" w14:textId="77777777" w:rsidR="00761DE7" w:rsidRPr="00343BCA" w:rsidRDefault="00C710B1">
      <w:pPr>
        <w:pStyle w:val="MEL"/>
        <w:ind w:firstLine="480"/>
        <w:rPr>
          <w:rFonts w:ascii="Times New Roman" w:hAnsi="Times New Roman"/>
        </w:rPr>
      </w:pPr>
      <w:r w:rsidRPr="00343BCA">
        <w:rPr>
          <w:rFonts w:ascii="Times New Roman" w:hAnsi="Times New Roman"/>
        </w:rPr>
        <w:t>坝内坡铺设复合防渗土工膜。上、下游均在</w:t>
      </w:r>
      <w:r w:rsidRPr="00343BCA">
        <w:rPr>
          <w:rFonts w:ascii="Times New Roman" w:hAnsi="Times New Roman"/>
        </w:rPr>
        <w:t>1393.0m</w:t>
      </w:r>
      <w:r w:rsidRPr="00343BCA">
        <w:rPr>
          <w:rFonts w:ascii="Times New Roman" w:hAnsi="Times New Roman"/>
        </w:rPr>
        <w:t>，</w:t>
      </w:r>
      <w:r w:rsidRPr="00343BCA">
        <w:rPr>
          <w:rFonts w:ascii="Times New Roman" w:hAnsi="Times New Roman"/>
        </w:rPr>
        <w:t>1383.0m</w:t>
      </w:r>
      <w:r w:rsidRPr="00343BCA">
        <w:rPr>
          <w:rFonts w:ascii="Times New Roman" w:hAnsi="Times New Roman"/>
        </w:rPr>
        <w:t>设置马道，马道宽度</w:t>
      </w:r>
      <w:r w:rsidRPr="00343BCA">
        <w:rPr>
          <w:rFonts w:ascii="Times New Roman" w:hAnsi="Times New Roman"/>
        </w:rPr>
        <w:t>2.0m</w:t>
      </w:r>
      <w:r w:rsidRPr="00343BCA">
        <w:rPr>
          <w:rFonts w:ascii="Times New Roman" w:hAnsi="Times New Roman"/>
        </w:rPr>
        <w:t>，下游坡面在</w:t>
      </w:r>
      <w:r w:rsidRPr="00343BCA">
        <w:rPr>
          <w:rFonts w:ascii="Times New Roman" w:hAnsi="Times New Roman"/>
        </w:rPr>
        <w:t>1373.0m</w:t>
      </w:r>
      <w:r w:rsidRPr="00343BCA">
        <w:rPr>
          <w:rFonts w:ascii="Times New Roman" w:hAnsi="Times New Roman"/>
        </w:rPr>
        <w:t>设置排水棱体。尾矿坝每级</w:t>
      </w:r>
      <w:proofErr w:type="gramStart"/>
      <w:r w:rsidRPr="00343BCA">
        <w:rPr>
          <w:rFonts w:ascii="Times New Roman" w:hAnsi="Times New Roman"/>
        </w:rPr>
        <w:t>马道均</w:t>
      </w:r>
      <w:proofErr w:type="gramEnd"/>
      <w:r w:rsidRPr="00343BCA">
        <w:rPr>
          <w:rFonts w:ascii="Times New Roman" w:hAnsi="Times New Roman"/>
        </w:rPr>
        <w:t>设置马道排水沟，马道排水沟断面为</w:t>
      </w:r>
      <w:r w:rsidRPr="00343BCA">
        <w:rPr>
          <w:rFonts w:ascii="Times New Roman" w:hAnsi="Times New Roman"/>
        </w:rPr>
        <w:t>500mm×500mm</w:t>
      </w:r>
      <w:r w:rsidRPr="00343BCA">
        <w:rPr>
          <w:rFonts w:ascii="Times New Roman" w:hAnsi="Times New Roman"/>
        </w:rPr>
        <w:t>，马道</w:t>
      </w:r>
      <w:proofErr w:type="gramStart"/>
      <w:r w:rsidRPr="00343BCA">
        <w:rPr>
          <w:rFonts w:ascii="Times New Roman" w:hAnsi="Times New Roman"/>
        </w:rPr>
        <w:t>排水沟与坝肩</w:t>
      </w:r>
      <w:proofErr w:type="gramEnd"/>
      <w:r w:rsidRPr="00343BCA">
        <w:rPr>
          <w:rFonts w:ascii="Times New Roman" w:hAnsi="Times New Roman"/>
        </w:rPr>
        <w:t>排洪渠相连，构成了完整的坝面排水系统，均为预制成品排水沟。</w:t>
      </w:r>
    </w:p>
    <w:p w14:paraId="1750B787"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3</w:t>
      </w:r>
      <w:r w:rsidRPr="00343BCA">
        <w:rPr>
          <w:rFonts w:ascii="Times New Roman" w:hAnsi="Times New Roman"/>
        </w:rPr>
        <w:t>）泄洪构筑物</w:t>
      </w:r>
    </w:p>
    <w:p w14:paraId="0E9D7B21" w14:textId="77777777" w:rsidR="00761DE7" w:rsidRPr="00343BCA" w:rsidRDefault="00C710B1">
      <w:pPr>
        <w:pStyle w:val="MEL"/>
        <w:ind w:firstLine="480"/>
        <w:rPr>
          <w:rFonts w:ascii="Times New Roman" w:hAnsi="Times New Roman"/>
        </w:rPr>
      </w:pPr>
      <w:r w:rsidRPr="00343BCA">
        <w:rPr>
          <w:rFonts w:ascii="Times New Roman" w:hAnsi="Times New Roman"/>
        </w:rPr>
        <w:t>尾矿库在坝体北侧新建溢洪道，溢洪道采用混凝土结构，衬砌厚度不小于</w:t>
      </w:r>
      <w:r w:rsidRPr="00343BCA">
        <w:rPr>
          <w:rFonts w:ascii="Times New Roman" w:hAnsi="Times New Roman"/>
        </w:rPr>
        <w:t>0.3m</w:t>
      </w:r>
      <w:r w:rsidRPr="00343BCA">
        <w:rPr>
          <w:rFonts w:ascii="Times New Roman" w:hAnsi="Times New Roman"/>
        </w:rPr>
        <w:t>，梯形断面，下底宽度</w:t>
      </w:r>
      <w:r w:rsidRPr="00343BCA">
        <w:rPr>
          <w:rFonts w:ascii="Times New Roman" w:hAnsi="Times New Roman"/>
        </w:rPr>
        <w:t>b=5.0m</w:t>
      </w:r>
      <w:r w:rsidRPr="00343BCA">
        <w:rPr>
          <w:rFonts w:ascii="Times New Roman" w:hAnsi="Times New Roman"/>
        </w:rPr>
        <w:t>，边坡系数</w:t>
      </w:r>
      <w:r w:rsidRPr="00343BCA">
        <w:rPr>
          <w:rFonts w:ascii="Times New Roman" w:hAnsi="Times New Roman"/>
        </w:rPr>
        <w:t>m=1.0</w:t>
      </w:r>
      <w:r w:rsidRPr="00343BCA">
        <w:rPr>
          <w:rFonts w:ascii="Times New Roman" w:hAnsi="Times New Roman"/>
        </w:rPr>
        <w:t>，纵坡</w:t>
      </w:r>
      <w:r w:rsidRPr="00343BCA">
        <w:rPr>
          <w:rFonts w:ascii="Times New Roman" w:hAnsi="Times New Roman"/>
        </w:rPr>
        <w:t>i=0.015</w:t>
      </w:r>
      <w:r w:rsidRPr="00343BCA">
        <w:rPr>
          <w:rFonts w:ascii="Times New Roman" w:hAnsi="Times New Roman"/>
        </w:rPr>
        <w:t>，底部进水标高</w:t>
      </w:r>
      <w:r w:rsidRPr="00343BCA">
        <w:rPr>
          <w:rFonts w:ascii="Times New Roman" w:hAnsi="Times New Roman"/>
        </w:rPr>
        <w:t>1401.0m</w:t>
      </w:r>
      <w:r w:rsidRPr="00343BCA">
        <w:rPr>
          <w:rFonts w:ascii="Times New Roman" w:hAnsi="Times New Roman"/>
        </w:rPr>
        <w:t>。</w:t>
      </w:r>
    </w:p>
    <w:p w14:paraId="4A896699"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4</w:t>
      </w:r>
      <w:r w:rsidRPr="00343BCA">
        <w:rPr>
          <w:rFonts w:ascii="Times New Roman" w:hAnsi="Times New Roman"/>
        </w:rPr>
        <w:t>）防渗措施</w:t>
      </w:r>
    </w:p>
    <w:p w14:paraId="1431CB9C" w14:textId="77777777" w:rsidR="00761DE7" w:rsidRPr="00343BCA" w:rsidRDefault="00C710B1">
      <w:pPr>
        <w:pStyle w:val="MEL"/>
        <w:ind w:firstLine="480"/>
        <w:rPr>
          <w:rFonts w:ascii="Times New Roman" w:hAnsi="Times New Roman"/>
        </w:rPr>
      </w:pPr>
      <w:r w:rsidRPr="00343BCA">
        <w:rPr>
          <w:rFonts w:ascii="Times New Roman" w:hAnsi="Times New Roman"/>
        </w:rPr>
        <w:t>坝</w:t>
      </w:r>
      <w:proofErr w:type="gramStart"/>
      <w:r w:rsidRPr="00343BCA">
        <w:rPr>
          <w:rFonts w:ascii="Times New Roman" w:hAnsi="Times New Roman"/>
        </w:rPr>
        <w:t>体内坡及库区</w:t>
      </w:r>
      <w:proofErr w:type="gramEnd"/>
      <w:r w:rsidRPr="00343BCA">
        <w:rPr>
          <w:rFonts w:ascii="Times New Roman" w:hAnsi="Times New Roman"/>
        </w:rPr>
        <w:t>底</w:t>
      </w:r>
      <w:r w:rsidRPr="00B63563">
        <w:rPr>
          <w:rFonts w:ascii="Times New Roman" w:hAnsi="Times New Roman"/>
        </w:rPr>
        <w:t>部设</w:t>
      </w:r>
      <w:r w:rsidRPr="00B63563">
        <w:rPr>
          <w:rFonts w:ascii="Times New Roman" w:hAnsi="Times New Roman"/>
        </w:rPr>
        <w:t>1.0mm</w:t>
      </w:r>
      <w:r w:rsidRPr="00B63563">
        <w:rPr>
          <w:rFonts w:ascii="Times New Roman" w:hAnsi="Times New Roman"/>
        </w:rPr>
        <w:t>厚</w:t>
      </w:r>
      <w:r w:rsidRPr="00B63563">
        <w:rPr>
          <w:rFonts w:ascii="Times New Roman" w:hAnsi="Times New Roman"/>
        </w:rPr>
        <w:t>HDPE</w:t>
      </w:r>
      <w:r w:rsidRPr="00B63563">
        <w:rPr>
          <w:rFonts w:ascii="Times New Roman" w:hAnsi="Times New Roman"/>
        </w:rPr>
        <w:t>膜</w:t>
      </w:r>
      <w:r w:rsidRPr="00343BCA">
        <w:rPr>
          <w:rFonts w:ascii="Times New Roman" w:hAnsi="Times New Roman"/>
        </w:rPr>
        <w:t>防渗，膜两侧</w:t>
      </w:r>
      <w:r w:rsidRPr="00343BCA">
        <w:rPr>
          <w:rFonts w:ascii="Times New Roman" w:hAnsi="Times New Roman"/>
        </w:rPr>
        <w:t>400g/</w:t>
      </w:r>
      <w:r w:rsidRPr="00343BCA">
        <w:rPr>
          <w:rFonts w:ascii="Times New Roman" w:hAnsi="Times New Roman"/>
        </w:rPr>
        <w:t>㎡土工布，并采用</w:t>
      </w:r>
      <w:r w:rsidRPr="00343BCA">
        <w:rPr>
          <w:rFonts w:ascii="Times New Roman" w:hAnsi="Times New Roman"/>
        </w:rPr>
        <w:t>200mm</w:t>
      </w:r>
      <w:r w:rsidRPr="00343BCA">
        <w:rPr>
          <w:rFonts w:ascii="Times New Roman" w:hAnsi="Times New Roman"/>
        </w:rPr>
        <w:t>厚天然</w:t>
      </w:r>
      <w:proofErr w:type="gramStart"/>
      <w:r w:rsidRPr="00343BCA">
        <w:rPr>
          <w:rFonts w:ascii="Times New Roman" w:hAnsi="Times New Roman"/>
        </w:rPr>
        <w:t>砂</w:t>
      </w:r>
      <w:proofErr w:type="gramEnd"/>
      <w:r w:rsidRPr="00343BCA">
        <w:rPr>
          <w:rFonts w:ascii="Times New Roman" w:hAnsi="Times New Roman"/>
        </w:rPr>
        <w:t>作为保护层，对于部分薄弱的坑壁段采用水泥砂浆喷涂侧壁后直接敷设复合土工布。要求</w:t>
      </w:r>
      <w:r w:rsidRPr="00343BCA">
        <w:rPr>
          <w:rFonts w:ascii="Times New Roman" w:hAnsi="Times New Roman"/>
        </w:rPr>
        <w:t>HDPE</w:t>
      </w:r>
      <w:r w:rsidRPr="00343BCA">
        <w:rPr>
          <w:rFonts w:ascii="Times New Roman" w:hAnsi="Times New Roman"/>
        </w:rPr>
        <w:t>膜渗透系数小于</w:t>
      </w:r>
      <w:r w:rsidRPr="00343BCA">
        <w:rPr>
          <w:rFonts w:ascii="Times New Roman" w:hAnsi="Times New Roman"/>
        </w:rPr>
        <w:t>1.0×10</w:t>
      </w:r>
      <w:r w:rsidRPr="00343BCA">
        <w:rPr>
          <w:rFonts w:ascii="Times New Roman" w:hAnsi="Times New Roman"/>
          <w:vertAlign w:val="superscript"/>
        </w:rPr>
        <w:t>-9</w:t>
      </w:r>
      <w:r w:rsidRPr="00343BCA">
        <w:rPr>
          <w:rFonts w:ascii="Times New Roman" w:hAnsi="Times New Roman"/>
        </w:rPr>
        <w:t>m/s</w:t>
      </w:r>
      <w:r w:rsidRPr="00343BCA">
        <w:rPr>
          <w:rFonts w:ascii="Times New Roman" w:hAnsi="Times New Roman"/>
        </w:rPr>
        <w:t>，施工时采用双轨焊接。防渗材料施工完毕后对中央气道进行打压实验，保证尾矿库形成完整闭合防渗圈，以防尾水外泄造成环境污染。</w:t>
      </w:r>
    </w:p>
    <w:p w14:paraId="71D9BC25"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5</w:t>
      </w:r>
      <w:r w:rsidRPr="00343BCA">
        <w:rPr>
          <w:rFonts w:ascii="Times New Roman" w:hAnsi="Times New Roman"/>
        </w:rPr>
        <w:t>）尾矿坝下游</w:t>
      </w:r>
      <w:proofErr w:type="gramStart"/>
      <w:r w:rsidRPr="00343BCA">
        <w:rPr>
          <w:rFonts w:ascii="Times New Roman" w:hAnsi="Times New Roman"/>
        </w:rPr>
        <w:t>截</w:t>
      </w:r>
      <w:proofErr w:type="gramEnd"/>
      <w:r w:rsidRPr="00343BCA">
        <w:rPr>
          <w:rFonts w:ascii="Times New Roman" w:hAnsi="Times New Roman"/>
        </w:rPr>
        <w:t>排洪设施</w:t>
      </w:r>
    </w:p>
    <w:p w14:paraId="4913CA88" w14:textId="77777777" w:rsidR="00761DE7" w:rsidRPr="00343BCA" w:rsidRDefault="00C710B1">
      <w:pPr>
        <w:pStyle w:val="MEL"/>
        <w:ind w:firstLine="480"/>
        <w:rPr>
          <w:rFonts w:ascii="Times New Roman" w:hAnsi="Times New Roman"/>
        </w:rPr>
      </w:pPr>
      <w:r w:rsidRPr="00343BCA">
        <w:rPr>
          <w:rFonts w:ascii="Times New Roman" w:hAnsi="Times New Roman"/>
        </w:rPr>
        <w:t>为截流库区渗水，尾矿坝下游</w:t>
      </w:r>
      <w:r w:rsidRPr="00343BCA">
        <w:rPr>
          <w:rFonts w:ascii="Times New Roman" w:hAnsi="Times New Roman"/>
        </w:rPr>
        <w:t>110m</w:t>
      </w:r>
      <w:r w:rsidRPr="00343BCA">
        <w:rPr>
          <w:rFonts w:ascii="Times New Roman" w:hAnsi="Times New Roman"/>
        </w:rPr>
        <w:t>处设置环保坝，形成环保库，环保库及</w:t>
      </w:r>
      <w:proofErr w:type="gramStart"/>
      <w:r w:rsidRPr="00343BCA">
        <w:rPr>
          <w:rFonts w:ascii="Times New Roman" w:hAnsi="Times New Roman"/>
        </w:rPr>
        <w:t>环</w:t>
      </w:r>
      <w:r w:rsidRPr="00343BCA">
        <w:rPr>
          <w:rFonts w:ascii="Times New Roman" w:hAnsi="Times New Roman"/>
        </w:rPr>
        <w:lastRenderedPageBreak/>
        <w:t>保坝均采用</w:t>
      </w:r>
      <w:proofErr w:type="gramEnd"/>
      <w:r w:rsidRPr="00343BCA">
        <w:rPr>
          <w:rFonts w:ascii="Times New Roman" w:hAnsi="Times New Roman"/>
        </w:rPr>
        <w:t>HDPE</w:t>
      </w:r>
      <w:r w:rsidRPr="00343BCA">
        <w:rPr>
          <w:rFonts w:ascii="Times New Roman" w:hAnsi="Times New Roman"/>
        </w:rPr>
        <w:t>膜防渗。环保</w:t>
      </w:r>
      <w:proofErr w:type="gramStart"/>
      <w:r w:rsidRPr="00343BCA">
        <w:rPr>
          <w:rFonts w:ascii="Times New Roman" w:hAnsi="Times New Roman"/>
        </w:rPr>
        <w:t>坝采用</w:t>
      </w:r>
      <w:proofErr w:type="gramEnd"/>
      <w:r w:rsidRPr="00343BCA">
        <w:rPr>
          <w:rFonts w:ascii="Times New Roman" w:hAnsi="Times New Roman"/>
        </w:rPr>
        <w:t>土石坝，坝顶高程</w:t>
      </w:r>
      <w:r w:rsidRPr="00343BCA">
        <w:rPr>
          <w:rFonts w:ascii="Times New Roman" w:hAnsi="Times New Roman"/>
        </w:rPr>
        <w:t>1365.0m</w:t>
      </w:r>
      <w:r w:rsidRPr="00343BCA">
        <w:rPr>
          <w:rFonts w:ascii="Times New Roman" w:hAnsi="Times New Roman"/>
        </w:rPr>
        <w:t>，上下游坡比</w:t>
      </w:r>
      <w:r w:rsidRPr="00343BCA">
        <w:rPr>
          <w:rFonts w:ascii="Times New Roman" w:hAnsi="Times New Roman"/>
        </w:rPr>
        <w:t>1</w:t>
      </w:r>
      <w:r w:rsidRPr="00343BCA">
        <w:rPr>
          <w:rFonts w:ascii="Times New Roman" w:hAnsi="Times New Roman"/>
        </w:rPr>
        <w:t>：</w:t>
      </w:r>
      <w:r w:rsidRPr="00343BCA">
        <w:rPr>
          <w:rFonts w:ascii="Times New Roman" w:hAnsi="Times New Roman"/>
        </w:rPr>
        <w:t>2.0</w:t>
      </w:r>
      <w:r w:rsidRPr="00343BCA">
        <w:rPr>
          <w:rFonts w:ascii="Times New Roman" w:hAnsi="Times New Roman"/>
        </w:rPr>
        <w:t>，最大坝高</w:t>
      </w:r>
      <w:r w:rsidRPr="00343BCA">
        <w:rPr>
          <w:rFonts w:ascii="Times New Roman" w:hAnsi="Times New Roman"/>
        </w:rPr>
        <w:t>7.0m</w:t>
      </w:r>
      <w:r w:rsidRPr="00343BCA">
        <w:rPr>
          <w:rFonts w:ascii="Times New Roman" w:hAnsi="Times New Roman"/>
        </w:rPr>
        <w:t>。尾矿</w:t>
      </w:r>
      <w:proofErr w:type="gramStart"/>
      <w:r w:rsidRPr="00343BCA">
        <w:rPr>
          <w:rFonts w:ascii="Times New Roman" w:hAnsi="Times New Roman"/>
        </w:rPr>
        <w:t>库运行</w:t>
      </w:r>
      <w:proofErr w:type="gramEnd"/>
      <w:r w:rsidRPr="00343BCA">
        <w:rPr>
          <w:rFonts w:ascii="Times New Roman" w:hAnsi="Times New Roman"/>
        </w:rPr>
        <w:t>后若存在上游渗水则</w:t>
      </w:r>
      <w:proofErr w:type="gramStart"/>
      <w:r w:rsidRPr="00343BCA">
        <w:rPr>
          <w:rFonts w:ascii="Times New Roman" w:hAnsi="Times New Roman"/>
        </w:rPr>
        <w:t>环保库可保证</w:t>
      </w:r>
      <w:proofErr w:type="gramEnd"/>
      <w:r w:rsidRPr="00343BCA">
        <w:rPr>
          <w:rFonts w:ascii="Times New Roman" w:hAnsi="Times New Roman"/>
        </w:rPr>
        <w:t>渗水不外泄。</w:t>
      </w:r>
    </w:p>
    <w:p w14:paraId="174D9D40"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6</w:t>
      </w:r>
      <w:r w:rsidRPr="00343BCA">
        <w:rPr>
          <w:rFonts w:ascii="Times New Roman" w:hAnsi="Times New Roman"/>
        </w:rPr>
        <w:t>）</w:t>
      </w:r>
      <w:proofErr w:type="gramStart"/>
      <w:r w:rsidRPr="00343BCA">
        <w:rPr>
          <w:rFonts w:ascii="Times New Roman" w:hAnsi="Times New Roman"/>
        </w:rPr>
        <w:t>排矿方式</w:t>
      </w:r>
      <w:proofErr w:type="gramEnd"/>
    </w:p>
    <w:p w14:paraId="17964B90" w14:textId="77777777" w:rsidR="00761DE7" w:rsidRPr="00343BCA" w:rsidRDefault="00C710B1">
      <w:pPr>
        <w:pStyle w:val="MEL"/>
        <w:ind w:firstLine="480"/>
        <w:rPr>
          <w:rFonts w:ascii="Times New Roman" w:hAnsi="Times New Roman"/>
        </w:rPr>
      </w:pPr>
      <w:r w:rsidRPr="00343BCA">
        <w:rPr>
          <w:rFonts w:ascii="Times New Roman" w:hAnsi="Times New Roman"/>
        </w:rPr>
        <w:t>新建尾矿库采用湿排，放矿形式为坝前均匀分散放矿，尾矿输送管道由选厂敷设至坝顶面周边作为主管道，每隔</w:t>
      </w:r>
      <w:r w:rsidRPr="00343BCA">
        <w:rPr>
          <w:rFonts w:ascii="Times New Roman" w:hAnsi="Times New Roman"/>
        </w:rPr>
        <w:t>8-15m</w:t>
      </w:r>
      <w:r w:rsidRPr="00343BCA">
        <w:rPr>
          <w:rFonts w:ascii="Times New Roman" w:hAnsi="Times New Roman"/>
        </w:rPr>
        <w:t>设一放矿支管，支管选用</w:t>
      </w:r>
      <w:r w:rsidRPr="00343BCA">
        <w:rPr>
          <w:rFonts w:ascii="Times New Roman" w:hAnsi="Times New Roman"/>
        </w:rPr>
        <w:t>Φ100mm</w:t>
      </w:r>
      <w:r w:rsidRPr="00343BCA">
        <w:rPr>
          <w:rFonts w:ascii="Times New Roman" w:hAnsi="Times New Roman"/>
        </w:rPr>
        <w:t>的胶管。管道上每隔</w:t>
      </w:r>
      <w:r w:rsidRPr="00343BCA">
        <w:rPr>
          <w:rFonts w:ascii="Times New Roman" w:hAnsi="Times New Roman"/>
        </w:rPr>
        <w:t>5</w:t>
      </w:r>
      <w:r w:rsidRPr="00343BCA">
        <w:rPr>
          <w:rFonts w:ascii="Times New Roman" w:hAnsi="Times New Roman"/>
        </w:rPr>
        <w:t>个放矿支管设一个主阀，支管的敷设应沿坝顶内沿敷设。放矿时连续打开</w:t>
      </w:r>
      <w:r w:rsidRPr="00343BCA">
        <w:rPr>
          <w:rFonts w:ascii="Times New Roman" w:hAnsi="Times New Roman"/>
        </w:rPr>
        <w:t>3-5</w:t>
      </w:r>
      <w:r w:rsidRPr="00343BCA">
        <w:rPr>
          <w:rFonts w:ascii="Times New Roman" w:hAnsi="Times New Roman"/>
        </w:rPr>
        <w:t>个放矿支管作为一组（视放矿主管和支管断面面积的比例和矿浆量大小确定）进行放矿，并不断改变放矿段的位置交替放矿，使放出的尾矿向库内水域流动的路径平直稳定，使滩面平整均匀上升。</w:t>
      </w:r>
    </w:p>
    <w:p w14:paraId="7BDD8656" w14:textId="77777777" w:rsidR="00761DE7" w:rsidRPr="00343BCA" w:rsidRDefault="00C710B1">
      <w:pPr>
        <w:pStyle w:val="MEL"/>
        <w:ind w:firstLine="480"/>
        <w:rPr>
          <w:rFonts w:ascii="Times New Roman" w:hAnsi="Times New Roman"/>
        </w:rPr>
      </w:pPr>
      <w:bookmarkStart w:id="73" w:name="_Hlk198925424"/>
      <w:r w:rsidRPr="00343BCA">
        <w:rPr>
          <w:rFonts w:ascii="Times New Roman" w:hAnsi="Times New Roman"/>
        </w:rPr>
        <w:t>（</w:t>
      </w:r>
      <w:r w:rsidRPr="00343BCA">
        <w:rPr>
          <w:rFonts w:ascii="Times New Roman" w:hAnsi="Times New Roman"/>
        </w:rPr>
        <w:t>7</w:t>
      </w:r>
      <w:r w:rsidRPr="00343BCA">
        <w:rPr>
          <w:rFonts w:ascii="Times New Roman" w:hAnsi="Times New Roman"/>
        </w:rPr>
        <w:t>）尾矿输送</w:t>
      </w:r>
    </w:p>
    <w:p w14:paraId="7C7785D4" w14:textId="77777777" w:rsidR="00761DE7" w:rsidRPr="00343BCA" w:rsidRDefault="00C710B1">
      <w:pPr>
        <w:pStyle w:val="MEL"/>
        <w:ind w:firstLine="480"/>
        <w:rPr>
          <w:rFonts w:ascii="Times New Roman" w:hAnsi="Times New Roman"/>
        </w:rPr>
      </w:pPr>
      <w:r w:rsidRPr="00343BCA">
        <w:rPr>
          <w:rFonts w:cs="宋体" w:hint="eastAsia"/>
        </w:rPr>
        <w:t>①</w:t>
      </w:r>
      <w:r w:rsidRPr="00343BCA">
        <w:rPr>
          <w:rFonts w:ascii="Times New Roman" w:hAnsi="Times New Roman"/>
        </w:rPr>
        <w:t>尾矿输送管线</w:t>
      </w:r>
    </w:p>
    <w:p w14:paraId="10560822" w14:textId="77777777" w:rsidR="00761DE7" w:rsidRPr="00343BCA" w:rsidRDefault="00C710B1">
      <w:pPr>
        <w:pStyle w:val="MEL"/>
        <w:ind w:firstLine="480"/>
        <w:rPr>
          <w:rFonts w:ascii="Times New Roman" w:hAnsi="Times New Roman"/>
        </w:rPr>
      </w:pPr>
      <w:r w:rsidRPr="00343BCA">
        <w:rPr>
          <w:rFonts w:ascii="Times New Roman" w:hAnsi="Times New Roman"/>
        </w:rPr>
        <w:t>本项目为湿式排矿，尾矿输送方式为管道压力输送。尾矿排放量</w:t>
      </w:r>
      <w:r w:rsidRPr="00343BCA">
        <w:rPr>
          <w:rFonts w:ascii="Times New Roman" w:hAnsi="Times New Roman"/>
        </w:rPr>
        <w:t>750t/d</w:t>
      </w:r>
      <w:r w:rsidRPr="00343BCA">
        <w:rPr>
          <w:rFonts w:ascii="Times New Roman" w:hAnsi="Times New Roman"/>
        </w:rPr>
        <w:t>，考虑</w:t>
      </w:r>
      <w:r w:rsidRPr="00343BCA">
        <w:rPr>
          <w:rFonts w:ascii="Times New Roman" w:hAnsi="Times New Roman"/>
        </w:rPr>
        <w:t>10</w:t>
      </w:r>
      <w:r w:rsidRPr="00343BCA">
        <w:rPr>
          <w:rFonts w:ascii="Times New Roman" w:hAnsi="Times New Roman"/>
        </w:rPr>
        <w:t>％的波动系数，尾矿矿浆输送流量计为</w:t>
      </w:r>
      <w:r w:rsidRPr="00343BCA">
        <w:rPr>
          <w:rFonts w:ascii="Times New Roman" w:hAnsi="Times New Roman"/>
        </w:rPr>
        <w:t>125.50m</w:t>
      </w:r>
      <w:r w:rsidRPr="00343BCA">
        <w:rPr>
          <w:rFonts w:ascii="Times New Roman" w:hAnsi="Times New Roman"/>
          <w:vertAlign w:val="superscript"/>
        </w:rPr>
        <w:t>3</w:t>
      </w:r>
      <w:r w:rsidRPr="00343BCA">
        <w:rPr>
          <w:rFonts w:ascii="Times New Roman" w:hAnsi="Times New Roman"/>
        </w:rPr>
        <w:t>/h</w:t>
      </w:r>
      <w:r w:rsidRPr="00343BCA">
        <w:rPr>
          <w:rFonts w:ascii="Times New Roman" w:hAnsi="Times New Roman"/>
        </w:rPr>
        <w:t>，临界管径</w:t>
      </w:r>
      <w:r w:rsidRPr="00343BCA">
        <w:rPr>
          <w:rFonts w:ascii="Times New Roman" w:hAnsi="Times New Roman"/>
        </w:rPr>
        <w:t>D</w:t>
      </w:r>
      <w:r w:rsidRPr="00343BCA">
        <w:rPr>
          <w:rFonts w:ascii="Times New Roman" w:hAnsi="Times New Roman"/>
          <w:vertAlign w:val="subscript"/>
        </w:rPr>
        <w:t>l</w:t>
      </w:r>
      <w:r w:rsidRPr="00343BCA">
        <w:rPr>
          <w:rFonts w:ascii="Times New Roman" w:hAnsi="Times New Roman"/>
        </w:rPr>
        <w:t>=157mm</w:t>
      </w:r>
      <w:r w:rsidRPr="00343BCA">
        <w:rPr>
          <w:rFonts w:ascii="Times New Roman" w:hAnsi="Times New Roman"/>
        </w:rPr>
        <w:t>，临界流速</w:t>
      </w:r>
      <w:r w:rsidRPr="00343BCA">
        <w:rPr>
          <w:rFonts w:ascii="Times New Roman" w:hAnsi="Times New Roman"/>
        </w:rPr>
        <w:t>v</w:t>
      </w:r>
      <w:r w:rsidRPr="00343BCA">
        <w:rPr>
          <w:rFonts w:ascii="Times New Roman" w:hAnsi="Times New Roman"/>
          <w:vertAlign w:val="subscript"/>
        </w:rPr>
        <w:t>l</w:t>
      </w:r>
      <w:r w:rsidRPr="00343BCA">
        <w:rPr>
          <w:rFonts w:ascii="Times New Roman" w:hAnsi="Times New Roman"/>
        </w:rPr>
        <w:t>=1.804m/s</w:t>
      </w:r>
      <w:r w:rsidRPr="00343BCA">
        <w:rPr>
          <w:rFonts w:ascii="Times New Roman" w:hAnsi="Times New Roman"/>
        </w:rPr>
        <w:t>。</w:t>
      </w:r>
    </w:p>
    <w:p w14:paraId="4F82CC67" w14:textId="60702B46" w:rsidR="00761DE7" w:rsidRPr="00343BCA" w:rsidRDefault="00C710B1">
      <w:pPr>
        <w:pStyle w:val="MEL"/>
        <w:ind w:firstLine="480"/>
        <w:rPr>
          <w:rFonts w:ascii="Times New Roman" w:hAnsi="Times New Roman"/>
        </w:rPr>
      </w:pPr>
      <w:r w:rsidRPr="00343BCA">
        <w:rPr>
          <w:rFonts w:ascii="Times New Roman" w:hAnsi="Times New Roman"/>
        </w:rPr>
        <w:t>新建二条尾矿输送管线（一条工作、一条备用），敷设长度为</w:t>
      </w:r>
      <w:r w:rsidR="00B63563">
        <w:rPr>
          <w:rFonts w:ascii="Times New Roman" w:hAnsi="Times New Roman" w:hint="eastAsia"/>
        </w:rPr>
        <w:t>200</w:t>
      </w:r>
      <w:r w:rsidRPr="00343BCA">
        <w:rPr>
          <w:rFonts w:ascii="Times New Roman" w:hAnsi="Times New Roman"/>
        </w:rPr>
        <w:t>m</w:t>
      </w:r>
      <w:r w:rsidRPr="00343BCA">
        <w:rPr>
          <w:rFonts w:ascii="Times New Roman" w:hAnsi="Times New Roman"/>
        </w:rPr>
        <w:t>，采用陶瓷内衬复合钢管，管道规格</w:t>
      </w:r>
      <w:r w:rsidRPr="00343BCA">
        <w:rPr>
          <w:rFonts w:ascii="Times New Roman" w:hAnsi="Times New Roman"/>
        </w:rPr>
        <w:t>D180×</w:t>
      </w:r>
      <w:r w:rsidRPr="00343BCA">
        <w:rPr>
          <w:rFonts w:ascii="Times New Roman" w:hAnsi="Times New Roman"/>
        </w:rPr>
        <w:t>（</w:t>
      </w:r>
      <w:r w:rsidRPr="00343BCA">
        <w:rPr>
          <w:rFonts w:ascii="Times New Roman" w:hAnsi="Times New Roman"/>
        </w:rPr>
        <w:t>9</w:t>
      </w:r>
      <w:r w:rsidRPr="00343BCA">
        <w:rPr>
          <w:rFonts w:ascii="Times New Roman" w:hAnsi="Times New Roman"/>
        </w:rPr>
        <w:t>＋</w:t>
      </w:r>
      <w:r w:rsidRPr="00343BCA">
        <w:rPr>
          <w:rFonts w:ascii="Times New Roman" w:hAnsi="Times New Roman"/>
        </w:rPr>
        <w:t>4</w:t>
      </w:r>
      <w:r w:rsidRPr="00343BCA">
        <w:rPr>
          <w:rFonts w:ascii="Times New Roman" w:hAnsi="Times New Roman"/>
        </w:rPr>
        <w:t>），其中钢管壁厚</w:t>
      </w:r>
      <w:r w:rsidRPr="00343BCA">
        <w:rPr>
          <w:rFonts w:ascii="Times New Roman" w:hAnsi="Times New Roman"/>
        </w:rPr>
        <w:t>9mm</w:t>
      </w:r>
      <w:r w:rsidRPr="00343BCA">
        <w:rPr>
          <w:rFonts w:ascii="Times New Roman" w:hAnsi="Times New Roman"/>
        </w:rPr>
        <w:t>，陶瓷内衬耐磨层厚</w:t>
      </w:r>
      <w:r w:rsidRPr="00343BCA">
        <w:rPr>
          <w:rFonts w:ascii="Times New Roman" w:hAnsi="Times New Roman"/>
        </w:rPr>
        <w:t>4mm</w:t>
      </w:r>
      <w:r w:rsidRPr="00343BCA">
        <w:rPr>
          <w:rFonts w:ascii="Times New Roman" w:hAnsi="Times New Roman"/>
        </w:rPr>
        <w:t>。管道设计流速</w:t>
      </w:r>
      <w:r w:rsidRPr="00343BCA">
        <w:rPr>
          <w:rFonts w:ascii="Times New Roman" w:hAnsi="Times New Roman"/>
        </w:rPr>
        <w:t>v=1.873m/s</w:t>
      </w:r>
      <w:r w:rsidRPr="00343BCA">
        <w:rPr>
          <w:rFonts w:ascii="Times New Roman" w:hAnsi="Times New Roman"/>
        </w:rPr>
        <w:t>，水力坡降Ｉ</w:t>
      </w:r>
      <w:r w:rsidRPr="00343BCA">
        <w:rPr>
          <w:rFonts w:ascii="Times New Roman" w:hAnsi="Times New Roman"/>
        </w:rPr>
        <w:t>=0.0305</w:t>
      </w:r>
      <w:r w:rsidRPr="00343BCA">
        <w:rPr>
          <w:rFonts w:ascii="Times New Roman" w:hAnsi="Times New Roman"/>
        </w:rPr>
        <w:t>。</w:t>
      </w:r>
    </w:p>
    <w:p w14:paraId="67E87344" w14:textId="77777777" w:rsidR="00761DE7" w:rsidRPr="00343BCA" w:rsidRDefault="00C710B1">
      <w:pPr>
        <w:pStyle w:val="MEL"/>
        <w:ind w:firstLine="480"/>
        <w:rPr>
          <w:rFonts w:ascii="Times New Roman" w:hAnsi="Times New Roman"/>
        </w:rPr>
      </w:pPr>
      <w:r w:rsidRPr="00343BCA">
        <w:rPr>
          <w:rFonts w:ascii="Times New Roman" w:hAnsi="Times New Roman"/>
        </w:rPr>
        <w:t>尾矿输送管道敷设至新建尾矿坝坝脚，上坡敷设至坝顶均匀放矿。尾矿输送管道自选矿厂敷设于矿区已建的碎石道路，明设于地表。管道间隔</w:t>
      </w:r>
      <w:r w:rsidRPr="00343BCA">
        <w:rPr>
          <w:rFonts w:ascii="Times New Roman" w:hAnsi="Times New Roman"/>
        </w:rPr>
        <w:t>5.0m</w:t>
      </w:r>
      <w:r w:rsidRPr="00343BCA">
        <w:rPr>
          <w:rFonts w:ascii="Times New Roman" w:hAnsi="Times New Roman"/>
        </w:rPr>
        <w:t>设一座支墩或支架，转角或边坡处设固定支墩或支架，</w:t>
      </w:r>
      <w:proofErr w:type="gramStart"/>
      <w:r w:rsidRPr="00343BCA">
        <w:rPr>
          <w:rFonts w:ascii="Times New Roman" w:hAnsi="Times New Roman"/>
        </w:rPr>
        <w:t>穿道路处设穿路涵管</w:t>
      </w:r>
      <w:proofErr w:type="gramEnd"/>
      <w:r w:rsidRPr="00343BCA">
        <w:rPr>
          <w:rFonts w:ascii="Times New Roman" w:hAnsi="Times New Roman"/>
        </w:rPr>
        <w:t>或过路支架。尾矿输送管保温材料选用复合硅酸盐，保温厚度</w:t>
      </w:r>
      <w:r w:rsidRPr="00343BCA">
        <w:rPr>
          <w:rFonts w:ascii="Times New Roman" w:hAnsi="Times New Roman"/>
        </w:rPr>
        <w:t>40mm</w:t>
      </w:r>
      <w:r w:rsidRPr="00343BCA">
        <w:rPr>
          <w:rFonts w:ascii="Times New Roman" w:hAnsi="Times New Roman"/>
        </w:rPr>
        <w:t>。保温层外设置玻璃布保护层，保护层厚度不小于</w:t>
      </w:r>
      <w:r w:rsidRPr="00343BCA">
        <w:rPr>
          <w:rFonts w:ascii="Times New Roman" w:hAnsi="Times New Roman"/>
        </w:rPr>
        <w:t>10mm</w:t>
      </w:r>
      <w:r w:rsidRPr="00343BCA">
        <w:rPr>
          <w:rFonts w:ascii="Times New Roman" w:hAnsi="Times New Roman"/>
        </w:rPr>
        <w:t>。</w:t>
      </w:r>
    </w:p>
    <w:p w14:paraId="5B9AEE77" w14:textId="77777777" w:rsidR="00761DE7" w:rsidRPr="00343BCA" w:rsidRDefault="00C710B1">
      <w:pPr>
        <w:pStyle w:val="MEL"/>
        <w:ind w:firstLine="480"/>
        <w:rPr>
          <w:rFonts w:ascii="Times New Roman" w:hAnsi="Times New Roman"/>
        </w:rPr>
      </w:pPr>
      <w:r w:rsidRPr="00343BCA">
        <w:rPr>
          <w:rFonts w:ascii="Times New Roman" w:hAnsi="Times New Roman"/>
        </w:rPr>
        <w:t>事故或停电时，室外尾矿输送管道内的尾矿矿浆排入事故池。事故池建于低处，尺寸</w:t>
      </w:r>
      <w:r w:rsidRPr="00343BCA">
        <w:rPr>
          <w:rFonts w:ascii="Times New Roman" w:hAnsi="Times New Roman"/>
        </w:rPr>
        <w:t>L×B×H=6m×4m×3.5m</w:t>
      </w:r>
      <w:r w:rsidRPr="00343BCA">
        <w:rPr>
          <w:rFonts w:ascii="Times New Roman" w:hAnsi="Times New Roman"/>
        </w:rPr>
        <w:t>，混凝土结构。事故池池底防渗，设置照明设施。</w:t>
      </w:r>
    </w:p>
    <w:p w14:paraId="61BB213F" w14:textId="77777777" w:rsidR="00761DE7" w:rsidRPr="00343BCA" w:rsidRDefault="00C710B1">
      <w:pPr>
        <w:pStyle w:val="MEL"/>
        <w:ind w:firstLine="480"/>
        <w:rPr>
          <w:rFonts w:ascii="Times New Roman" w:hAnsi="Times New Roman"/>
        </w:rPr>
      </w:pPr>
      <w:r w:rsidRPr="00343BCA">
        <w:rPr>
          <w:rFonts w:cs="宋体" w:hint="eastAsia"/>
        </w:rPr>
        <w:t>②</w:t>
      </w:r>
      <w:r w:rsidRPr="00343BCA">
        <w:rPr>
          <w:rFonts w:ascii="Times New Roman" w:hAnsi="Times New Roman"/>
        </w:rPr>
        <w:t>输送泵站</w:t>
      </w:r>
    </w:p>
    <w:p w14:paraId="62F75BCE" w14:textId="77777777" w:rsidR="00761DE7" w:rsidRPr="00343BCA" w:rsidRDefault="00C710B1">
      <w:pPr>
        <w:pStyle w:val="MEL"/>
        <w:ind w:firstLine="480"/>
        <w:rPr>
          <w:rFonts w:ascii="Times New Roman" w:hAnsi="Times New Roman"/>
        </w:rPr>
      </w:pPr>
      <w:r w:rsidRPr="00343BCA">
        <w:rPr>
          <w:rFonts w:ascii="Times New Roman" w:hAnsi="Times New Roman"/>
        </w:rPr>
        <w:t>选厂新建尾矿输送泵站一座，泵站尺寸</w:t>
      </w:r>
      <w:r w:rsidRPr="00343BCA">
        <w:rPr>
          <w:rFonts w:ascii="Times New Roman" w:hAnsi="Times New Roman"/>
        </w:rPr>
        <w:t>L×B×H=30m×21m×10m</w:t>
      </w:r>
      <w:r w:rsidRPr="00343BCA">
        <w:rPr>
          <w:rFonts w:ascii="Times New Roman" w:hAnsi="Times New Roman"/>
        </w:rPr>
        <w:t>，钢筋混凝土结构。尾矿输送泵站内设有泵房、配电室、控制室。泵房内主要设备为</w:t>
      </w:r>
      <w:r w:rsidRPr="00343BCA">
        <w:rPr>
          <w:rFonts w:ascii="Times New Roman" w:hAnsi="Times New Roman"/>
        </w:rPr>
        <w:lastRenderedPageBreak/>
        <w:t>LSGB150/2.5</w:t>
      </w:r>
      <w:r w:rsidRPr="00343BCA">
        <w:rPr>
          <w:rFonts w:ascii="Times New Roman" w:hAnsi="Times New Roman"/>
        </w:rPr>
        <w:t>水隔离泵</w:t>
      </w:r>
      <w:r w:rsidRPr="00343BCA">
        <w:rPr>
          <w:rFonts w:ascii="Times New Roman" w:hAnsi="Times New Roman"/>
        </w:rPr>
        <w:t>2</w:t>
      </w:r>
      <w:r w:rsidRPr="00343BCA">
        <w:rPr>
          <w:rFonts w:ascii="Times New Roman" w:hAnsi="Times New Roman"/>
        </w:rPr>
        <w:t>座（额定流量</w:t>
      </w:r>
      <w:r w:rsidRPr="00343BCA">
        <w:rPr>
          <w:rFonts w:ascii="Times New Roman" w:hAnsi="Times New Roman"/>
        </w:rPr>
        <w:t>Q=150m</w:t>
      </w:r>
      <w:r w:rsidRPr="00343BCA">
        <w:rPr>
          <w:rFonts w:ascii="Times New Roman" w:hAnsi="Times New Roman"/>
          <w:vertAlign w:val="superscript"/>
        </w:rPr>
        <w:t>3</w:t>
      </w:r>
      <w:r w:rsidRPr="00343BCA">
        <w:rPr>
          <w:rFonts w:ascii="Times New Roman" w:hAnsi="Times New Roman"/>
        </w:rPr>
        <w:t>/h</w:t>
      </w:r>
      <w:r w:rsidRPr="00343BCA">
        <w:rPr>
          <w:rFonts w:ascii="Times New Roman" w:hAnsi="Times New Roman"/>
        </w:rPr>
        <w:t>，扬程</w:t>
      </w:r>
      <w:r w:rsidRPr="00343BCA">
        <w:rPr>
          <w:rFonts w:ascii="Times New Roman" w:hAnsi="Times New Roman"/>
        </w:rPr>
        <w:t>H=250m</w:t>
      </w:r>
      <w:r w:rsidRPr="00343BCA">
        <w:rPr>
          <w:rFonts w:ascii="Times New Roman" w:hAnsi="Times New Roman"/>
        </w:rPr>
        <w:t>，</w:t>
      </w:r>
      <w:r w:rsidRPr="00343BCA">
        <w:rPr>
          <w:rFonts w:ascii="Times New Roman" w:hAnsi="Times New Roman"/>
        </w:rPr>
        <w:t>1</w:t>
      </w:r>
      <w:r w:rsidRPr="00343BCA">
        <w:rPr>
          <w:rFonts w:ascii="Times New Roman" w:hAnsi="Times New Roman"/>
        </w:rPr>
        <w:t>用</w:t>
      </w:r>
      <w:r w:rsidRPr="00343BCA">
        <w:rPr>
          <w:rFonts w:ascii="Times New Roman" w:hAnsi="Times New Roman"/>
        </w:rPr>
        <w:t>1</w:t>
      </w:r>
      <w:r w:rsidRPr="00343BCA">
        <w:rPr>
          <w:rFonts w:ascii="Times New Roman" w:hAnsi="Times New Roman"/>
        </w:rPr>
        <w:t>备）、二台</w:t>
      </w:r>
      <w:r w:rsidRPr="00343BCA">
        <w:rPr>
          <w:rFonts w:ascii="Times New Roman" w:hAnsi="Times New Roman"/>
        </w:rPr>
        <w:t>KZJ100-42</w:t>
      </w:r>
      <w:r w:rsidRPr="00343BCA">
        <w:rPr>
          <w:rFonts w:ascii="Times New Roman" w:hAnsi="Times New Roman"/>
        </w:rPr>
        <w:t>渣浆泵（流量</w:t>
      </w:r>
      <w:r w:rsidRPr="00343BCA">
        <w:rPr>
          <w:rFonts w:ascii="Times New Roman" w:hAnsi="Times New Roman"/>
        </w:rPr>
        <w:t>Q=95</w:t>
      </w:r>
      <w:r w:rsidRPr="00343BCA">
        <w:rPr>
          <w:rFonts w:ascii="Times New Roman" w:hAnsi="Times New Roman"/>
        </w:rPr>
        <w:t>～</w:t>
      </w:r>
      <w:r w:rsidRPr="00343BCA">
        <w:rPr>
          <w:rFonts w:ascii="Times New Roman" w:hAnsi="Times New Roman"/>
        </w:rPr>
        <w:t>160m</w:t>
      </w:r>
      <w:r w:rsidRPr="00343BCA">
        <w:rPr>
          <w:rFonts w:ascii="Times New Roman" w:hAnsi="Times New Roman"/>
          <w:vertAlign w:val="superscript"/>
        </w:rPr>
        <w:t>3</w:t>
      </w:r>
      <w:r w:rsidRPr="00343BCA">
        <w:rPr>
          <w:rFonts w:ascii="Times New Roman" w:hAnsi="Times New Roman"/>
        </w:rPr>
        <w:t>/h</w:t>
      </w:r>
      <w:r w:rsidRPr="00343BCA">
        <w:rPr>
          <w:rFonts w:ascii="Times New Roman" w:hAnsi="Times New Roman"/>
        </w:rPr>
        <w:t>，扬程</w:t>
      </w:r>
      <w:r w:rsidRPr="00343BCA">
        <w:rPr>
          <w:rFonts w:ascii="Times New Roman" w:hAnsi="Times New Roman"/>
        </w:rPr>
        <w:t>H=31</w:t>
      </w:r>
      <w:r w:rsidRPr="00343BCA">
        <w:rPr>
          <w:rFonts w:ascii="Times New Roman" w:hAnsi="Times New Roman"/>
        </w:rPr>
        <w:t>～</w:t>
      </w:r>
      <w:r w:rsidRPr="00343BCA">
        <w:rPr>
          <w:rFonts w:ascii="Times New Roman" w:hAnsi="Times New Roman"/>
        </w:rPr>
        <w:t>29.4m</w:t>
      </w:r>
      <w:r w:rsidRPr="00343BCA">
        <w:rPr>
          <w:rFonts w:ascii="Times New Roman" w:hAnsi="Times New Roman"/>
        </w:rPr>
        <w:t>，</w:t>
      </w:r>
      <w:r w:rsidRPr="00343BCA">
        <w:rPr>
          <w:rFonts w:ascii="Times New Roman" w:hAnsi="Times New Roman"/>
        </w:rPr>
        <w:t>1</w:t>
      </w:r>
      <w:r w:rsidRPr="00343BCA">
        <w:rPr>
          <w:rFonts w:ascii="Times New Roman" w:hAnsi="Times New Roman"/>
        </w:rPr>
        <w:t>用</w:t>
      </w:r>
      <w:r w:rsidRPr="00343BCA">
        <w:rPr>
          <w:rFonts w:ascii="Times New Roman" w:hAnsi="Times New Roman"/>
        </w:rPr>
        <w:t>1</w:t>
      </w:r>
      <w:r w:rsidRPr="00343BCA">
        <w:rPr>
          <w:rFonts w:ascii="Times New Roman" w:hAnsi="Times New Roman"/>
        </w:rPr>
        <w:t>备）。泵站内设</w:t>
      </w:r>
      <w:r w:rsidRPr="00343BCA">
        <w:rPr>
          <w:rFonts w:ascii="Times New Roman" w:hAnsi="Times New Roman"/>
        </w:rPr>
        <w:t>2</w:t>
      </w:r>
      <w:r w:rsidRPr="00343BCA">
        <w:rPr>
          <w:rFonts w:ascii="Times New Roman" w:hAnsi="Times New Roman"/>
        </w:rPr>
        <w:t>座钢板水箱、地沟及泵坑。钢板水箱采用钢板及型钢制作，焊条焊接，尺寸</w:t>
      </w:r>
      <w:r w:rsidRPr="00343BCA">
        <w:rPr>
          <w:rFonts w:ascii="Times New Roman" w:hAnsi="Times New Roman"/>
        </w:rPr>
        <w:t>L×B×H=4m×3m×2.5m</w:t>
      </w:r>
      <w:r w:rsidRPr="00343BCA">
        <w:rPr>
          <w:rFonts w:ascii="Times New Roman" w:hAnsi="Times New Roman"/>
        </w:rPr>
        <w:t>，</w:t>
      </w:r>
      <w:proofErr w:type="gramStart"/>
      <w:r w:rsidRPr="00343BCA">
        <w:rPr>
          <w:rFonts w:ascii="Times New Roman" w:hAnsi="Times New Roman"/>
        </w:rPr>
        <w:t>泵坑内设</w:t>
      </w:r>
      <w:proofErr w:type="gramEnd"/>
      <w:r w:rsidRPr="00343BCA">
        <w:rPr>
          <w:rFonts w:ascii="Times New Roman" w:hAnsi="Times New Roman"/>
        </w:rPr>
        <w:t>1</w:t>
      </w:r>
      <w:r w:rsidRPr="00343BCA">
        <w:rPr>
          <w:rFonts w:ascii="Times New Roman" w:hAnsi="Times New Roman"/>
        </w:rPr>
        <w:t>座</w:t>
      </w:r>
      <w:r w:rsidRPr="00343BCA">
        <w:rPr>
          <w:rFonts w:ascii="Times New Roman" w:hAnsi="Times New Roman"/>
        </w:rPr>
        <w:t>40PV-SP</w:t>
      </w:r>
      <w:r w:rsidRPr="00343BCA">
        <w:rPr>
          <w:rFonts w:ascii="Times New Roman" w:hAnsi="Times New Roman"/>
        </w:rPr>
        <w:t>立式液下泵（流量</w:t>
      </w:r>
      <w:r w:rsidRPr="00343BCA">
        <w:rPr>
          <w:rFonts w:ascii="Times New Roman" w:hAnsi="Times New Roman"/>
        </w:rPr>
        <w:t>Q=24m</w:t>
      </w:r>
      <w:r w:rsidRPr="00343BCA">
        <w:rPr>
          <w:rFonts w:ascii="Times New Roman" w:hAnsi="Times New Roman"/>
          <w:vertAlign w:val="superscript"/>
        </w:rPr>
        <w:t>3</w:t>
      </w:r>
      <w:r w:rsidRPr="00343BCA">
        <w:rPr>
          <w:rFonts w:ascii="Times New Roman" w:hAnsi="Times New Roman"/>
        </w:rPr>
        <w:t>/h</w:t>
      </w:r>
      <w:r w:rsidRPr="00343BCA">
        <w:rPr>
          <w:rFonts w:ascii="Times New Roman" w:hAnsi="Times New Roman"/>
        </w:rPr>
        <w:t>，扬程</w:t>
      </w:r>
      <w:r w:rsidRPr="00343BCA">
        <w:rPr>
          <w:rFonts w:ascii="Times New Roman" w:hAnsi="Times New Roman"/>
        </w:rPr>
        <w:t>H=14m</w:t>
      </w:r>
      <w:r w:rsidRPr="00343BCA">
        <w:rPr>
          <w:rFonts w:ascii="Times New Roman" w:hAnsi="Times New Roman"/>
        </w:rPr>
        <w:t>，电机功率</w:t>
      </w:r>
      <w:r w:rsidRPr="00343BCA">
        <w:rPr>
          <w:rFonts w:ascii="Times New Roman" w:hAnsi="Times New Roman"/>
        </w:rPr>
        <w:t>N=15kW</w:t>
      </w:r>
      <w:r w:rsidRPr="00343BCA">
        <w:rPr>
          <w:rFonts w:ascii="Times New Roman" w:hAnsi="Times New Roman"/>
        </w:rPr>
        <w:t>）。立式</w:t>
      </w:r>
      <w:proofErr w:type="gramStart"/>
      <w:r w:rsidRPr="00343BCA">
        <w:rPr>
          <w:rFonts w:ascii="Times New Roman" w:hAnsi="Times New Roman"/>
        </w:rPr>
        <w:t>液下渣浆泵</w:t>
      </w:r>
      <w:proofErr w:type="gramEnd"/>
      <w:r w:rsidRPr="00343BCA">
        <w:rPr>
          <w:rFonts w:ascii="Times New Roman" w:hAnsi="Times New Roman"/>
        </w:rPr>
        <w:t>排出泵坑内尾矿矿浆返回选厂。站内选用</w:t>
      </w:r>
      <w:r w:rsidRPr="00343BCA">
        <w:rPr>
          <w:rFonts w:ascii="Times New Roman" w:hAnsi="Times New Roman"/>
        </w:rPr>
        <w:t>LD-2</w:t>
      </w:r>
      <w:proofErr w:type="gramStart"/>
      <w:r w:rsidRPr="00343BCA">
        <w:rPr>
          <w:rFonts w:ascii="Times New Roman" w:hAnsi="Times New Roman"/>
        </w:rPr>
        <w:t>电动单梁起重机</w:t>
      </w:r>
      <w:proofErr w:type="gramEnd"/>
      <w:r w:rsidRPr="00343BCA">
        <w:rPr>
          <w:rFonts w:ascii="Times New Roman" w:hAnsi="Times New Roman"/>
        </w:rPr>
        <w:t>（重量</w:t>
      </w:r>
      <w:r w:rsidRPr="00343BCA">
        <w:rPr>
          <w:rFonts w:ascii="Times New Roman" w:hAnsi="Times New Roman"/>
        </w:rPr>
        <w:t>T=2.0t</w:t>
      </w:r>
      <w:r w:rsidRPr="00343BCA">
        <w:rPr>
          <w:rFonts w:ascii="Times New Roman" w:hAnsi="Times New Roman"/>
        </w:rPr>
        <w:t>，跨度</w:t>
      </w:r>
      <w:r w:rsidRPr="00343BCA">
        <w:rPr>
          <w:rFonts w:ascii="Times New Roman" w:hAnsi="Times New Roman"/>
        </w:rPr>
        <w:t>S=19.5m</w:t>
      </w:r>
      <w:r w:rsidRPr="00343BCA">
        <w:rPr>
          <w:rFonts w:ascii="Times New Roman" w:hAnsi="Times New Roman"/>
        </w:rPr>
        <w:t>）。</w:t>
      </w:r>
    </w:p>
    <w:p w14:paraId="4689D995" w14:textId="77777777" w:rsidR="00761DE7" w:rsidRPr="00343BCA" w:rsidRDefault="00C710B1">
      <w:pPr>
        <w:pStyle w:val="MEL"/>
        <w:ind w:firstLine="480"/>
        <w:rPr>
          <w:rFonts w:ascii="Times New Roman" w:hAnsi="Times New Roman"/>
        </w:rPr>
      </w:pPr>
      <w:r w:rsidRPr="00343BCA">
        <w:rPr>
          <w:rFonts w:ascii="Times New Roman" w:hAnsi="Times New Roman"/>
        </w:rPr>
        <w:t>水</w:t>
      </w:r>
      <w:proofErr w:type="gramStart"/>
      <w:r w:rsidRPr="00343BCA">
        <w:rPr>
          <w:rFonts w:ascii="Times New Roman" w:hAnsi="Times New Roman"/>
        </w:rPr>
        <w:t>隔离泵由设备</w:t>
      </w:r>
      <w:proofErr w:type="gramEnd"/>
      <w:r w:rsidRPr="00343BCA">
        <w:rPr>
          <w:rFonts w:ascii="Times New Roman" w:hAnsi="Times New Roman"/>
        </w:rPr>
        <w:t>厂家成套提供，包括整机设备、液压站、清水泵、高压电机、高压变频器、自动变频控制系统、微机自动变频控制系统，设备安装需要的闸阀、法兰。水隔膜泵进出口配电动组合式矿浆阀及阀门控制柜。</w:t>
      </w:r>
      <w:proofErr w:type="gramStart"/>
      <w:r w:rsidRPr="00343BCA">
        <w:rPr>
          <w:rFonts w:ascii="Times New Roman" w:hAnsi="Times New Roman"/>
        </w:rPr>
        <w:t>喂料泵随选厂</w:t>
      </w:r>
      <w:proofErr w:type="gramEnd"/>
      <w:r w:rsidRPr="00343BCA">
        <w:rPr>
          <w:rFonts w:ascii="Times New Roman" w:hAnsi="Times New Roman"/>
        </w:rPr>
        <w:t>排放尾矿来料实现设备自适应控制，并设远程监控尾矿输送泵站运行。</w:t>
      </w:r>
    </w:p>
    <w:p w14:paraId="316D0A9D"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8</w:t>
      </w:r>
      <w:r w:rsidRPr="00343BCA">
        <w:rPr>
          <w:rFonts w:ascii="Times New Roman" w:hAnsi="Times New Roman"/>
        </w:rPr>
        <w:t>）尾矿库回水</w:t>
      </w:r>
    </w:p>
    <w:p w14:paraId="3F3CE893" w14:textId="77777777" w:rsidR="00761DE7" w:rsidRPr="00343BCA" w:rsidRDefault="00C710B1">
      <w:pPr>
        <w:pStyle w:val="MEL"/>
        <w:ind w:firstLine="480"/>
        <w:rPr>
          <w:rFonts w:ascii="Times New Roman" w:hAnsi="Times New Roman"/>
        </w:rPr>
      </w:pPr>
      <w:r w:rsidRPr="00343BCA">
        <w:rPr>
          <w:rFonts w:ascii="Times New Roman" w:hAnsi="Times New Roman"/>
        </w:rPr>
        <w:t>尾矿库回水压力扬送至选厂的回水高位水池，重力自流供给选厂的选矿生产用水。尾矿库回水率</w:t>
      </w:r>
      <w:r w:rsidRPr="00343BCA">
        <w:rPr>
          <w:rFonts w:ascii="Times New Roman" w:hAnsi="Times New Roman"/>
        </w:rPr>
        <w:t>65</w:t>
      </w:r>
      <w:r w:rsidRPr="00343BCA">
        <w:rPr>
          <w:rFonts w:ascii="Times New Roman" w:hAnsi="Times New Roman"/>
        </w:rPr>
        <w:t>％，尾矿库回水水量</w:t>
      </w:r>
      <w:r w:rsidRPr="00343BCA">
        <w:rPr>
          <w:rFonts w:ascii="Times New Roman" w:hAnsi="Times New Roman"/>
        </w:rPr>
        <w:t>1632.07m</w:t>
      </w:r>
      <w:r w:rsidRPr="00343BCA">
        <w:rPr>
          <w:rFonts w:ascii="Times New Roman" w:hAnsi="Times New Roman"/>
          <w:vertAlign w:val="superscript"/>
        </w:rPr>
        <w:t>3</w:t>
      </w:r>
      <w:r w:rsidRPr="00343BCA">
        <w:rPr>
          <w:rFonts w:ascii="Times New Roman" w:hAnsi="Times New Roman"/>
        </w:rPr>
        <w:t>/d</w:t>
      </w:r>
      <w:r w:rsidRPr="00343BCA">
        <w:rPr>
          <w:rFonts w:ascii="Times New Roman" w:hAnsi="Times New Roman"/>
        </w:rPr>
        <w:t>。考虑一定的回水流量富余量，尾矿库回水系统设计流量设为</w:t>
      </w:r>
      <w:r w:rsidRPr="00343BCA">
        <w:rPr>
          <w:rFonts w:ascii="Times New Roman" w:hAnsi="Times New Roman"/>
        </w:rPr>
        <w:t>102.0m</w:t>
      </w:r>
      <w:r w:rsidRPr="00343BCA">
        <w:rPr>
          <w:rFonts w:ascii="Times New Roman" w:hAnsi="Times New Roman"/>
          <w:vertAlign w:val="superscript"/>
        </w:rPr>
        <w:t>3</w:t>
      </w:r>
      <w:r w:rsidRPr="00343BCA">
        <w:rPr>
          <w:rFonts w:ascii="Times New Roman" w:hAnsi="Times New Roman"/>
        </w:rPr>
        <w:t>/h</w:t>
      </w:r>
      <w:r w:rsidRPr="00343BCA">
        <w:rPr>
          <w:rFonts w:ascii="Times New Roman" w:hAnsi="Times New Roman"/>
        </w:rPr>
        <w:t>。</w:t>
      </w:r>
    </w:p>
    <w:p w14:paraId="1EB32A71" w14:textId="77777777" w:rsidR="00761DE7" w:rsidRPr="00343BCA" w:rsidRDefault="00C710B1">
      <w:pPr>
        <w:pStyle w:val="MEL"/>
        <w:ind w:firstLine="480"/>
        <w:rPr>
          <w:rFonts w:ascii="Times New Roman" w:hAnsi="Times New Roman"/>
        </w:rPr>
      </w:pPr>
      <w:r w:rsidRPr="00343BCA">
        <w:rPr>
          <w:rFonts w:cs="宋体" w:hint="eastAsia"/>
        </w:rPr>
        <w:t>①</w:t>
      </w:r>
      <w:r w:rsidRPr="00343BCA">
        <w:rPr>
          <w:rFonts w:ascii="Times New Roman" w:hAnsi="Times New Roman"/>
        </w:rPr>
        <w:t>回水泵站</w:t>
      </w:r>
    </w:p>
    <w:p w14:paraId="5A6FFF20" w14:textId="77777777" w:rsidR="00761DE7" w:rsidRPr="00343BCA" w:rsidRDefault="00C710B1">
      <w:pPr>
        <w:pStyle w:val="MEL"/>
        <w:ind w:firstLine="480"/>
        <w:rPr>
          <w:rFonts w:ascii="Times New Roman" w:hAnsi="Times New Roman"/>
        </w:rPr>
      </w:pPr>
      <w:r w:rsidRPr="00343BCA">
        <w:rPr>
          <w:rFonts w:ascii="Times New Roman" w:hAnsi="Times New Roman"/>
        </w:rPr>
        <w:t>尾矿库库内排洪构筑物为溢洪道，尾矿库回水方式设计采用库内设置浮船回水。浮船泵站尺寸</w:t>
      </w:r>
      <w:r w:rsidRPr="00343BCA">
        <w:rPr>
          <w:rFonts w:ascii="Times New Roman" w:hAnsi="Times New Roman"/>
        </w:rPr>
        <w:t>L×B=5m×5m</w:t>
      </w:r>
      <w:r w:rsidRPr="00343BCA">
        <w:rPr>
          <w:rFonts w:ascii="Times New Roman" w:hAnsi="Times New Roman"/>
        </w:rPr>
        <w:t>，采用钢板及型钢现场制作，浮船泵站内设</w:t>
      </w:r>
      <w:r w:rsidRPr="00343BCA">
        <w:rPr>
          <w:rFonts w:ascii="Times New Roman" w:hAnsi="Times New Roman"/>
        </w:rPr>
        <w:t>2</w:t>
      </w:r>
      <w:r w:rsidRPr="00343BCA">
        <w:rPr>
          <w:rFonts w:ascii="Times New Roman" w:hAnsi="Times New Roman"/>
        </w:rPr>
        <w:t>台</w:t>
      </w:r>
      <w:r w:rsidRPr="00343BCA">
        <w:rPr>
          <w:rFonts w:ascii="Times New Roman" w:hAnsi="Times New Roman"/>
        </w:rPr>
        <w:t>MD155-30×3</w:t>
      </w:r>
      <w:r w:rsidRPr="00343BCA">
        <w:rPr>
          <w:rFonts w:ascii="Times New Roman" w:hAnsi="Times New Roman"/>
        </w:rPr>
        <w:t>卧式耐磨多级泵（流量</w:t>
      </w:r>
      <w:r w:rsidRPr="00343BCA">
        <w:rPr>
          <w:rFonts w:ascii="Times New Roman" w:hAnsi="Times New Roman"/>
        </w:rPr>
        <w:t>Q=102m</w:t>
      </w:r>
      <w:r w:rsidRPr="00343BCA">
        <w:rPr>
          <w:rFonts w:ascii="Times New Roman" w:hAnsi="Times New Roman"/>
          <w:vertAlign w:val="superscript"/>
        </w:rPr>
        <w:t>3</w:t>
      </w:r>
      <w:r w:rsidRPr="00343BCA">
        <w:rPr>
          <w:rFonts w:ascii="Times New Roman" w:hAnsi="Times New Roman"/>
        </w:rPr>
        <w:t>/h</w:t>
      </w:r>
      <w:r w:rsidRPr="00343BCA">
        <w:rPr>
          <w:rFonts w:ascii="Times New Roman" w:hAnsi="Times New Roman"/>
        </w:rPr>
        <w:t>，扬程</w:t>
      </w:r>
      <w:r w:rsidRPr="00343BCA">
        <w:rPr>
          <w:rFonts w:ascii="Times New Roman" w:hAnsi="Times New Roman"/>
        </w:rPr>
        <w:t>H=97m</w:t>
      </w:r>
      <w:r w:rsidRPr="00343BCA">
        <w:rPr>
          <w:rFonts w:ascii="Times New Roman" w:hAnsi="Times New Roman"/>
        </w:rPr>
        <w:t>，电机功率</w:t>
      </w:r>
      <w:r w:rsidRPr="00343BCA">
        <w:rPr>
          <w:rFonts w:ascii="Times New Roman" w:hAnsi="Times New Roman"/>
        </w:rPr>
        <w:t>N=75kW</w:t>
      </w:r>
      <w:r w:rsidRPr="00343BCA">
        <w:rPr>
          <w:rFonts w:ascii="Times New Roman" w:hAnsi="Times New Roman"/>
        </w:rPr>
        <w:t>，</w:t>
      </w:r>
      <w:r w:rsidRPr="00343BCA">
        <w:rPr>
          <w:rFonts w:ascii="Times New Roman" w:hAnsi="Times New Roman"/>
        </w:rPr>
        <w:t>1</w:t>
      </w:r>
      <w:r w:rsidRPr="00343BCA">
        <w:rPr>
          <w:rFonts w:ascii="Times New Roman" w:hAnsi="Times New Roman"/>
        </w:rPr>
        <w:t>用</w:t>
      </w:r>
      <w:r w:rsidRPr="00343BCA">
        <w:rPr>
          <w:rFonts w:ascii="Times New Roman" w:hAnsi="Times New Roman"/>
        </w:rPr>
        <w:t>1</w:t>
      </w:r>
      <w:r w:rsidRPr="00343BCA">
        <w:rPr>
          <w:rFonts w:ascii="Times New Roman" w:hAnsi="Times New Roman"/>
        </w:rPr>
        <w:t>备）。</w:t>
      </w:r>
    </w:p>
    <w:p w14:paraId="159B52CF" w14:textId="77777777" w:rsidR="00761DE7" w:rsidRPr="00343BCA" w:rsidRDefault="00C710B1">
      <w:pPr>
        <w:pStyle w:val="MEL"/>
        <w:ind w:firstLine="480"/>
        <w:rPr>
          <w:rFonts w:ascii="Times New Roman" w:hAnsi="Times New Roman"/>
        </w:rPr>
      </w:pPr>
      <w:r w:rsidRPr="00343BCA">
        <w:rPr>
          <w:rFonts w:ascii="Times New Roman" w:hAnsi="Times New Roman"/>
        </w:rPr>
        <w:t>环保库内设置</w:t>
      </w:r>
      <w:r w:rsidRPr="00343BCA">
        <w:rPr>
          <w:rFonts w:ascii="Times New Roman" w:hAnsi="Times New Roman"/>
        </w:rPr>
        <w:t>2</w:t>
      </w:r>
      <w:r w:rsidRPr="00343BCA">
        <w:rPr>
          <w:rFonts w:ascii="Times New Roman" w:hAnsi="Times New Roman"/>
        </w:rPr>
        <w:t>台</w:t>
      </w:r>
      <w:r w:rsidRPr="00343BCA">
        <w:rPr>
          <w:rFonts w:ascii="Times New Roman" w:hAnsi="Times New Roman"/>
        </w:rPr>
        <w:t>80QW50-50-15</w:t>
      </w:r>
      <w:r w:rsidRPr="00343BCA">
        <w:rPr>
          <w:rFonts w:ascii="Times New Roman" w:hAnsi="Times New Roman"/>
        </w:rPr>
        <w:t>潜水排污泵（流量</w:t>
      </w:r>
      <w:r w:rsidRPr="00343BCA">
        <w:rPr>
          <w:rFonts w:ascii="Times New Roman" w:hAnsi="Times New Roman"/>
        </w:rPr>
        <w:t>Q=50m</w:t>
      </w:r>
      <w:r w:rsidRPr="00343BCA">
        <w:rPr>
          <w:rFonts w:ascii="Times New Roman" w:hAnsi="Times New Roman"/>
          <w:vertAlign w:val="superscript"/>
        </w:rPr>
        <w:t>3</w:t>
      </w:r>
      <w:r w:rsidRPr="00343BCA">
        <w:rPr>
          <w:rFonts w:ascii="Times New Roman" w:hAnsi="Times New Roman"/>
        </w:rPr>
        <w:t>/h</w:t>
      </w:r>
      <w:r w:rsidRPr="00343BCA">
        <w:rPr>
          <w:rFonts w:ascii="Times New Roman" w:hAnsi="Times New Roman"/>
        </w:rPr>
        <w:t>，扬程</w:t>
      </w:r>
      <w:r w:rsidRPr="00343BCA">
        <w:rPr>
          <w:rFonts w:ascii="Times New Roman" w:hAnsi="Times New Roman"/>
        </w:rPr>
        <w:t>H=50m</w:t>
      </w:r>
      <w:r w:rsidRPr="00343BCA">
        <w:rPr>
          <w:rFonts w:ascii="Times New Roman" w:hAnsi="Times New Roman"/>
        </w:rPr>
        <w:t>，电机功率</w:t>
      </w:r>
      <w:r w:rsidRPr="00343BCA">
        <w:rPr>
          <w:rFonts w:ascii="Times New Roman" w:hAnsi="Times New Roman"/>
        </w:rPr>
        <w:t>N=15kW</w:t>
      </w:r>
      <w:r w:rsidRPr="00343BCA">
        <w:rPr>
          <w:rFonts w:ascii="Times New Roman" w:hAnsi="Times New Roman"/>
        </w:rPr>
        <w:t>，</w:t>
      </w:r>
      <w:r w:rsidRPr="00343BCA">
        <w:rPr>
          <w:rFonts w:ascii="Times New Roman" w:hAnsi="Times New Roman"/>
        </w:rPr>
        <w:t>1</w:t>
      </w:r>
      <w:r w:rsidRPr="00343BCA">
        <w:rPr>
          <w:rFonts w:ascii="Times New Roman" w:hAnsi="Times New Roman"/>
        </w:rPr>
        <w:t>用</w:t>
      </w:r>
      <w:r w:rsidRPr="00343BCA">
        <w:rPr>
          <w:rFonts w:ascii="Times New Roman" w:hAnsi="Times New Roman"/>
        </w:rPr>
        <w:t>1</w:t>
      </w:r>
      <w:r w:rsidRPr="00343BCA">
        <w:rPr>
          <w:rFonts w:ascii="Times New Roman" w:hAnsi="Times New Roman"/>
        </w:rPr>
        <w:t>备）。潜水</w:t>
      </w:r>
      <w:proofErr w:type="gramStart"/>
      <w:r w:rsidRPr="00343BCA">
        <w:rPr>
          <w:rFonts w:ascii="Times New Roman" w:hAnsi="Times New Roman"/>
        </w:rPr>
        <w:t>排污泵将环保</w:t>
      </w:r>
      <w:proofErr w:type="gramEnd"/>
      <w:r w:rsidRPr="00343BCA">
        <w:rPr>
          <w:rFonts w:ascii="Times New Roman" w:hAnsi="Times New Roman"/>
        </w:rPr>
        <w:t>库内存水压力扬送，返回尾矿库内。</w:t>
      </w:r>
    </w:p>
    <w:p w14:paraId="02C47D0F" w14:textId="77777777" w:rsidR="00761DE7" w:rsidRPr="00343BCA" w:rsidRDefault="00C710B1">
      <w:pPr>
        <w:pStyle w:val="MEL"/>
        <w:ind w:firstLine="480"/>
        <w:rPr>
          <w:rFonts w:ascii="Times New Roman" w:hAnsi="Times New Roman"/>
        </w:rPr>
      </w:pPr>
      <w:r w:rsidRPr="00343BCA">
        <w:rPr>
          <w:rFonts w:cs="宋体" w:hint="eastAsia"/>
        </w:rPr>
        <w:t>②</w:t>
      </w:r>
      <w:r w:rsidRPr="00343BCA">
        <w:rPr>
          <w:rFonts w:ascii="Times New Roman" w:hAnsi="Times New Roman"/>
        </w:rPr>
        <w:t>尾矿库回水管线</w:t>
      </w:r>
    </w:p>
    <w:p w14:paraId="66BC6431" w14:textId="160FFC61" w:rsidR="006532CC" w:rsidRPr="00343BCA" w:rsidRDefault="00C710B1">
      <w:pPr>
        <w:pStyle w:val="MEL"/>
        <w:ind w:firstLine="480"/>
        <w:rPr>
          <w:rFonts w:ascii="Times New Roman" w:hAnsi="Times New Roman"/>
        </w:rPr>
      </w:pPr>
      <w:r w:rsidRPr="00343BCA">
        <w:rPr>
          <w:rFonts w:ascii="Times New Roman" w:hAnsi="Times New Roman"/>
        </w:rPr>
        <w:t>新建浮船泵站至选厂回水高位水池的回水管线</w:t>
      </w:r>
      <w:r w:rsidR="00B63563">
        <w:rPr>
          <w:rFonts w:ascii="Times New Roman" w:hAnsi="Times New Roman" w:hint="eastAsia"/>
        </w:rPr>
        <w:t>1000</w:t>
      </w:r>
      <w:r w:rsidRPr="00343BCA">
        <w:rPr>
          <w:rFonts w:ascii="Times New Roman" w:hAnsi="Times New Roman"/>
        </w:rPr>
        <w:t>m</w:t>
      </w:r>
      <w:r w:rsidRPr="00343BCA">
        <w:rPr>
          <w:rFonts w:ascii="Times New Roman" w:hAnsi="Times New Roman"/>
        </w:rPr>
        <w:t>，选用钢骨架聚乙烯复合管，管道公称外径</w:t>
      </w:r>
      <w:r w:rsidRPr="00343BCA">
        <w:rPr>
          <w:rFonts w:ascii="Times New Roman" w:hAnsi="Times New Roman"/>
        </w:rPr>
        <w:t>DN200</w:t>
      </w:r>
      <w:r w:rsidRPr="00343BCA">
        <w:rPr>
          <w:rFonts w:ascii="Times New Roman" w:hAnsi="Times New Roman"/>
        </w:rPr>
        <w:t>，公称压力</w:t>
      </w:r>
      <w:r w:rsidRPr="00343BCA">
        <w:rPr>
          <w:rFonts w:ascii="Times New Roman" w:hAnsi="Times New Roman"/>
        </w:rPr>
        <w:t>1.6MPa</w:t>
      </w:r>
      <w:r w:rsidRPr="00343BCA">
        <w:rPr>
          <w:rFonts w:ascii="Times New Roman" w:hAnsi="Times New Roman"/>
        </w:rPr>
        <w:t>。尾矿库回水管道沿矿区已建的碎石道路，与尾矿输送管道一并埋地敷设输送至选厂回水高位水池。</w:t>
      </w:r>
      <w:bookmarkEnd w:id="73"/>
    </w:p>
    <w:p w14:paraId="04515D9F" w14:textId="1A1D07AE"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9</w:t>
      </w:r>
      <w:r w:rsidRPr="00343BCA">
        <w:rPr>
          <w:rFonts w:ascii="Times New Roman" w:hAnsi="Times New Roman"/>
        </w:rPr>
        <w:t>）安全监测设施</w:t>
      </w:r>
    </w:p>
    <w:p w14:paraId="40813DCE" w14:textId="77777777" w:rsidR="00761DE7" w:rsidRPr="00343BCA" w:rsidRDefault="00C710B1">
      <w:pPr>
        <w:pStyle w:val="MEL"/>
        <w:ind w:firstLine="480"/>
        <w:rPr>
          <w:rFonts w:ascii="Times New Roman" w:hAnsi="Times New Roman"/>
        </w:rPr>
      </w:pPr>
      <w:r w:rsidRPr="00343BCA">
        <w:rPr>
          <w:rFonts w:ascii="Times New Roman" w:hAnsi="Times New Roman"/>
        </w:rPr>
        <w:lastRenderedPageBreak/>
        <w:t>根据《尾矿库安全规程》（</w:t>
      </w:r>
      <w:r w:rsidRPr="00343BCA">
        <w:rPr>
          <w:rFonts w:ascii="Times New Roman" w:hAnsi="Times New Roman"/>
        </w:rPr>
        <w:t>GB39496-2020</w:t>
      </w:r>
      <w:r w:rsidRPr="00343BCA">
        <w:rPr>
          <w:rFonts w:ascii="Times New Roman" w:hAnsi="Times New Roman"/>
        </w:rPr>
        <w:t>）第</w:t>
      </w:r>
      <w:r w:rsidRPr="00343BCA">
        <w:rPr>
          <w:rFonts w:ascii="Times New Roman" w:hAnsi="Times New Roman"/>
        </w:rPr>
        <w:t>5.5</w:t>
      </w:r>
      <w:r w:rsidRPr="00343BCA">
        <w:rPr>
          <w:rFonts w:ascii="Times New Roman" w:hAnsi="Times New Roman"/>
        </w:rPr>
        <w:t>条规定：</w:t>
      </w:r>
      <w:r w:rsidRPr="00343BCA">
        <w:rPr>
          <w:rFonts w:ascii="Times New Roman" w:hAnsi="Times New Roman"/>
        </w:rPr>
        <w:t>“</w:t>
      </w:r>
      <w:r w:rsidRPr="00343BCA">
        <w:rPr>
          <w:rFonts w:ascii="Times New Roman" w:hAnsi="Times New Roman"/>
        </w:rPr>
        <w:t>尾矿库应设置人工安全监测和在线安全监测相结合的安全监测设施，人工安全监测与在线安全监测的监测点应相同或接近，并应采取相同的基准值</w:t>
      </w:r>
      <w:r w:rsidRPr="00343BCA">
        <w:rPr>
          <w:rFonts w:ascii="Times New Roman" w:hAnsi="Times New Roman"/>
        </w:rPr>
        <w:t>”</w:t>
      </w:r>
      <w:r w:rsidRPr="00343BCA">
        <w:rPr>
          <w:rFonts w:ascii="Times New Roman" w:hAnsi="Times New Roman"/>
        </w:rPr>
        <w:t>。</w:t>
      </w:r>
    </w:p>
    <w:p w14:paraId="392CE5A6" w14:textId="77777777" w:rsidR="00761DE7" w:rsidRPr="00343BCA" w:rsidRDefault="00C710B1">
      <w:pPr>
        <w:pStyle w:val="MEL"/>
        <w:ind w:firstLine="480"/>
        <w:rPr>
          <w:rFonts w:ascii="Times New Roman" w:hAnsi="Times New Roman"/>
        </w:rPr>
      </w:pPr>
      <w:r w:rsidRPr="00343BCA">
        <w:rPr>
          <w:rFonts w:ascii="Times New Roman" w:hAnsi="Times New Roman"/>
        </w:rPr>
        <w:t>本项目设置在线监测和人工监测，在线监测指标主要包括：库水位监测、浸润线监测、位移监测、降雨量监测以及库区影像监测。监测布点详见表</w:t>
      </w:r>
      <w:r w:rsidRPr="00343BCA">
        <w:rPr>
          <w:rFonts w:ascii="Times New Roman" w:hAnsi="Times New Roman"/>
        </w:rPr>
        <w:t>3.2-6</w:t>
      </w:r>
      <w:r w:rsidRPr="00343BCA">
        <w:rPr>
          <w:rFonts w:ascii="Times New Roman" w:hAnsi="Times New Roman"/>
        </w:rPr>
        <w:t>。</w:t>
      </w:r>
    </w:p>
    <w:p w14:paraId="0A72D4AB" w14:textId="77777777" w:rsidR="00761DE7" w:rsidRPr="00343BCA" w:rsidRDefault="00C710B1">
      <w:pPr>
        <w:pStyle w:val="MEL"/>
        <w:ind w:firstLineChars="0" w:firstLine="0"/>
        <w:jc w:val="center"/>
        <w:rPr>
          <w:rFonts w:ascii="Times New Roman" w:eastAsia="黑体" w:hAnsi="Times New Roman"/>
          <w:b/>
          <w:bCs/>
          <w:sz w:val="6"/>
          <w:szCs w:val="6"/>
        </w:rPr>
      </w:pPr>
      <w:r w:rsidRPr="00343BCA">
        <w:rPr>
          <w:rFonts w:ascii="Times New Roman" w:hAnsi="Times New Roman"/>
          <w:b/>
          <w:bCs/>
          <w:sz w:val="21"/>
          <w:szCs w:val="21"/>
        </w:rPr>
        <w:t>表</w:t>
      </w:r>
      <w:r w:rsidRPr="00343BCA">
        <w:rPr>
          <w:rFonts w:ascii="Times New Roman" w:hAnsi="Times New Roman"/>
          <w:b/>
          <w:bCs/>
          <w:sz w:val="21"/>
          <w:szCs w:val="21"/>
        </w:rPr>
        <w:t xml:space="preserve">3.2-6  </w:t>
      </w:r>
      <w:r w:rsidRPr="00343BCA">
        <w:rPr>
          <w:rFonts w:ascii="Times New Roman" w:hAnsi="Times New Roman"/>
          <w:b/>
          <w:bCs/>
          <w:sz w:val="21"/>
          <w:szCs w:val="21"/>
        </w:rPr>
        <w:t>尾矿库在线监测系统监测点布置汇总表</w:t>
      </w:r>
    </w:p>
    <w:tbl>
      <w:tblPr>
        <w:tblW w:w="5000" w:type="pct"/>
        <w:tblCellMar>
          <w:left w:w="0" w:type="dxa"/>
          <w:right w:w="0" w:type="dxa"/>
        </w:tblCellMar>
        <w:tblLook w:val="04A0" w:firstRow="1" w:lastRow="0" w:firstColumn="1" w:lastColumn="0" w:noHBand="0" w:noVBand="1"/>
      </w:tblPr>
      <w:tblGrid>
        <w:gridCol w:w="4062"/>
        <w:gridCol w:w="4678"/>
      </w:tblGrid>
      <w:tr w:rsidR="00343BCA" w:rsidRPr="00343BCA" w14:paraId="0031BE92" w14:textId="77777777">
        <w:trPr>
          <w:trHeight w:val="340"/>
        </w:trPr>
        <w:tc>
          <w:tcPr>
            <w:tcW w:w="2324" w:type="pct"/>
            <w:tcBorders>
              <w:top w:val="single" w:sz="4" w:space="0" w:color="000000"/>
              <w:left w:val="single" w:sz="4" w:space="0" w:color="000000"/>
              <w:bottom w:val="single" w:sz="4" w:space="0" w:color="000000"/>
              <w:right w:val="single" w:sz="4" w:space="0" w:color="000000"/>
            </w:tcBorders>
          </w:tcPr>
          <w:p w14:paraId="725562E9"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序号</w:t>
            </w:r>
          </w:p>
        </w:tc>
        <w:tc>
          <w:tcPr>
            <w:tcW w:w="2676" w:type="pct"/>
            <w:tcBorders>
              <w:top w:val="single" w:sz="4" w:space="0" w:color="000000"/>
              <w:left w:val="single" w:sz="4" w:space="0" w:color="000000"/>
              <w:bottom w:val="single" w:sz="4" w:space="0" w:color="000000"/>
              <w:right w:val="single" w:sz="4" w:space="0" w:color="000000"/>
            </w:tcBorders>
          </w:tcPr>
          <w:p w14:paraId="50C066BA"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监测项目</w:t>
            </w:r>
          </w:p>
        </w:tc>
      </w:tr>
      <w:tr w:rsidR="00343BCA" w:rsidRPr="00343BCA" w14:paraId="7D4E3F17" w14:textId="77777777">
        <w:trPr>
          <w:trHeight w:val="340"/>
        </w:trPr>
        <w:tc>
          <w:tcPr>
            <w:tcW w:w="2324" w:type="pct"/>
            <w:tcBorders>
              <w:top w:val="single" w:sz="4" w:space="0" w:color="000000"/>
              <w:left w:val="single" w:sz="4" w:space="0" w:color="000000"/>
              <w:bottom w:val="single" w:sz="4" w:space="0" w:color="000000"/>
              <w:right w:val="single" w:sz="4" w:space="0" w:color="000000"/>
            </w:tcBorders>
          </w:tcPr>
          <w:p w14:paraId="0F68A815"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坝顶</w:t>
            </w:r>
          </w:p>
        </w:tc>
        <w:tc>
          <w:tcPr>
            <w:tcW w:w="2676" w:type="pct"/>
            <w:tcBorders>
              <w:top w:val="single" w:sz="4" w:space="0" w:color="000000"/>
              <w:left w:val="single" w:sz="4" w:space="0" w:color="000000"/>
              <w:bottom w:val="single" w:sz="4" w:space="0" w:color="000000"/>
              <w:right w:val="single" w:sz="4" w:space="0" w:color="000000"/>
            </w:tcBorders>
          </w:tcPr>
          <w:p w14:paraId="3D04D438"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表面位移、浸润线监测</w:t>
            </w:r>
          </w:p>
        </w:tc>
      </w:tr>
      <w:tr w:rsidR="00343BCA" w:rsidRPr="00343BCA" w14:paraId="20B1AC5F" w14:textId="77777777">
        <w:trPr>
          <w:trHeight w:val="340"/>
        </w:trPr>
        <w:tc>
          <w:tcPr>
            <w:tcW w:w="2324" w:type="pct"/>
            <w:tcBorders>
              <w:top w:val="single" w:sz="4" w:space="0" w:color="000000"/>
              <w:left w:val="single" w:sz="4" w:space="0" w:color="000000"/>
              <w:bottom w:val="single" w:sz="4" w:space="0" w:color="000000"/>
              <w:right w:val="single" w:sz="4" w:space="0" w:color="000000"/>
            </w:tcBorders>
          </w:tcPr>
          <w:p w14:paraId="3DD7441A"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下游</w:t>
            </w:r>
            <w:r w:rsidRPr="00343BCA">
              <w:rPr>
                <w:rFonts w:ascii="Times New Roman" w:cs="Times New Roman"/>
                <w:sz w:val="21"/>
                <w:szCs w:val="21"/>
              </w:rPr>
              <w:t>1393</w:t>
            </w:r>
            <w:r w:rsidRPr="00343BCA">
              <w:rPr>
                <w:rFonts w:ascii="Times New Roman" w:cs="Times New Roman"/>
                <w:sz w:val="21"/>
                <w:szCs w:val="21"/>
              </w:rPr>
              <w:t>马道</w:t>
            </w:r>
          </w:p>
        </w:tc>
        <w:tc>
          <w:tcPr>
            <w:tcW w:w="2676" w:type="pct"/>
            <w:tcBorders>
              <w:top w:val="single" w:sz="4" w:space="0" w:color="000000"/>
              <w:left w:val="single" w:sz="4" w:space="0" w:color="000000"/>
              <w:bottom w:val="single" w:sz="4" w:space="0" w:color="000000"/>
              <w:right w:val="single" w:sz="4" w:space="0" w:color="000000"/>
            </w:tcBorders>
          </w:tcPr>
          <w:p w14:paraId="065C5EE8"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表面位移、浸润线监测</w:t>
            </w:r>
          </w:p>
        </w:tc>
      </w:tr>
      <w:tr w:rsidR="00343BCA" w:rsidRPr="00343BCA" w14:paraId="5EEBF7ED" w14:textId="77777777">
        <w:trPr>
          <w:trHeight w:val="340"/>
        </w:trPr>
        <w:tc>
          <w:tcPr>
            <w:tcW w:w="2324" w:type="pct"/>
            <w:tcBorders>
              <w:top w:val="single" w:sz="4" w:space="0" w:color="000000"/>
              <w:left w:val="single" w:sz="4" w:space="0" w:color="000000"/>
              <w:bottom w:val="single" w:sz="4" w:space="0" w:color="000000"/>
              <w:right w:val="single" w:sz="4" w:space="0" w:color="000000"/>
            </w:tcBorders>
          </w:tcPr>
          <w:p w14:paraId="5B2E73EE"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下游</w:t>
            </w:r>
            <w:r w:rsidRPr="00343BCA">
              <w:rPr>
                <w:rFonts w:ascii="Times New Roman" w:cs="Times New Roman"/>
                <w:sz w:val="21"/>
                <w:szCs w:val="21"/>
              </w:rPr>
              <w:t>1383</w:t>
            </w:r>
            <w:r w:rsidRPr="00343BCA">
              <w:rPr>
                <w:rFonts w:ascii="Times New Roman" w:cs="Times New Roman"/>
                <w:sz w:val="21"/>
                <w:szCs w:val="21"/>
              </w:rPr>
              <w:t>马道</w:t>
            </w:r>
          </w:p>
        </w:tc>
        <w:tc>
          <w:tcPr>
            <w:tcW w:w="2676" w:type="pct"/>
            <w:tcBorders>
              <w:top w:val="single" w:sz="4" w:space="0" w:color="000000"/>
              <w:left w:val="single" w:sz="4" w:space="0" w:color="000000"/>
              <w:bottom w:val="single" w:sz="4" w:space="0" w:color="000000"/>
              <w:right w:val="single" w:sz="4" w:space="0" w:color="000000"/>
            </w:tcBorders>
          </w:tcPr>
          <w:p w14:paraId="20224CE0"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表面位移、浸润线监测</w:t>
            </w:r>
          </w:p>
        </w:tc>
      </w:tr>
      <w:tr w:rsidR="00343BCA" w:rsidRPr="00343BCA" w14:paraId="7BF16E4F" w14:textId="77777777">
        <w:trPr>
          <w:trHeight w:val="340"/>
        </w:trPr>
        <w:tc>
          <w:tcPr>
            <w:tcW w:w="2324" w:type="pct"/>
            <w:tcBorders>
              <w:top w:val="single" w:sz="4" w:space="0" w:color="000000"/>
              <w:left w:val="single" w:sz="4" w:space="0" w:color="000000"/>
              <w:bottom w:val="single" w:sz="4" w:space="0" w:color="000000"/>
              <w:right w:val="single" w:sz="4" w:space="0" w:color="000000"/>
            </w:tcBorders>
          </w:tcPr>
          <w:p w14:paraId="1D93350A"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下游</w:t>
            </w:r>
            <w:r w:rsidRPr="00343BCA">
              <w:rPr>
                <w:rFonts w:ascii="Times New Roman" w:cs="Times New Roman"/>
                <w:sz w:val="21"/>
                <w:szCs w:val="21"/>
              </w:rPr>
              <w:t>1373</w:t>
            </w:r>
            <w:r w:rsidRPr="00343BCA">
              <w:rPr>
                <w:rFonts w:ascii="Times New Roman" w:cs="Times New Roman"/>
                <w:sz w:val="21"/>
                <w:szCs w:val="21"/>
              </w:rPr>
              <w:t>马道</w:t>
            </w:r>
          </w:p>
        </w:tc>
        <w:tc>
          <w:tcPr>
            <w:tcW w:w="2676" w:type="pct"/>
            <w:tcBorders>
              <w:top w:val="single" w:sz="4" w:space="0" w:color="000000"/>
              <w:left w:val="single" w:sz="4" w:space="0" w:color="000000"/>
              <w:bottom w:val="single" w:sz="4" w:space="0" w:color="000000"/>
              <w:right w:val="single" w:sz="4" w:space="0" w:color="000000"/>
            </w:tcBorders>
          </w:tcPr>
          <w:p w14:paraId="3366705D"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表面位移、浸润线监测</w:t>
            </w:r>
          </w:p>
        </w:tc>
      </w:tr>
      <w:tr w:rsidR="00343BCA" w:rsidRPr="00343BCA" w14:paraId="35C92D0E" w14:textId="77777777">
        <w:trPr>
          <w:trHeight w:val="340"/>
        </w:trPr>
        <w:tc>
          <w:tcPr>
            <w:tcW w:w="2324" w:type="pct"/>
            <w:tcBorders>
              <w:top w:val="single" w:sz="4" w:space="0" w:color="000000"/>
              <w:left w:val="single" w:sz="4" w:space="0" w:color="000000"/>
              <w:bottom w:val="single" w:sz="4" w:space="0" w:color="000000"/>
              <w:right w:val="single" w:sz="4" w:space="0" w:color="000000"/>
            </w:tcBorders>
          </w:tcPr>
          <w:p w14:paraId="7821B452"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值班室外</w:t>
            </w:r>
          </w:p>
        </w:tc>
        <w:tc>
          <w:tcPr>
            <w:tcW w:w="2676" w:type="pct"/>
            <w:tcBorders>
              <w:top w:val="single" w:sz="4" w:space="0" w:color="000000"/>
              <w:left w:val="single" w:sz="4" w:space="0" w:color="000000"/>
              <w:bottom w:val="single" w:sz="4" w:space="0" w:color="000000"/>
              <w:right w:val="single" w:sz="4" w:space="0" w:color="000000"/>
            </w:tcBorders>
          </w:tcPr>
          <w:p w14:paraId="400FB615"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雨量监测</w:t>
            </w:r>
          </w:p>
        </w:tc>
      </w:tr>
      <w:tr w:rsidR="00343BCA" w:rsidRPr="00343BCA" w14:paraId="1A09B920" w14:textId="77777777">
        <w:trPr>
          <w:trHeight w:val="340"/>
        </w:trPr>
        <w:tc>
          <w:tcPr>
            <w:tcW w:w="2324" w:type="pct"/>
            <w:tcBorders>
              <w:top w:val="single" w:sz="4" w:space="0" w:color="000000"/>
              <w:left w:val="single" w:sz="4" w:space="0" w:color="000000"/>
              <w:bottom w:val="single" w:sz="4" w:space="0" w:color="000000"/>
              <w:right w:val="single" w:sz="4" w:space="0" w:color="000000"/>
            </w:tcBorders>
          </w:tcPr>
          <w:p w14:paraId="01D23B5F"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值班室内</w:t>
            </w:r>
          </w:p>
        </w:tc>
        <w:tc>
          <w:tcPr>
            <w:tcW w:w="2676" w:type="pct"/>
            <w:tcBorders>
              <w:top w:val="single" w:sz="4" w:space="0" w:color="000000"/>
              <w:left w:val="single" w:sz="4" w:space="0" w:color="000000"/>
              <w:bottom w:val="single" w:sz="4" w:space="0" w:color="000000"/>
              <w:right w:val="single" w:sz="4" w:space="0" w:color="000000"/>
            </w:tcBorders>
          </w:tcPr>
          <w:p w14:paraId="793C5159"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数据采集仪、自动化数字网关、</w:t>
            </w:r>
          </w:p>
        </w:tc>
      </w:tr>
      <w:tr w:rsidR="00343BCA" w:rsidRPr="00343BCA" w14:paraId="7153EF6A" w14:textId="77777777">
        <w:trPr>
          <w:trHeight w:val="340"/>
        </w:trPr>
        <w:tc>
          <w:tcPr>
            <w:tcW w:w="2324" w:type="pct"/>
            <w:tcBorders>
              <w:top w:val="single" w:sz="4" w:space="0" w:color="000000"/>
              <w:left w:val="single" w:sz="4" w:space="0" w:color="000000"/>
              <w:bottom w:val="single" w:sz="4" w:space="0" w:color="000000"/>
              <w:right w:val="single" w:sz="4" w:space="0" w:color="000000"/>
            </w:tcBorders>
          </w:tcPr>
          <w:p w14:paraId="020FB980"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全库区域</w:t>
            </w:r>
          </w:p>
        </w:tc>
        <w:tc>
          <w:tcPr>
            <w:tcW w:w="2676" w:type="pct"/>
            <w:tcBorders>
              <w:top w:val="single" w:sz="4" w:space="0" w:color="000000"/>
              <w:left w:val="single" w:sz="4" w:space="0" w:color="000000"/>
              <w:bottom w:val="single" w:sz="4" w:space="0" w:color="000000"/>
              <w:right w:val="single" w:sz="4" w:space="0" w:color="000000"/>
            </w:tcBorders>
          </w:tcPr>
          <w:p w14:paraId="304C11CF"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5</w:t>
            </w:r>
            <w:r w:rsidRPr="00343BCA">
              <w:rPr>
                <w:rFonts w:ascii="Times New Roman" w:cs="Times New Roman"/>
                <w:sz w:val="21"/>
                <w:szCs w:val="21"/>
              </w:rPr>
              <w:t>个视频监测，采用</w:t>
            </w:r>
            <w:r w:rsidRPr="00343BCA">
              <w:rPr>
                <w:rFonts w:ascii="Times New Roman" w:cs="Times New Roman"/>
                <w:sz w:val="21"/>
                <w:szCs w:val="21"/>
              </w:rPr>
              <w:t>5</w:t>
            </w:r>
            <w:proofErr w:type="gramStart"/>
            <w:r w:rsidRPr="00343BCA">
              <w:rPr>
                <w:rFonts w:ascii="Times New Roman" w:cs="Times New Roman"/>
                <w:sz w:val="21"/>
                <w:szCs w:val="21"/>
              </w:rPr>
              <w:t>台球机</w:t>
            </w:r>
            <w:proofErr w:type="gramEnd"/>
          </w:p>
        </w:tc>
      </w:tr>
      <w:tr w:rsidR="00343BCA" w:rsidRPr="00343BCA" w14:paraId="6D0B76A4" w14:textId="77777777">
        <w:trPr>
          <w:trHeight w:val="340"/>
        </w:trPr>
        <w:tc>
          <w:tcPr>
            <w:tcW w:w="2324" w:type="pct"/>
            <w:tcBorders>
              <w:top w:val="single" w:sz="4" w:space="0" w:color="000000"/>
              <w:left w:val="single" w:sz="4" w:space="0" w:color="000000"/>
              <w:bottom w:val="single" w:sz="4" w:space="0" w:color="000000"/>
              <w:right w:val="single" w:sz="4" w:space="0" w:color="000000"/>
            </w:tcBorders>
          </w:tcPr>
          <w:p w14:paraId="3C14B5B6"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浮船周边</w:t>
            </w:r>
          </w:p>
        </w:tc>
        <w:tc>
          <w:tcPr>
            <w:tcW w:w="2676" w:type="pct"/>
            <w:tcBorders>
              <w:top w:val="single" w:sz="4" w:space="0" w:color="000000"/>
              <w:left w:val="single" w:sz="4" w:space="0" w:color="000000"/>
              <w:bottom w:val="single" w:sz="4" w:space="0" w:color="000000"/>
              <w:right w:val="single" w:sz="4" w:space="0" w:color="000000"/>
            </w:tcBorders>
          </w:tcPr>
          <w:p w14:paraId="018BD8DE"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水位标尺，采用雷达</w:t>
            </w:r>
            <w:proofErr w:type="gramStart"/>
            <w:r w:rsidRPr="00343BCA">
              <w:rPr>
                <w:rFonts w:ascii="Times New Roman" w:cs="Times New Roman"/>
                <w:sz w:val="21"/>
                <w:szCs w:val="21"/>
              </w:rPr>
              <w:t>液位计监测</w:t>
            </w:r>
            <w:proofErr w:type="gramEnd"/>
            <w:r w:rsidRPr="00343BCA">
              <w:rPr>
                <w:rFonts w:ascii="Times New Roman" w:cs="Times New Roman"/>
                <w:sz w:val="21"/>
                <w:szCs w:val="21"/>
              </w:rPr>
              <w:t>库水位</w:t>
            </w:r>
          </w:p>
        </w:tc>
      </w:tr>
      <w:tr w:rsidR="00343BCA" w:rsidRPr="00343BCA" w14:paraId="720C39E4" w14:textId="77777777">
        <w:trPr>
          <w:trHeight w:val="340"/>
        </w:trPr>
        <w:tc>
          <w:tcPr>
            <w:tcW w:w="2324" w:type="pct"/>
            <w:tcBorders>
              <w:top w:val="single" w:sz="4" w:space="0" w:color="000000"/>
              <w:left w:val="single" w:sz="4" w:space="0" w:color="000000"/>
              <w:bottom w:val="single" w:sz="4" w:space="0" w:color="000000"/>
              <w:right w:val="single" w:sz="4" w:space="0" w:color="000000"/>
            </w:tcBorders>
          </w:tcPr>
          <w:p w14:paraId="6BD3620B"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周边岩体</w:t>
            </w:r>
          </w:p>
        </w:tc>
        <w:tc>
          <w:tcPr>
            <w:tcW w:w="2676" w:type="pct"/>
            <w:tcBorders>
              <w:top w:val="single" w:sz="4" w:space="0" w:color="000000"/>
              <w:left w:val="single" w:sz="4" w:space="0" w:color="000000"/>
              <w:bottom w:val="single" w:sz="4" w:space="0" w:color="000000"/>
              <w:right w:val="single" w:sz="4" w:space="0" w:color="000000"/>
            </w:tcBorders>
          </w:tcPr>
          <w:p w14:paraId="27653E1A"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位移监测基准点</w:t>
            </w:r>
          </w:p>
        </w:tc>
      </w:tr>
      <w:tr w:rsidR="00343BCA" w:rsidRPr="00343BCA" w14:paraId="386CBEF3" w14:textId="77777777">
        <w:trPr>
          <w:trHeight w:val="340"/>
        </w:trPr>
        <w:tc>
          <w:tcPr>
            <w:tcW w:w="2324" w:type="pct"/>
            <w:tcBorders>
              <w:top w:val="single" w:sz="4" w:space="0" w:color="000000"/>
              <w:left w:val="single" w:sz="4" w:space="0" w:color="000000"/>
              <w:bottom w:val="single" w:sz="4" w:space="0" w:color="000000"/>
              <w:right w:val="single" w:sz="4" w:space="0" w:color="000000"/>
            </w:tcBorders>
          </w:tcPr>
          <w:p w14:paraId="5A15E6D9"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尾矿坝坝体开阔处</w:t>
            </w:r>
          </w:p>
        </w:tc>
        <w:tc>
          <w:tcPr>
            <w:tcW w:w="2676" w:type="pct"/>
            <w:tcBorders>
              <w:top w:val="single" w:sz="4" w:space="0" w:color="000000"/>
              <w:left w:val="single" w:sz="4" w:space="0" w:color="000000"/>
              <w:bottom w:val="single" w:sz="4" w:space="0" w:color="000000"/>
              <w:right w:val="single" w:sz="4" w:space="0" w:color="000000"/>
            </w:tcBorders>
          </w:tcPr>
          <w:p w14:paraId="1545F8F6"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设置降雨量监测点</w:t>
            </w:r>
            <w:r w:rsidRPr="00343BCA">
              <w:rPr>
                <w:rFonts w:ascii="Times New Roman" w:cs="Times New Roman"/>
                <w:sz w:val="21"/>
                <w:szCs w:val="21"/>
              </w:rPr>
              <w:t>1</w:t>
            </w:r>
            <w:r w:rsidRPr="00343BCA">
              <w:rPr>
                <w:rFonts w:ascii="Times New Roman" w:cs="Times New Roman"/>
                <w:sz w:val="21"/>
                <w:szCs w:val="21"/>
              </w:rPr>
              <w:t>个点</w:t>
            </w:r>
          </w:p>
        </w:tc>
      </w:tr>
    </w:tbl>
    <w:p w14:paraId="3EE631FD" w14:textId="77777777" w:rsidR="00761DE7" w:rsidRPr="00343BCA" w:rsidRDefault="00C710B1">
      <w:pPr>
        <w:pStyle w:val="MEL"/>
        <w:ind w:firstLine="480"/>
        <w:rPr>
          <w:rFonts w:ascii="Times New Roman" w:hAnsi="Times New Roman"/>
          <w:b/>
          <w:bCs/>
          <w:sz w:val="21"/>
          <w:szCs w:val="21"/>
        </w:rPr>
      </w:pPr>
      <w:r w:rsidRPr="00343BCA">
        <w:rPr>
          <w:rFonts w:ascii="Times New Roman" w:hAnsi="Times New Roman"/>
        </w:rPr>
        <w:t>人工监测指标主要包括：坝体位移监测、库水位监测，人工位移布置在在线监测旁</w:t>
      </w:r>
      <w:r w:rsidRPr="00343BCA">
        <w:rPr>
          <w:rFonts w:ascii="Times New Roman" w:hAnsi="Times New Roman"/>
        </w:rPr>
        <w:t>1.0m</w:t>
      </w:r>
      <w:r w:rsidRPr="00343BCA">
        <w:rPr>
          <w:rFonts w:ascii="Times New Roman" w:hAnsi="Times New Roman"/>
        </w:rPr>
        <w:t>内。监测位置、数量及监测内容见表</w:t>
      </w:r>
      <w:r w:rsidRPr="00343BCA">
        <w:rPr>
          <w:rFonts w:ascii="Times New Roman" w:hAnsi="Times New Roman"/>
        </w:rPr>
        <w:t>3.2-7</w:t>
      </w:r>
      <w:r w:rsidRPr="00343BCA">
        <w:rPr>
          <w:rFonts w:ascii="Times New Roman" w:hAnsi="Times New Roman"/>
        </w:rPr>
        <w:t>。</w:t>
      </w:r>
    </w:p>
    <w:p w14:paraId="20189C37" w14:textId="77777777" w:rsidR="00761DE7" w:rsidRPr="00343BCA" w:rsidRDefault="00C710B1">
      <w:pPr>
        <w:pStyle w:val="MEL"/>
        <w:ind w:firstLineChars="0" w:firstLine="0"/>
        <w:jc w:val="center"/>
        <w:rPr>
          <w:rFonts w:ascii="Times New Roman" w:hAnsi="Times New Roman"/>
          <w:b/>
          <w:bCs/>
          <w:sz w:val="21"/>
          <w:szCs w:val="21"/>
        </w:rPr>
      </w:pPr>
      <w:r w:rsidRPr="00343BCA">
        <w:rPr>
          <w:rFonts w:ascii="Times New Roman" w:hAnsi="Times New Roman"/>
          <w:b/>
          <w:bCs/>
          <w:sz w:val="21"/>
          <w:szCs w:val="21"/>
        </w:rPr>
        <w:t>表</w:t>
      </w:r>
      <w:r w:rsidRPr="00343BCA">
        <w:rPr>
          <w:rFonts w:ascii="Times New Roman" w:hAnsi="Times New Roman"/>
          <w:b/>
          <w:bCs/>
          <w:sz w:val="21"/>
          <w:szCs w:val="21"/>
        </w:rPr>
        <w:t xml:space="preserve">3.2-7  </w:t>
      </w:r>
      <w:r w:rsidRPr="00343BCA">
        <w:rPr>
          <w:rFonts w:ascii="Times New Roman" w:hAnsi="Times New Roman"/>
          <w:b/>
          <w:bCs/>
          <w:sz w:val="21"/>
          <w:szCs w:val="21"/>
        </w:rPr>
        <w:t>人工观测设施位置、数量及监测内容情况一览表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98"/>
        <w:gridCol w:w="7742"/>
      </w:tblGrid>
      <w:tr w:rsidR="00343BCA" w:rsidRPr="00343BCA" w14:paraId="6E99FE85" w14:textId="77777777">
        <w:trPr>
          <w:trHeight w:val="340"/>
        </w:trPr>
        <w:tc>
          <w:tcPr>
            <w:tcW w:w="571" w:type="pct"/>
            <w:vAlign w:val="center"/>
          </w:tcPr>
          <w:p w14:paraId="6B2DB3A2"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监测类别</w:t>
            </w:r>
          </w:p>
        </w:tc>
        <w:tc>
          <w:tcPr>
            <w:tcW w:w="4429" w:type="pct"/>
            <w:vAlign w:val="center"/>
          </w:tcPr>
          <w:p w14:paraId="53513CE5"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位置及数量</w:t>
            </w:r>
          </w:p>
        </w:tc>
      </w:tr>
      <w:tr w:rsidR="00343BCA" w:rsidRPr="00343BCA" w14:paraId="0D9A62C7" w14:textId="77777777">
        <w:trPr>
          <w:trHeight w:val="340"/>
        </w:trPr>
        <w:tc>
          <w:tcPr>
            <w:tcW w:w="571" w:type="pct"/>
            <w:vAlign w:val="center"/>
          </w:tcPr>
          <w:p w14:paraId="24C632A6"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位移监测</w:t>
            </w:r>
          </w:p>
        </w:tc>
        <w:tc>
          <w:tcPr>
            <w:tcW w:w="4429" w:type="pct"/>
            <w:vAlign w:val="center"/>
          </w:tcPr>
          <w:p w14:paraId="6291C75F"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观测设施包括观测标点、工作基点和起测基点。观测标点</w:t>
            </w:r>
            <w:proofErr w:type="gramStart"/>
            <w:r w:rsidRPr="00343BCA">
              <w:rPr>
                <w:rFonts w:ascii="Times New Roman" w:cs="Times New Roman"/>
                <w:sz w:val="21"/>
                <w:szCs w:val="21"/>
              </w:rPr>
              <w:t>埋设于坝体表</w:t>
            </w:r>
            <w:proofErr w:type="gramEnd"/>
            <w:r w:rsidRPr="00343BCA">
              <w:rPr>
                <w:rFonts w:ascii="Times New Roman" w:cs="Times New Roman"/>
                <w:sz w:val="21"/>
                <w:szCs w:val="21"/>
              </w:rPr>
              <w:t>层，用以表示坝的变形量。尾矿坝观测标点设置位置与在线监测点位一致。坝轴线延长线的两端山体上设置起测基点。观测标点由底板、立柱和标点头三部分组成。工作基点为实施水平变形测量的基点。在坝轴线延长线上各布置一点，要求不受坝体变形影响，又不受外来机械破坏而便于观测的地方，其标高宜接近观测标点的标高。起测基点为实施垂直变形测量的起点或终点。在坝轴线延长线岩石上各设一点，其标高大致接近。尾矿坝左右坝肩各布置一个起测基点。</w:t>
            </w:r>
            <w:proofErr w:type="gramStart"/>
            <w:r w:rsidRPr="00343BCA">
              <w:rPr>
                <w:rFonts w:ascii="Times New Roman" w:cs="Times New Roman"/>
                <w:sz w:val="21"/>
                <w:szCs w:val="21"/>
              </w:rPr>
              <w:t>为了引测和</w:t>
            </w:r>
            <w:proofErr w:type="gramEnd"/>
            <w:r w:rsidRPr="00343BCA">
              <w:rPr>
                <w:rFonts w:ascii="Times New Roman" w:cs="Times New Roman"/>
                <w:sz w:val="21"/>
                <w:szCs w:val="21"/>
              </w:rPr>
              <w:t>校测起测基点的高程，尾矿坝附近应有不少于</w:t>
            </w:r>
            <w:r w:rsidRPr="00343BCA">
              <w:rPr>
                <w:rFonts w:ascii="Times New Roman" w:cs="Times New Roman"/>
                <w:sz w:val="21"/>
                <w:szCs w:val="21"/>
              </w:rPr>
              <w:t xml:space="preserve">3 </w:t>
            </w:r>
            <w:proofErr w:type="gramStart"/>
            <w:r w:rsidRPr="00343BCA">
              <w:rPr>
                <w:rFonts w:ascii="Times New Roman" w:cs="Times New Roman"/>
                <w:sz w:val="21"/>
                <w:szCs w:val="21"/>
              </w:rPr>
              <w:t>个</w:t>
            </w:r>
            <w:proofErr w:type="gramEnd"/>
            <w:r w:rsidRPr="00343BCA">
              <w:rPr>
                <w:rFonts w:ascii="Times New Roman" w:cs="Times New Roman"/>
                <w:sz w:val="21"/>
                <w:szCs w:val="21"/>
              </w:rPr>
              <w:t>水准基点，并连接成观测网。在观测设备设置时，应先做好两岸工作基点和起测基点，然后根据两端工作基点连线控制每个观测标点之埋设位置，使标点上十字线之纵线（</w:t>
            </w:r>
            <w:proofErr w:type="gramStart"/>
            <w:r w:rsidRPr="00343BCA">
              <w:rPr>
                <w:rFonts w:ascii="Times New Roman" w:cs="Times New Roman"/>
                <w:sz w:val="21"/>
                <w:szCs w:val="21"/>
              </w:rPr>
              <w:t>平行于坝轴线</w:t>
            </w:r>
            <w:proofErr w:type="gramEnd"/>
            <w:r w:rsidRPr="00343BCA">
              <w:rPr>
                <w:rFonts w:ascii="Times New Roman" w:cs="Times New Roman"/>
                <w:sz w:val="21"/>
                <w:szCs w:val="21"/>
              </w:rPr>
              <w:t>方向的线）偏差不大于</w:t>
            </w:r>
            <w:r w:rsidRPr="00343BCA">
              <w:rPr>
                <w:rFonts w:ascii="Times New Roman" w:cs="Times New Roman"/>
                <w:sz w:val="21"/>
                <w:szCs w:val="21"/>
              </w:rPr>
              <w:t>10mm</w:t>
            </w:r>
            <w:r w:rsidRPr="00343BCA">
              <w:rPr>
                <w:rFonts w:ascii="Times New Roman" w:cs="Times New Roman"/>
                <w:sz w:val="21"/>
                <w:szCs w:val="21"/>
              </w:rPr>
              <w:t>。标点上供测垂直位移的标点头应位于左上方。通过全站仪观测坝体变化量，判断坝体位移。</w:t>
            </w:r>
          </w:p>
        </w:tc>
      </w:tr>
      <w:tr w:rsidR="00343BCA" w:rsidRPr="00343BCA" w14:paraId="6A176635" w14:textId="77777777">
        <w:trPr>
          <w:trHeight w:val="340"/>
        </w:trPr>
        <w:tc>
          <w:tcPr>
            <w:tcW w:w="571" w:type="pct"/>
            <w:vAlign w:val="center"/>
          </w:tcPr>
          <w:p w14:paraId="76CC28E8"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库水位</w:t>
            </w:r>
          </w:p>
        </w:tc>
        <w:tc>
          <w:tcPr>
            <w:tcW w:w="4429" w:type="pct"/>
            <w:vAlign w:val="center"/>
          </w:tcPr>
          <w:p w14:paraId="114A4A77"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对于库水位的测量，在库内便于观察的低处放置标准水尺，并配备望远镜。水位监测的监测误差应小于</w:t>
            </w:r>
            <w:r w:rsidRPr="00343BCA">
              <w:rPr>
                <w:rFonts w:ascii="Times New Roman" w:cs="Times New Roman"/>
                <w:sz w:val="21"/>
                <w:szCs w:val="21"/>
              </w:rPr>
              <w:t>20mm</w:t>
            </w:r>
            <w:r w:rsidRPr="00343BCA">
              <w:rPr>
                <w:rFonts w:ascii="Times New Roman" w:cs="Times New Roman"/>
                <w:sz w:val="21"/>
                <w:szCs w:val="21"/>
              </w:rPr>
              <w:t>。</w:t>
            </w:r>
          </w:p>
        </w:tc>
      </w:tr>
      <w:tr w:rsidR="00343BCA" w:rsidRPr="00343BCA" w14:paraId="5D4BECF8" w14:textId="77777777">
        <w:trPr>
          <w:trHeight w:val="340"/>
        </w:trPr>
        <w:tc>
          <w:tcPr>
            <w:tcW w:w="571" w:type="pct"/>
            <w:vAlign w:val="center"/>
          </w:tcPr>
          <w:p w14:paraId="1EB8FB30"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地下水监测设施</w:t>
            </w:r>
          </w:p>
        </w:tc>
        <w:tc>
          <w:tcPr>
            <w:tcW w:w="4429" w:type="pct"/>
            <w:vAlign w:val="center"/>
          </w:tcPr>
          <w:p w14:paraId="3989248C"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设置地下水质量监测井。定期监测尾矿水是否对地下水造成污染，设计</w:t>
            </w:r>
            <w:r w:rsidRPr="00343BCA">
              <w:rPr>
                <w:rFonts w:ascii="Times New Roman" w:cs="Times New Roman"/>
                <w:sz w:val="21"/>
                <w:szCs w:val="21"/>
              </w:rPr>
              <w:t xml:space="preserve">5 </w:t>
            </w:r>
            <w:proofErr w:type="gramStart"/>
            <w:r w:rsidRPr="00343BCA">
              <w:rPr>
                <w:rFonts w:ascii="Times New Roman" w:cs="Times New Roman"/>
                <w:sz w:val="21"/>
                <w:szCs w:val="21"/>
              </w:rPr>
              <w:t>个</w:t>
            </w:r>
            <w:proofErr w:type="gramEnd"/>
            <w:r w:rsidRPr="00343BCA">
              <w:rPr>
                <w:rFonts w:ascii="Times New Roman" w:cs="Times New Roman"/>
                <w:sz w:val="21"/>
                <w:szCs w:val="21"/>
              </w:rPr>
              <w:t>地下水观测井。地下水背景值观测井设置于尾矿库上游，一个观测井，尾矿坝下游设置两个监测井，库区两侧各设一口监测井，地下水观测井深</w:t>
            </w:r>
            <w:proofErr w:type="gramStart"/>
            <w:r w:rsidRPr="00343BCA">
              <w:rPr>
                <w:rFonts w:ascii="Times New Roman" w:cs="Times New Roman"/>
                <w:sz w:val="21"/>
                <w:szCs w:val="21"/>
              </w:rPr>
              <w:t>度根据环评要求</w:t>
            </w:r>
            <w:proofErr w:type="gramEnd"/>
            <w:r w:rsidRPr="00343BCA">
              <w:rPr>
                <w:rFonts w:ascii="Times New Roman" w:cs="Times New Roman"/>
                <w:sz w:val="21"/>
                <w:szCs w:val="21"/>
              </w:rPr>
              <w:t>确定，观测井</w:t>
            </w:r>
            <w:r w:rsidRPr="00343BCA">
              <w:rPr>
                <w:rFonts w:ascii="Times New Roman" w:cs="Times New Roman"/>
                <w:sz w:val="21"/>
                <w:szCs w:val="21"/>
              </w:rPr>
              <w:lastRenderedPageBreak/>
              <w:t>内安装</w:t>
            </w:r>
            <w:r w:rsidRPr="00343BCA">
              <w:rPr>
                <w:rFonts w:ascii="Times New Roman" w:cs="Times New Roman"/>
                <w:sz w:val="21"/>
                <w:szCs w:val="21"/>
              </w:rPr>
              <w:t>DN120</w:t>
            </w:r>
            <w:r w:rsidRPr="00343BCA">
              <w:rPr>
                <w:rFonts w:ascii="Times New Roman" w:cs="Times New Roman"/>
                <w:sz w:val="21"/>
                <w:szCs w:val="21"/>
              </w:rPr>
              <w:t>的</w:t>
            </w:r>
            <w:r w:rsidRPr="00343BCA">
              <w:rPr>
                <w:rFonts w:ascii="Times New Roman" w:cs="Times New Roman"/>
                <w:sz w:val="21"/>
                <w:szCs w:val="21"/>
              </w:rPr>
              <w:t>PE</w:t>
            </w:r>
            <w:r w:rsidRPr="00343BCA">
              <w:rPr>
                <w:rFonts w:ascii="Times New Roman" w:cs="Times New Roman"/>
                <w:sz w:val="21"/>
                <w:szCs w:val="21"/>
              </w:rPr>
              <w:t>管，底部</w:t>
            </w:r>
            <w:r w:rsidRPr="00343BCA">
              <w:rPr>
                <w:rFonts w:ascii="Times New Roman" w:cs="Times New Roman"/>
                <w:sz w:val="21"/>
                <w:szCs w:val="21"/>
              </w:rPr>
              <w:t>1m</w:t>
            </w:r>
            <w:proofErr w:type="gramStart"/>
            <w:r w:rsidRPr="00343BCA">
              <w:rPr>
                <w:rFonts w:ascii="Times New Roman" w:cs="Times New Roman"/>
                <w:sz w:val="21"/>
                <w:szCs w:val="21"/>
              </w:rPr>
              <w:t>为滤水花</w:t>
            </w:r>
            <w:proofErr w:type="gramEnd"/>
            <w:r w:rsidRPr="00343BCA">
              <w:rPr>
                <w:rFonts w:ascii="Times New Roman" w:cs="Times New Roman"/>
                <w:sz w:val="21"/>
                <w:szCs w:val="21"/>
              </w:rPr>
              <w:t>管。</w:t>
            </w:r>
          </w:p>
        </w:tc>
      </w:tr>
    </w:tbl>
    <w:p w14:paraId="44CEC554" w14:textId="77777777" w:rsidR="00761DE7" w:rsidRPr="00343BCA" w:rsidRDefault="00C710B1">
      <w:pPr>
        <w:pStyle w:val="3"/>
        <w:rPr>
          <w:rFonts w:ascii="Times New Roman" w:hAnsi="Times New Roman"/>
        </w:rPr>
      </w:pPr>
      <w:r w:rsidRPr="00343BCA">
        <w:rPr>
          <w:rFonts w:ascii="Times New Roman" w:hAnsi="Times New Roman"/>
        </w:rPr>
        <w:lastRenderedPageBreak/>
        <w:t>公辅工程</w:t>
      </w:r>
    </w:p>
    <w:p w14:paraId="4B74FC2F"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w:t>
      </w:r>
      <w:r w:rsidRPr="00343BCA">
        <w:rPr>
          <w:rFonts w:ascii="Times New Roman" w:hAnsi="Times New Roman"/>
        </w:rPr>
        <w:t>）道路</w:t>
      </w:r>
    </w:p>
    <w:p w14:paraId="61FB7AA7" w14:textId="77777777" w:rsidR="00761DE7" w:rsidRPr="00343BCA" w:rsidRDefault="00C710B1">
      <w:pPr>
        <w:pStyle w:val="MEL"/>
        <w:ind w:firstLine="480"/>
        <w:rPr>
          <w:rFonts w:ascii="Times New Roman" w:hAnsi="Times New Roman"/>
        </w:rPr>
      </w:pPr>
      <w:r w:rsidRPr="00343BCA">
        <w:rPr>
          <w:rFonts w:ascii="Times New Roman" w:hAnsi="Times New Roman"/>
        </w:rPr>
        <w:t>在坝体两侧施工时修筑上坝道路，竣工后保留，道路坡度不大于</w:t>
      </w:r>
      <w:r w:rsidRPr="00343BCA">
        <w:rPr>
          <w:rFonts w:ascii="Times New Roman" w:hAnsi="Times New Roman"/>
        </w:rPr>
        <w:t>5%</w:t>
      </w:r>
      <w:r w:rsidRPr="00343BCA">
        <w:rPr>
          <w:rFonts w:ascii="Times New Roman" w:hAnsi="Times New Roman"/>
        </w:rPr>
        <w:t>，宽度在</w:t>
      </w:r>
      <w:r w:rsidRPr="00343BCA">
        <w:rPr>
          <w:rFonts w:ascii="Times New Roman" w:hAnsi="Times New Roman"/>
        </w:rPr>
        <w:t>5.0m</w:t>
      </w:r>
      <w:r w:rsidRPr="00343BCA">
        <w:rPr>
          <w:rFonts w:ascii="Times New Roman" w:hAnsi="Times New Roman"/>
        </w:rPr>
        <w:t>左右，</w:t>
      </w:r>
      <w:proofErr w:type="gramStart"/>
      <w:r w:rsidRPr="00343BCA">
        <w:rPr>
          <w:rFonts w:ascii="Times New Roman" w:hAnsi="Times New Roman"/>
        </w:rPr>
        <w:t>与坝顶相</w:t>
      </w:r>
      <w:proofErr w:type="gramEnd"/>
      <w:r w:rsidRPr="00343BCA">
        <w:rPr>
          <w:rFonts w:ascii="Times New Roman" w:hAnsi="Times New Roman"/>
        </w:rPr>
        <w:t>连，坝顶作为行车道路。</w:t>
      </w:r>
    </w:p>
    <w:p w14:paraId="079D41DF" w14:textId="77777777" w:rsidR="00761DE7" w:rsidRPr="00343BCA" w:rsidRDefault="00C710B1">
      <w:pPr>
        <w:pStyle w:val="MEL"/>
        <w:ind w:firstLine="480"/>
        <w:rPr>
          <w:rFonts w:ascii="Times New Roman" w:hAnsi="Times New Roman"/>
        </w:rPr>
      </w:pPr>
      <w:r w:rsidRPr="00343BCA">
        <w:rPr>
          <w:rFonts w:ascii="Times New Roman" w:hAnsi="Times New Roman"/>
        </w:rPr>
        <w:t>人员巡检道路设在坝坡上，在坝体外坡修建宽</w:t>
      </w:r>
      <w:r w:rsidRPr="00343BCA">
        <w:rPr>
          <w:rFonts w:ascii="Times New Roman" w:hAnsi="Times New Roman"/>
        </w:rPr>
        <w:t>1.2m</w:t>
      </w:r>
      <w:r w:rsidRPr="00343BCA">
        <w:rPr>
          <w:rFonts w:ascii="Times New Roman" w:hAnsi="Times New Roman"/>
        </w:rPr>
        <w:t>，台阶高</w:t>
      </w:r>
      <w:r w:rsidRPr="00343BCA">
        <w:rPr>
          <w:rFonts w:ascii="Times New Roman" w:hAnsi="Times New Roman"/>
        </w:rPr>
        <w:t>20cm</w:t>
      </w:r>
      <w:r w:rsidRPr="00343BCA">
        <w:rPr>
          <w:rFonts w:ascii="Times New Roman" w:hAnsi="Times New Roman"/>
        </w:rPr>
        <w:t>，宽</w:t>
      </w:r>
      <w:r w:rsidRPr="00343BCA">
        <w:rPr>
          <w:rFonts w:ascii="Times New Roman" w:hAnsi="Times New Roman"/>
        </w:rPr>
        <w:t>30cm</w:t>
      </w:r>
      <w:r w:rsidRPr="00343BCA">
        <w:rPr>
          <w:rFonts w:ascii="Times New Roman" w:hAnsi="Times New Roman"/>
        </w:rPr>
        <w:t>水泥人行踏步，踏步两侧修建不低于</w:t>
      </w:r>
      <w:r w:rsidRPr="00343BCA">
        <w:rPr>
          <w:rFonts w:ascii="Times New Roman" w:hAnsi="Times New Roman"/>
        </w:rPr>
        <w:t>1.2m</w:t>
      </w:r>
      <w:r w:rsidRPr="00343BCA">
        <w:rPr>
          <w:rFonts w:ascii="Times New Roman" w:hAnsi="Times New Roman"/>
        </w:rPr>
        <w:t>护栏。</w:t>
      </w:r>
    </w:p>
    <w:p w14:paraId="36F4BC63"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w:t>
      </w:r>
      <w:r w:rsidRPr="00343BCA">
        <w:rPr>
          <w:rFonts w:ascii="Times New Roman" w:hAnsi="Times New Roman"/>
        </w:rPr>
        <w:t>）值班房</w:t>
      </w:r>
    </w:p>
    <w:p w14:paraId="65EBFA87" w14:textId="77777777" w:rsidR="00761DE7" w:rsidRPr="00343BCA" w:rsidRDefault="00C710B1">
      <w:pPr>
        <w:pStyle w:val="MEL"/>
        <w:ind w:firstLine="480"/>
        <w:rPr>
          <w:rFonts w:ascii="Times New Roman" w:hAnsi="Times New Roman"/>
        </w:rPr>
      </w:pPr>
      <w:r w:rsidRPr="00343BCA">
        <w:rPr>
          <w:rFonts w:ascii="Times New Roman" w:hAnsi="Times New Roman"/>
        </w:rPr>
        <w:t>尾矿库值班室与物资库设在尾矿库北侧山顶处，整体尺寸为</w:t>
      </w:r>
      <w:r w:rsidRPr="00343BCA">
        <w:rPr>
          <w:rFonts w:ascii="Times New Roman" w:hAnsi="Times New Roman"/>
        </w:rPr>
        <w:t>8m×12m</w:t>
      </w:r>
      <w:r w:rsidRPr="00343BCA">
        <w:rPr>
          <w:rFonts w:ascii="Times New Roman" w:hAnsi="Times New Roman"/>
        </w:rPr>
        <w:t>，框架结构。</w:t>
      </w:r>
    </w:p>
    <w:p w14:paraId="28F701B5"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3</w:t>
      </w:r>
      <w:r w:rsidRPr="00343BCA">
        <w:rPr>
          <w:rFonts w:ascii="Times New Roman" w:hAnsi="Times New Roman"/>
        </w:rPr>
        <w:t>）通讯</w:t>
      </w:r>
    </w:p>
    <w:p w14:paraId="27094F7A" w14:textId="77777777" w:rsidR="00761DE7" w:rsidRPr="00343BCA" w:rsidRDefault="00C710B1">
      <w:pPr>
        <w:pStyle w:val="MEL"/>
        <w:ind w:firstLine="480"/>
        <w:rPr>
          <w:rFonts w:ascii="Times New Roman" w:hAnsi="Times New Roman"/>
        </w:rPr>
      </w:pPr>
      <w:r w:rsidRPr="00343BCA">
        <w:rPr>
          <w:rFonts w:ascii="Times New Roman" w:hAnsi="Times New Roman"/>
        </w:rPr>
        <w:t>选矿厂区内有中国移动信号覆盖。可以满足选矿厂与外界的通信，为确保尾矿库与选矿厂保持正常联系，由业主协调给尾矿巡查工配置对讲机。</w:t>
      </w:r>
    </w:p>
    <w:p w14:paraId="2B3AC32E"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4</w:t>
      </w:r>
      <w:r w:rsidRPr="00343BCA">
        <w:rPr>
          <w:rFonts w:ascii="Times New Roman" w:hAnsi="Times New Roman"/>
        </w:rPr>
        <w:t>）坝上照明</w:t>
      </w:r>
    </w:p>
    <w:p w14:paraId="085E769C" w14:textId="77777777" w:rsidR="00761DE7" w:rsidRPr="00343BCA" w:rsidRDefault="00C710B1">
      <w:pPr>
        <w:pStyle w:val="MEL"/>
        <w:ind w:firstLine="480"/>
        <w:rPr>
          <w:rFonts w:ascii="Times New Roman" w:hAnsi="Times New Roman"/>
        </w:rPr>
      </w:pPr>
      <w:r w:rsidRPr="00343BCA">
        <w:rPr>
          <w:rFonts w:ascii="Times New Roman" w:hAnsi="Times New Roman"/>
        </w:rPr>
        <w:t>设计坝体上采用投光灯照明，投光灯安装在灯杆上（可选择太阳能照明）。道路上要设置照明探照灯，型号采用</w:t>
      </w:r>
      <w:r w:rsidRPr="00343BCA">
        <w:rPr>
          <w:rFonts w:ascii="Times New Roman" w:hAnsi="Times New Roman"/>
        </w:rPr>
        <w:t>LS-580</w:t>
      </w:r>
      <w:r w:rsidRPr="00343BCA">
        <w:rPr>
          <w:rFonts w:ascii="Times New Roman" w:hAnsi="Times New Roman"/>
        </w:rPr>
        <w:t>（</w:t>
      </w:r>
      <w:r w:rsidRPr="00343BCA">
        <w:rPr>
          <w:rFonts w:ascii="Times New Roman" w:hAnsi="Times New Roman"/>
        </w:rPr>
        <w:t>220V</w:t>
      </w:r>
      <w:r w:rsidRPr="00343BCA">
        <w:rPr>
          <w:rFonts w:ascii="Times New Roman" w:hAnsi="Times New Roman"/>
        </w:rPr>
        <w:t>，</w:t>
      </w:r>
      <w:r w:rsidRPr="00343BCA">
        <w:rPr>
          <w:rFonts w:ascii="Times New Roman" w:hAnsi="Times New Roman"/>
        </w:rPr>
        <w:t xml:space="preserve">1000-5000w </w:t>
      </w:r>
      <w:r w:rsidRPr="00343BCA">
        <w:rPr>
          <w:rFonts w:ascii="Times New Roman" w:hAnsi="Times New Roman"/>
        </w:rPr>
        <w:t>氙气探照灯），设置</w:t>
      </w:r>
      <w:r w:rsidRPr="00343BCA">
        <w:rPr>
          <w:rFonts w:ascii="Times New Roman" w:hAnsi="Times New Roman"/>
        </w:rPr>
        <w:t>3</w:t>
      </w:r>
      <w:r w:rsidRPr="00343BCA">
        <w:rPr>
          <w:rFonts w:ascii="Times New Roman" w:hAnsi="Times New Roman"/>
        </w:rPr>
        <w:t>台，分别沿轴线布置在坝顶。值班人员配备便携式照明工具，以保证夜间检查巡视等工作顺利进行。</w:t>
      </w:r>
    </w:p>
    <w:p w14:paraId="2AF8E94F"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5</w:t>
      </w:r>
      <w:r w:rsidRPr="00343BCA">
        <w:rPr>
          <w:rFonts w:ascii="Times New Roman" w:hAnsi="Times New Roman"/>
        </w:rPr>
        <w:t>）报警系统</w:t>
      </w:r>
    </w:p>
    <w:p w14:paraId="2A1B3CBD" w14:textId="77777777" w:rsidR="00761DE7" w:rsidRPr="00343BCA" w:rsidRDefault="00C710B1">
      <w:pPr>
        <w:pStyle w:val="MEL"/>
        <w:ind w:firstLine="480"/>
        <w:rPr>
          <w:rFonts w:ascii="Times New Roman" w:hAnsi="Times New Roman"/>
        </w:rPr>
      </w:pPr>
      <w:r w:rsidRPr="00343BCA">
        <w:rPr>
          <w:rFonts w:ascii="Times New Roman" w:hAnsi="Times New Roman"/>
        </w:rPr>
        <w:t>在线监测设施中，有相应的报警设施。</w:t>
      </w:r>
    </w:p>
    <w:p w14:paraId="71F5EB9C"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6</w:t>
      </w:r>
      <w:r w:rsidRPr="00343BCA">
        <w:rPr>
          <w:rFonts w:ascii="Times New Roman" w:hAnsi="Times New Roman"/>
        </w:rPr>
        <w:t>）应急救援物资</w:t>
      </w:r>
    </w:p>
    <w:p w14:paraId="025CAE6C" w14:textId="77777777" w:rsidR="00761DE7" w:rsidRPr="00343BCA" w:rsidRDefault="00C710B1">
      <w:pPr>
        <w:pStyle w:val="MEL"/>
        <w:ind w:firstLine="480"/>
        <w:rPr>
          <w:rFonts w:ascii="Times New Roman" w:hAnsi="Times New Roman"/>
        </w:rPr>
      </w:pPr>
      <w:r w:rsidRPr="00343BCA">
        <w:rPr>
          <w:rFonts w:ascii="Times New Roman" w:hAnsi="Times New Roman"/>
        </w:rPr>
        <w:t>为确保尾矿库安全生产，在尾矿库发生事故时，要求能够迅速、有效地进行应急处置和救援，最大限度地减少、控制事故造成的人员伤亡和财产损失，维护人民群众的生命和财产安全。根据《中华人民共和国安全生产法》和《尾矿库安全监督管理规定》等相关法规和规定，常用的防汛物资和器材有：编织袋、草袋、麻袋、土工布、土、砂、碎石、水泥、木材、钢材、铅丝、绳索、</w:t>
      </w:r>
      <w:proofErr w:type="gramStart"/>
      <w:r w:rsidRPr="00343BCA">
        <w:rPr>
          <w:rFonts w:ascii="Times New Roman" w:hAnsi="Times New Roman"/>
        </w:rPr>
        <w:t>挖抬工具</w:t>
      </w:r>
      <w:proofErr w:type="gramEnd"/>
      <w:r w:rsidRPr="00343BCA">
        <w:rPr>
          <w:rFonts w:ascii="Times New Roman" w:hAnsi="Times New Roman"/>
        </w:rPr>
        <w:t>、照明设备、备用电源、运输工具、报警设备等。企业应根据可能发生的险情和抢护方法对上述</w:t>
      </w:r>
      <w:r w:rsidRPr="00343BCA">
        <w:rPr>
          <w:rFonts w:ascii="Times New Roman" w:hAnsi="Times New Roman"/>
        </w:rPr>
        <w:lastRenderedPageBreak/>
        <w:t>物资器材做一定数量的储备，以备急用。</w:t>
      </w:r>
    </w:p>
    <w:p w14:paraId="389C0455" w14:textId="77777777" w:rsidR="00761DE7" w:rsidRPr="00343BCA" w:rsidRDefault="00C710B1">
      <w:pPr>
        <w:pStyle w:val="3"/>
        <w:rPr>
          <w:rFonts w:ascii="Times New Roman" w:hAnsi="Times New Roman"/>
        </w:rPr>
      </w:pPr>
      <w:r w:rsidRPr="00343BCA">
        <w:rPr>
          <w:rFonts w:ascii="Times New Roman" w:hAnsi="Times New Roman"/>
        </w:rPr>
        <w:t>依托工程</w:t>
      </w:r>
    </w:p>
    <w:p w14:paraId="545EF2F8" w14:textId="77777777" w:rsidR="00761DE7" w:rsidRPr="00343BCA" w:rsidRDefault="00C710B1">
      <w:pPr>
        <w:pStyle w:val="MEL"/>
        <w:ind w:firstLine="480"/>
        <w:rPr>
          <w:rFonts w:ascii="Times New Roman" w:hAnsi="Times New Roman"/>
        </w:rPr>
      </w:pPr>
      <w:r w:rsidRPr="00343BCA">
        <w:rPr>
          <w:rFonts w:ascii="Times New Roman" w:hAnsi="Times New Roman"/>
        </w:rPr>
        <w:t>生活污水依托选矿厂内的地埋式生活污水处理装置，生活垃圾依托阿勒泰市生活垃圾填埋场处理。</w:t>
      </w:r>
    </w:p>
    <w:p w14:paraId="599BE683" w14:textId="77777777" w:rsidR="00761DE7" w:rsidRPr="00343BCA" w:rsidRDefault="00C710B1">
      <w:pPr>
        <w:pStyle w:val="3"/>
        <w:rPr>
          <w:rFonts w:ascii="Times New Roman" w:hAnsi="Times New Roman"/>
        </w:rPr>
      </w:pPr>
      <w:r w:rsidRPr="00343BCA">
        <w:rPr>
          <w:rFonts w:ascii="Times New Roman" w:hAnsi="Times New Roman"/>
        </w:rPr>
        <w:t>环保工程</w:t>
      </w:r>
    </w:p>
    <w:p w14:paraId="4CE7284D" w14:textId="77777777" w:rsidR="00761DE7" w:rsidRPr="00343BCA" w:rsidRDefault="00C710B1">
      <w:pPr>
        <w:pStyle w:val="MEL"/>
        <w:ind w:firstLine="480"/>
        <w:rPr>
          <w:rFonts w:ascii="Times New Roman" w:hAnsi="Times New Roman"/>
        </w:rPr>
      </w:pPr>
      <w:r w:rsidRPr="00343BCA">
        <w:rPr>
          <w:rFonts w:ascii="Times New Roman" w:hAnsi="Times New Roman"/>
        </w:rPr>
        <w:t>整个尾矿库均为环保设施，是用于储存尾矿的专用设施；库区、尾矿坝的防渗措施，环保库及环保坝的防渗措施；设置的</w:t>
      </w:r>
      <w:r w:rsidRPr="00343BCA">
        <w:rPr>
          <w:rFonts w:ascii="Times New Roman" w:hAnsi="Times New Roman"/>
        </w:rPr>
        <w:t>5</w:t>
      </w:r>
      <w:r w:rsidRPr="00343BCA">
        <w:rPr>
          <w:rFonts w:ascii="Times New Roman" w:hAnsi="Times New Roman"/>
        </w:rPr>
        <w:t>口地下水监测井，设</w:t>
      </w:r>
      <w:proofErr w:type="gramStart"/>
      <w:r w:rsidRPr="00343BCA">
        <w:rPr>
          <w:rFonts w:ascii="Times New Roman" w:hAnsi="Times New Roman"/>
        </w:rPr>
        <w:t>一座化</w:t>
      </w:r>
      <w:proofErr w:type="gramEnd"/>
      <w:r w:rsidRPr="00343BCA">
        <w:rPr>
          <w:rFonts w:ascii="Times New Roman" w:hAnsi="Times New Roman"/>
        </w:rPr>
        <w:t>粪池收集生活污水；尾矿坝外坡面和平台上及时堆筑戈壁料</w:t>
      </w:r>
      <w:r w:rsidRPr="00343BCA">
        <w:rPr>
          <w:rFonts w:ascii="Times New Roman" w:hAnsi="Times New Roman"/>
        </w:rPr>
        <w:t>-</w:t>
      </w:r>
      <w:r w:rsidRPr="00343BCA">
        <w:rPr>
          <w:rFonts w:ascii="Times New Roman" w:hAnsi="Times New Roman"/>
        </w:rPr>
        <w:t>石料作护坡；选用低噪声设备、基础减振。</w:t>
      </w:r>
    </w:p>
    <w:p w14:paraId="5B01DD59" w14:textId="77777777" w:rsidR="00761DE7" w:rsidRPr="00343BCA" w:rsidRDefault="00C710B1">
      <w:pPr>
        <w:pStyle w:val="3"/>
        <w:rPr>
          <w:rFonts w:ascii="Times New Roman" w:hAnsi="Times New Roman"/>
        </w:rPr>
      </w:pPr>
      <w:r w:rsidRPr="00343BCA">
        <w:rPr>
          <w:rFonts w:ascii="Times New Roman" w:hAnsi="Times New Roman"/>
        </w:rPr>
        <w:t>尾矿库防渗、排洪措施可靠性及稳定性分析</w:t>
      </w:r>
    </w:p>
    <w:p w14:paraId="71959531"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w:t>
      </w:r>
      <w:r w:rsidRPr="00343BCA">
        <w:rPr>
          <w:rFonts w:ascii="Times New Roman" w:hAnsi="Times New Roman"/>
        </w:rPr>
        <w:t>）地基处理</w:t>
      </w:r>
    </w:p>
    <w:p w14:paraId="12896E4B" w14:textId="77777777" w:rsidR="00761DE7" w:rsidRPr="00343BCA" w:rsidRDefault="00C710B1">
      <w:pPr>
        <w:pStyle w:val="MEL"/>
        <w:ind w:firstLine="480"/>
        <w:rPr>
          <w:rFonts w:ascii="Times New Roman" w:hAnsi="Times New Roman"/>
        </w:rPr>
      </w:pPr>
      <w:r w:rsidRPr="00343BCA">
        <w:rPr>
          <w:rFonts w:ascii="Times New Roman" w:hAnsi="Times New Roman"/>
        </w:rPr>
        <w:t>拦砂坝施工前应清除表土层，基础坐落在</w:t>
      </w:r>
      <w:r w:rsidRPr="00343BCA">
        <w:rPr>
          <w:rFonts w:cs="宋体" w:hint="eastAsia"/>
        </w:rPr>
        <w:t>②</w:t>
      </w:r>
      <w:r w:rsidRPr="00343BCA">
        <w:rPr>
          <w:rFonts w:ascii="Times New Roman" w:hAnsi="Times New Roman"/>
        </w:rPr>
        <w:t>粉砂层及以下土层，平均清基深度为</w:t>
      </w:r>
      <w:r w:rsidRPr="00343BCA">
        <w:rPr>
          <w:rFonts w:ascii="Times New Roman" w:hAnsi="Times New Roman"/>
        </w:rPr>
        <w:t>0.5m</w:t>
      </w:r>
      <w:r w:rsidRPr="00343BCA">
        <w:rPr>
          <w:rFonts w:ascii="Times New Roman" w:hAnsi="Times New Roman"/>
        </w:rPr>
        <w:t>。</w:t>
      </w:r>
    </w:p>
    <w:p w14:paraId="3D58DF87"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w:t>
      </w:r>
      <w:r w:rsidRPr="00343BCA">
        <w:rPr>
          <w:rFonts w:ascii="Times New Roman" w:hAnsi="Times New Roman"/>
        </w:rPr>
        <w:t>）防渗措施可靠性分析</w:t>
      </w:r>
    </w:p>
    <w:p w14:paraId="1584254C" w14:textId="77777777" w:rsidR="00761DE7" w:rsidRPr="00343BCA" w:rsidRDefault="00C710B1">
      <w:pPr>
        <w:pStyle w:val="MEL"/>
        <w:ind w:firstLine="480"/>
        <w:rPr>
          <w:rFonts w:ascii="Times New Roman" w:hAnsi="Times New Roman"/>
        </w:rPr>
      </w:pPr>
      <w:r w:rsidRPr="00343BCA">
        <w:rPr>
          <w:rFonts w:ascii="Times New Roman" w:hAnsi="Times New Roman"/>
        </w:rPr>
        <w:t>坝</w:t>
      </w:r>
      <w:proofErr w:type="gramStart"/>
      <w:r w:rsidRPr="00343BCA">
        <w:rPr>
          <w:rFonts w:ascii="Times New Roman" w:hAnsi="Times New Roman"/>
        </w:rPr>
        <w:t>体内坡及库区</w:t>
      </w:r>
      <w:proofErr w:type="gramEnd"/>
      <w:r w:rsidRPr="00343BCA">
        <w:rPr>
          <w:rFonts w:ascii="Times New Roman" w:hAnsi="Times New Roman"/>
        </w:rPr>
        <w:t>底部设</w:t>
      </w:r>
      <w:r w:rsidRPr="00343BCA">
        <w:rPr>
          <w:rFonts w:ascii="Times New Roman" w:hAnsi="Times New Roman"/>
        </w:rPr>
        <w:t>1.0mm</w:t>
      </w:r>
      <w:r w:rsidRPr="00343BCA">
        <w:rPr>
          <w:rFonts w:ascii="Times New Roman" w:hAnsi="Times New Roman"/>
        </w:rPr>
        <w:t>厚</w:t>
      </w:r>
      <w:r w:rsidRPr="00343BCA">
        <w:rPr>
          <w:rFonts w:ascii="Times New Roman" w:hAnsi="Times New Roman"/>
        </w:rPr>
        <w:t>HDPE</w:t>
      </w:r>
      <w:r w:rsidRPr="00343BCA">
        <w:rPr>
          <w:rFonts w:ascii="Times New Roman" w:hAnsi="Times New Roman"/>
        </w:rPr>
        <w:t>膜防渗，膜两侧</w:t>
      </w:r>
      <w:r w:rsidRPr="00343BCA">
        <w:rPr>
          <w:rFonts w:ascii="Times New Roman" w:hAnsi="Times New Roman"/>
        </w:rPr>
        <w:t>400g/</w:t>
      </w:r>
      <w:r w:rsidRPr="00343BCA">
        <w:rPr>
          <w:rFonts w:ascii="Times New Roman" w:hAnsi="Times New Roman"/>
        </w:rPr>
        <w:t>㎡土工布，并采用</w:t>
      </w:r>
      <w:r w:rsidRPr="00343BCA">
        <w:rPr>
          <w:rFonts w:ascii="Times New Roman" w:hAnsi="Times New Roman"/>
        </w:rPr>
        <w:t>200mm</w:t>
      </w:r>
      <w:r w:rsidRPr="00343BCA">
        <w:rPr>
          <w:rFonts w:ascii="Times New Roman" w:hAnsi="Times New Roman"/>
        </w:rPr>
        <w:t>厚天然</w:t>
      </w:r>
      <w:proofErr w:type="gramStart"/>
      <w:r w:rsidRPr="00343BCA">
        <w:rPr>
          <w:rFonts w:ascii="Times New Roman" w:hAnsi="Times New Roman"/>
        </w:rPr>
        <w:t>砂</w:t>
      </w:r>
      <w:proofErr w:type="gramEnd"/>
      <w:r w:rsidRPr="00343BCA">
        <w:rPr>
          <w:rFonts w:ascii="Times New Roman" w:hAnsi="Times New Roman"/>
        </w:rPr>
        <w:t>作为保护层，对于部分薄弱的坑壁段采用水泥砂浆喷涂侧壁后直接敷设复合土工布。要求</w:t>
      </w:r>
      <w:r w:rsidRPr="00343BCA">
        <w:rPr>
          <w:rFonts w:ascii="Times New Roman" w:hAnsi="Times New Roman"/>
        </w:rPr>
        <w:t>HDPE</w:t>
      </w:r>
      <w:r w:rsidRPr="00343BCA">
        <w:rPr>
          <w:rFonts w:ascii="Times New Roman" w:hAnsi="Times New Roman"/>
        </w:rPr>
        <w:t>膜渗透系数小于</w:t>
      </w:r>
      <w:r w:rsidRPr="00343BCA">
        <w:rPr>
          <w:rFonts w:ascii="Times New Roman" w:hAnsi="Times New Roman"/>
        </w:rPr>
        <w:t>1.0×10</w:t>
      </w:r>
      <w:r w:rsidRPr="00343BCA">
        <w:rPr>
          <w:rFonts w:ascii="Times New Roman" w:hAnsi="Times New Roman"/>
          <w:vertAlign w:val="superscript"/>
        </w:rPr>
        <w:t>-9</w:t>
      </w:r>
      <w:r w:rsidRPr="00343BCA">
        <w:rPr>
          <w:rFonts w:ascii="Times New Roman" w:hAnsi="Times New Roman"/>
        </w:rPr>
        <w:t>m/s</w:t>
      </w:r>
      <w:r w:rsidRPr="00343BCA">
        <w:rPr>
          <w:rFonts w:ascii="Times New Roman" w:hAnsi="Times New Roman"/>
        </w:rPr>
        <w:t>，施工时采用双轨焊接。防渗材料施工完毕后对中央气道进行打压实验，保证尾矿库形成完整闭合防渗圈，以防尾水外泄造成环境污染。</w:t>
      </w:r>
    </w:p>
    <w:p w14:paraId="099793A1" w14:textId="77777777" w:rsidR="00761DE7" w:rsidRPr="00343BCA" w:rsidRDefault="00C710B1">
      <w:pPr>
        <w:pStyle w:val="MEL"/>
        <w:ind w:firstLine="480"/>
        <w:rPr>
          <w:rFonts w:ascii="Times New Roman" w:hAnsi="Times New Roman"/>
        </w:rPr>
      </w:pPr>
      <w:r w:rsidRPr="00343BCA">
        <w:rPr>
          <w:rFonts w:ascii="Times New Roman" w:hAnsi="Times New Roman"/>
        </w:rPr>
        <w:t>尾矿库设计采用的防渗设施符合《尾矿设施设计规范》（</w:t>
      </w:r>
      <w:r w:rsidRPr="00343BCA">
        <w:rPr>
          <w:rFonts w:ascii="Times New Roman" w:hAnsi="Times New Roman"/>
        </w:rPr>
        <w:t>GB50863-2013</w:t>
      </w:r>
      <w:r w:rsidRPr="00343BCA">
        <w:rPr>
          <w:rFonts w:ascii="Times New Roman" w:hAnsi="Times New Roman"/>
        </w:rPr>
        <w:t>）及《深入开展尾矿库综合治理行动方案》（</w:t>
      </w:r>
      <w:r w:rsidRPr="00343BCA">
        <w:rPr>
          <w:rFonts w:ascii="Times New Roman" w:hAnsi="Times New Roman"/>
        </w:rPr>
        <w:t>2013</w:t>
      </w:r>
      <w:r w:rsidRPr="00343BCA">
        <w:rPr>
          <w:rFonts w:ascii="Times New Roman" w:hAnsi="Times New Roman"/>
        </w:rPr>
        <w:t>年</w:t>
      </w:r>
      <w:r w:rsidRPr="00343BCA">
        <w:rPr>
          <w:rFonts w:ascii="Times New Roman" w:hAnsi="Times New Roman"/>
        </w:rPr>
        <w:t>5</w:t>
      </w:r>
      <w:r w:rsidRPr="00343BCA">
        <w:rPr>
          <w:rFonts w:ascii="Times New Roman" w:hAnsi="Times New Roman"/>
        </w:rPr>
        <w:t>月）要求，分析尾砂毒性浸出监测数据可知，本项目尾砂属第</w:t>
      </w:r>
      <w:r w:rsidRPr="00343BCA">
        <w:rPr>
          <w:rFonts w:ascii="Times New Roman" w:hAnsi="Times New Roman"/>
        </w:rPr>
        <w:t>Ⅰ</w:t>
      </w:r>
      <w:r w:rsidRPr="00343BCA">
        <w:rPr>
          <w:rFonts w:ascii="Times New Roman" w:hAnsi="Times New Roman"/>
        </w:rPr>
        <w:t>类一般工业固体废物。防渗后库区渗透系数不大于</w:t>
      </w:r>
      <w:r w:rsidRPr="00343BCA">
        <w:rPr>
          <w:rFonts w:ascii="Times New Roman" w:hAnsi="Times New Roman"/>
        </w:rPr>
        <w:t>1×10</w:t>
      </w:r>
      <w:r w:rsidRPr="00343BCA">
        <w:rPr>
          <w:rFonts w:ascii="Times New Roman" w:hAnsi="Times New Roman"/>
          <w:vertAlign w:val="superscript"/>
        </w:rPr>
        <w:t>-7</w:t>
      </w:r>
      <w:r w:rsidRPr="00343BCA">
        <w:rPr>
          <w:rFonts w:ascii="Times New Roman" w:hAnsi="Times New Roman"/>
        </w:rPr>
        <w:t>cm/s</w:t>
      </w:r>
      <w:r w:rsidRPr="00343BCA">
        <w:rPr>
          <w:rFonts w:ascii="Times New Roman" w:hAnsi="Times New Roman"/>
        </w:rPr>
        <w:t>，符合《一般工业固体废物贮存和填埋污染控制标准》（</w:t>
      </w:r>
      <w:r w:rsidRPr="00343BCA">
        <w:rPr>
          <w:rFonts w:ascii="Times New Roman" w:hAnsi="Times New Roman"/>
        </w:rPr>
        <w:t>GB18599-2020</w:t>
      </w:r>
      <w:r w:rsidRPr="00343BCA">
        <w:rPr>
          <w:rFonts w:ascii="Times New Roman" w:hAnsi="Times New Roman"/>
        </w:rPr>
        <w:t>）对</w:t>
      </w:r>
      <w:r w:rsidRPr="00343BCA">
        <w:rPr>
          <w:rFonts w:ascii="Times New Roman" w:hAnsi="Times New Roman"/>
        </w:rPr>
        <w:t>Ⅰ</w:t>
      </w:r>
      <w:r w:rsidRPr="00343BCA">
        <w:rPr>
          <w:rFonts w:ascii="Times New Roman" w:hAnsi="Times New Roman"/>
        </w:rPr>
        <w:t>类场的要求。</w:t>
      </w:r>
    </w:p>
    <w:p w14:paraId="170731C0"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3</w:t>
      </w:r>
      <w:r w:rsidRPr="00343BCA">
        <w:rPr>
          <w:rFonts w:ascii="Times New Roman" w:hAnsi="Times New Roman"/>
        </w:rPr>
        <w:t>）排洪措施可靠性分析</w:t>
      </w:r>
    </w:p>
    <w:p w14:paraId="0A0C5750" w14:textId="77777777" w:rsidR="00761DE7" w:rsidRPr="00343BCA" w:rsidRDefault="00C710B1">
      <w:pPr>
        <w:pStyle w:val="MEL"/>
        <w:ind w:firstLine="480"/>
        <w:rPr>
          <w:rFonts w:ascii="Times New Roman" w:hAnsi="Times New Roman"/>
        </w:rPr>
      </w:pPr>
      <w:r w:rsidRPr="00343BCA">
        <w:rPr>
          <w:rFonts w:ascii="Times New Roman" w:hAnsi="Times New Roman"/>
        </w:rPr>
        <w:t>尾矿库等别为四等库，根据《尾矿设施设计规范》（</w:t>
      </w:r>
      <w:r w:rsidRPr="00343BCA">
        <w:rPr>
          <w:rFonts w:ascii="Times New Roman" w:hAnsi="Times New Roman"/>
        </w:rPr>
        <w:t>GB50863-2013</w:t>
      </w:r>
      <w:r w:rsidRPr="00343BCA">
        <w:rPr>
          <w:rFonts w:ascii="Times New Roman" w:hAnsi="Times New Roman"/>
        </w:rPr>
        <w:t>）要求，防</w:t>
      </w:r>
      <w:r w:rsidRPr="00343BCA">
        <w:rPr>
          <w:rFonts w:ascii="Times New Roman" w:hAnsi="Times New Roman"/>
        </w:rPr>
        <w:lastRenderedPageBreak/>
        <w:t>洪标准采用</w:t>
      </w:r>
      <w:r w:rsidRPr="00343BCA">
        <w:rPr>
          <w:rFonts w:ascii="Times New Roman" w:hAnsi="Times New Roman"/>
        </w:rPr>
        <w:t>100</w:t>
      </w:r>
      <w:r w:rsidRPr="00343BCA">
        <w:rPr>
          <w:rFonts w:ascii="Times New Roman" w:hAnsi="Times New Roman"/>
        </w:rPr>
        <w:t>年一遇</w:t>
      </w:r>
      <w:proofErr w:type="gramStart"/>
      <w:r w:rsidRPr="00343BCA">
        <w:rPr>
          <w:rFonts w:ascii="Times New Roman" w:hAnsi="Times New Roman"/>
        </w:rPr>
        <w:t>，</w:t>
      </w:r>
      <w:proofErr w:type="gramEnd"/>
      <w:r w:rsidRPr="00343BCA">
        <w:rPr>
          <w:rFonts w:ascii="Times New Roman" w:hAnsi="Times New Roman"/>
        </w:rPr>
        <w:t>主要构筑物为</w:t>
      </w:r>
      <w:r w:rsidRPr="00343BCA">
        <w:rPr>
          <w:rFonts w:ascii="Times New Roman" w:hAnsi="Times New Roman"/>
        </w:rPr>
        <w:t>4</w:t>
      </w:r>
      <w:r w:rsidRPr="00343BCA">
        <w:rPr>
          <w:rFonts w:ascii="Times New Roman" w:hAnsi="Times New Roman"/>
        </w:rPr>
        <w:t>级，尾矿库在坝体北侧新建溢洪道泄洪。尾矿库汇水面积为</w:t>
      </w:r>
      <w:r w:rsidRPr="00343BCA">
        <w:rPr>
          <w:rFonts w:ascii="Times New Roman" w:hAnsi="Times New Roman"/>
        </w:rPr>
        <w:t>1.696km</w:t>
      </w:r>
      <w:r w:rsidRPr="00343BCA">
        <w:rPr>
          <w:rFonts w:ascii="Times New Roman" w:hAnsi="Times New Roman"/>
          <w:vertAlign w:val="superscript"/>
        </w:rPr>
        <w:t>2</w:t>
      </w:r>
      <w:r w:rsidRPr="00343BCA">
        <w:rPr>
          <w:rFonts w:ascii="Times New Roman" w:hAnsi="Times New Roman"/>
        </w:rPr>
        <w:t>，且项目选址为山谷型受地形限制，修建截洪沟施工难度较大，因此尾矿库所有</w:t>
      </w:r>
      <w:proofErr w:type="gramStart"/>
      <w:r w:rsidRPr="00343BCA">
        <w:rPr>
          <w:rFonts w:ascii="Times New Roman" w:hAnsi="Times New Roman"/>
        </w:rPr>
        <w:t>汇水均</w:t>
      </w:r>
      <w:proofErr w:type="gramEnd"/>
      <w:r w:rsidRPr="00343BCA">
        <w:rPr>
          <w:rFonts w:ascii="Times New Roman" w:hAnsi="Times New Roman"/>
        </w:rPr>
        <w:t>入库，泄洪均通过溢洪道泄洪，溢洪道采用混凝土结构，衬砌厚度不小于</w:t>
      </w:r>
      <w:r w:rsidRPr="00343BCA">
        <w:rPr>
          <w:rFonts w:ascii="Times New Roman" w:hAnsi="Times New Roman"/>
        </w:rPr>
        <w:t>0.3m</w:t>
      </w:r>
      <w:r w:rsidRPr="00343BCA">
        <w:rPr>
          <w:rFonts w:ascii="Times New Roman" w:hAnsi="Times New Roman"/>
        </w:rPr>
        <w:t>，梯形断面，下底宽度</w:t>
      </w:r>
      <w:r w:rsidRPr="00343BCA">
        <w:rPr>
          <w:rFonts w:ascii="Times New Roman" w:hAnsi="Times New Roman"/>
        </w:rPr>
        <w:t>b=5.0m</w:t>
      </w:r>
      <w:r w:rsidRPr="00343BCA">
        <w:rPr>
          <w:rFonts w:ascii="Times New Roman" w:hAnsi="Times New Roman"/>
        </w:rPr>
        <w:t>，边坡系数</w:t>
      </w:r>
      <w:r w:rsidRPr="00343BCA">
        <w:rPr>
          <w:rFonts w:ascii="Times New Roman" w:hAnsi="Times New Roman"/>
        </w:rPr>
        <w:t>m=1.0</w:t>
      </w:r>
      <w:r w:rsidRPr="00343BCA">
        <w:rPr>
          <w:rFonts w:ascii="Times New Roman" w:hAnsi="Times New Roman"/>
        </w:rPr>
        <w:t>，纵坡</w:t>
      </w:r>
      <w:r w:rsidRPr="00343BCA">
        <w:rPr>
          <w:rFonts w:ascii="Times New Roman" w:hAnsi="Times New Roman"/>
        </w:rPr>
        <w:t>i=0.015</w:t>
      </w:r>
      <w:r w:rsidRPr="00343BCA">
        <w:rPr>
          <w:rFonts w:ascii="Times New Roman" w:hAnsi="Times New Roman"/>
        </w:rPr>
        <w:t>，底部进水标高</w:t>
      </w:r>
      <w:r w:rsidRPr="00343BCA">
        <w:rPr>
          <w:rFonts w:ascii="Times New Roman" w:hAnsi="Times New Roman"/>
        </w:rPr>
        <w:t>1401.0m</w:t>
      </w:r>
      <w:r w:rsidRPr="00343BCA">
        <w:rPr>
          <w:rFonts w:ascii="Times New Roman" w:hAnsi="Times New Roman"/>
        </w:rPr>
        <w:t>。</w:t>
      </w:r>
    </w:p>
    <w:p w14:paraId="167E5342" w14:textId="77777777" w:rsidR="00761DE7" w:rsidRPr="00343BCA" w:rsidRDefault="00C710B1">
      <w:pPr>
        <w:pStyle w:val="2"/>
        <w:rPr>
          <w:rFonts w:ascii="Times New Roman" w:hAnsi="Times New Roman"/>
        </w:rPr>
      </w:pPr>
      <w:bookmarkStart w:id="74" w:name="_Toc199831205"/>
      <w:r w:rsidRPr="00343BCA">
        <w:rPr>
          <w:rFonts w:ascii="Times New Roman" w:hAnsi="Times New Roman"/>
        </w:rPr>
        <w:t>污染源源强核算</w:t>
      </w:r>
      <w:bookmarkEnd w:id="74"/>
    </w:p>
    <w:p w14:paraId="074CD17D" w14:textId="77777777" w:rsidR="00761DE7" w:rsidRPr="00343BCA" w:rsidRDefault="00C710B1">
      <w:pPr>
        <w:pStyle w:val="3"/>
        <w:rPr>
          <w:rFonts w:ascii="Times New Roman" w:hAnsi="Times New Roman"/>
        </w:rPr>
      </w:pPr>
      <w:r w:rsidRPr="00343BCA">
        <w:rPr>
          <w:rFonts w:ascii="Times New Roman" w:hAnsi="Times New Roman"/>
        </w:rPr>
        <w:t>施工期污染源源强核算</w:t>
      </w:r>
    </w:p>
    <w:p w14:paraId="290D58F7"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w:t>
      </w:r>
      <w:r w:rsidRPr="00343BCA">
        <w:rPr>
          <w:rFonts w:ascii="Times New Roman" w:hAnsi="Times New Roman"/>
        </w:rPr>
        <w:t>）</w:t>
      </w:r>
      <w:proofErr w:type="gramStart"/>
      <w:r w:rsidRPr="00343BCA">
        <w:rPr>
          <w:rFonts w:ascii="Times New Roman" w:hAnsi="Times New Roman"/>
        </w:rPr>
        <w:t>产污环节</w:t>
      </w:r>
      <w:proofErr w:type="gramEnd"/>
    </w:p>
    <w:p w14:paraId="001ACA2F" w14:textId="77777777" w:rsidR="00761DE7" w:rsidRPr="00343BCA" w:rsidRDefault="00C710B1">
      <w:pPr>
        <w:pStyle w:val="MEL"/>
        <w:ind w:firstLine="480"/>
        <w:rPr>
          <w:rFonts w:ascii="Times New Roman" w:hAnsi="Times New Roman"/>
        </w:rPr>
      </w:pPr>
      <w:r w:rsidRPr="00343BCA">
        <w:rPr>
          <w:rFonts w:ascii="Times New Roman" w:hAnsi="Times New Roman"/>
        </w:rPr>
        <w:t>施工期施工内容主要包括地基处理、土地平整、土石料筑坝、土工膜铺设、排洪系统及库底排渗构筑物建设、回水系统建设、环保工程等内容。施工期工艺流程</w:t>
      </w:r>
      <w:proofErr w:type="gramStart"/>
      <w:r w:rsidRPr="00343BCA">
        <w:rPr>
          <w:rFonts w:ascii="Times New Roman" w:hAnsi="Times New Roman"/>
        </w:rPr>
        <w:t>及产污环节</w:t>
      </w:r>
      <w:proofErr w:type="gramEnd"/>
      <w:r w:rsidRPr="00343BCA">
        <w:rPr>
          <w:rFonts w:ascii="Times New Roman" w:hAnsi="Times New Roman"/>
        </w:rPr>
        <w:t>见图</w:t>
      </w:r>
      <w:r w:rsidRPr="00343BCA">
        <w:rPr>
          <w:rFonts w:ascii="Times New Roman" w:hAnsi="Times New Roman"/>
        </w:rPr>
        <w:t>3.5-1</w:t>
      </w:r>
      <w:r w:rsidRPr="00343BCA">
        <w:rPr>
          <w:rFonts w:ascii="Times New Roman" w:hAnsi="Times New Roman"/>
        </w:rPr>
        <w:t>。</w:t>
      </w:r>
    </w:p>
    <w:p w14:paraId="1ECB275F" w14:textId="77777777" w:rsidR="00761DE7" w:rsidRPr="00343BCA" w:rsidRDefault="00C710B1">
      <w:pPr>
        <w:pStyle w:val="MEL"/>
        <w:ind w:firstLine="480"/>
        <w:rPr>
          <w:rFonts w:ascii="Times New Roman" w:hAnsi="Times New Roman"/>
        </w:rPr>
      </w:pPr>
      <w:r w:rsidRPr="00343BCA">
        <w:rPr>
          <w:rFonts w:ascii="Times New Roman" w:hAnsi="Times New Roman"/>
        </w:rPr>
        <w:t>施工期废气主要为施工扬尘、施工机械及施工车辆尾气，废水主要为施工废水和生活污水，噪声源主要为施工机械及施工车辆，固体废物主要为土石方和生活垃圾。</w:t>
      </w:r>
    </w:p>
    <w:p w14:paraId="72B22720"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w:t>
      </w:r>
      <w:r w:rsidRPr="00343BCA">
        <w:rPr>
          <w:rFonts w:ascii="Times New Roman" w:hAnsi="Times New Roman"/>
        </w:rPr>
        <w:t>）废气</w:t>
      </w:r>
    </w:p>
    <w:p w14:paraId="3793E705" w14:textId="77777777" w:rsidR="00761DE7" w:rsidRPr="00343BCA" w:rsidRDefault="00C710B1">
      <w:pPr>
        <w:pStyle w:val="MEL"/>
        <w:ind w:firstLine="480"/>
        <w:rPr>
          <w:rFonts w:ascii="Times New Roman" w:hAnsi="Times New Roman"/>
        </w:rPr>
      </w:pPr>
      <w:r w:rsidRPr="00343BCA">
        <w:rPr>
          <w:rFonts w:cs="宋体" w:hint="eastAsia"/>
        </w:rPr>
        <w:t>①</w:t>
      </w:r>
      <w:r w:rsidRPr="00343BCA">
        <w:rPr>
          <w:rFonts w:ascii="Times New Roman" w:hAnsi="Times New Roman"/>
        </w:rPr>
        <w:t>施工扬尘</w:t>
      </w:r>
    </w:p>
    <w:p w14:paraId="40126FFA" w14:textId="77777777" w:rsidR="00761DE7" w:rsidRPr="00343BCA" w:rsidRDefault="00C710B1">
      <w:pPr>
        <w:pStyle w:val="MEL"/>
        <w:ind w:firstLine="480"/>
        <w:rPr>
          <w:rFonts w:ascii="Times New Roman" w:hAnsi="Times New Roman"/>
        </w:rPr>
      </w:pPr>
      <w:r w:rsidRPr="00343BCA">
        <w:rPr>
          <w:rFonts w:ascii="Times New Roman" w:hAnsi="Times New Roman"/>
        </w:rPr>
        <w:t>扬尘主要是土地清理平整、坝基等基础建设、车辆运输过程中产生的地表扬尘，以及施工场地的裸露，在有风的情况下，使施工现场中尘土飞扬。</w:t>
      </w:r>
    </w:p>
    <w:p w14:paraId="1E5E9666" w14:textId="77777777" w:rsidR="00761DE7" w:rsidRPr="00343BCA" w:rsidRDefault="00C710B1">
      <w:pPr>
        <w:pStyle w:val="MEL"/>
        <w:ind w:firstLine="480"/>
        <w:rPr>
          <w:rFonts w:ascii="Times New Roman" w:hAnsi="Times New Roman"/>
        </w:rPr>
      </w:pPr>
      <w:r w:rsidRPr="00343BCA">
        <w:rPr>
          <w:rFonts w:cs="宋体" w:hint="eastAsia"/>
        </w:rPr>
        <w:t>②</w:t>
      </w:r>
      <w:r w:rsidRPr="00343BCA">
        <w:rPr>
          <w:rFonts w:ascii="Times New Roman" w:hAnsi="Times New Roman"/>
        </w:rPr>
        <w:t>施工机械及施工车辆废气</w:t>
      </w:r>
    </w:p>
    <w:p w14:paraId="2DBC92F5" w14:textId="77777777" w:rsidR="00761DE7" w:rsidRPr="00343BCA" w:rsidRDefault="00C710B1">
      <w:pPr>
        <w:pStyle w:val="MEL"/>
        <w:ind w:firstLine="480"/>
        <w:rPr>
          <w:rFonts w:ascii="Times New Roman" w:hAnsi="Times New Roman"/>
        </w:rPr>
      </w:pPr>
      <w:r w:rsidRPr="00343BCA">
        <w:rPr>
          <w:rFonts w:ascii="Times New Roman" w:hAnsi="Times New Roman"/>
        </w:rPr>
        <w:t>施工机械主要有挖土机、空压机及各种运输车辆。大部分使用柴油作为能源，少量使用汽油，这部分机械主要在土石方开挖、运输、填埋阶段使用，是废气的主要来源。项目建设施工中施工机械运行产生的废气、运输车辆运输产生的尾气均由柴油燃烧产生，主要污染物为烯烃类、</w:t>
      </w:r>
      <w:r w:rsidRPr="00343BCA">
        <w:rPr>
          <w:rFonts w:ascii="Times New Roman" w:hAnsi="Times New Roman"/>
        </w:rPr>
        <w:t>CO</w:t>
      </w:r>
      <w:r w:rsidRPr="00343BCA">
        <w:rPr>
          <w:rFonts w:ascii="Times New Roman" w:hAnsi="Times New Roman"/>
        </w:rPr>
        <w:t>和</w:t>
      </w:r>
      <w:r w:rsidRPr="00343BCA">
        <w:rPr>
          <w:rFonts w:ascii="Times New Roman" w:hAnsi="Times New Roman"/>
        </w:rPr>
        <w:t>NOx</w:t>
      </w:r>
      <w:r w:rsidRPr="00343BCA">
        <w:rPr>
          <w:rFonts w:ascii="Times New Roman" w:hAnsi="Times New Roman"/>
        </w:rPr>
        <w:t>，属无组织排放。</w:t>
      </w:r>
    </w:p>
    <w:p w14:paraId="217E786A"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3</w:t>
      </w:r>
      <w:r w:rsidRPr="00343BCA">
        <w:rPr>
          <w:rFonts w:ascii="Times New Roman" w:hAnsi="Times New Roman"/>
        </w:rPr>
        <w:t>）废水</w:t>
      </w:r>
    </w:p>
    <w:p w14:paraId="0BDE31E2" w14:textId="77777777" w:rsidR="00761DE7" w:rsidRPr="00343BCA" w:rsidRDefault="00C710B1">
      <w:pPr>
        <w:pStyle w:val="MEL"/>
        <w:ind w:firstLine="480"/>
        <w:rPr>
          <w:rFonts w:ascii="Times New Roman" w:hAnsi="Times New Roman"/>
        </w:rPr>
      </w:pPr>
      <w:r w:rsidRPr="00343BCA">
        <w:rPr>
          <w:rFonts w:ascii="Times New Roman" w:hAnsi="Times New Roman"/>
        </w:rPr>
        <w:t>废水主要为施工废水和生活污水。</w:t>
      </w:r>
    </w:p>
    <w:p w14:paraId="662C677E" w14:textId="77777777" w:rsidR="00761DE7" w:rsidRPr="00343BCA" w:rsidRDefault="00C710B1">
      <w:pPr>
        <w:pStyle w:val="MEL"/>
        <w:ind w:firstLineChars="0" w:firstLine="480"/>
        <w:rPr>
          <w:rFonts w:ascii="Times New Roman" w:hAnsi="Times New Roman"/>
        </w:rPr>
      </w:pPr>
      <w:r w:rsidRPr="00343BCA">
        <w:rPr>
          <w:rFonts w:cs="宋体" w:hint="eastAsia"/>
        </w:rPr>
        <w:t>①</w:t>
      </w:r>
      <w:r w:rsidRPr="00343BCA">
        <w:rPr>
          <w:rFonts w:ascii="Times New Roman" w:hAnsi="Times New Roman"/>
        </w:rPr>
        <w:t>施工废水</w:t>
      </w:r>
    </w:p>
    <w:p w14:paraId="508B360C" w14:textId="77777777" w:rsidR="00761DE7" w:rsidRPr="00343BCA" w:rsidRDefault="00C710B1">
      <w:pPr>
        <w:pStyle w:val="MEL"/>
        <w:ind w:firstLine="480"/>
        <w:rPr>
          <w:rFonts w:ascii="Times New Roman" w:hAnsi="Times New Roman"/>
        </w:rPr>
      </w:pPr>
      <w:r w:rsidRPr="00343BCA">
        <w:rPr>
          <w:rFonts w:ascii="Times New Roman" w:hAnsi="Times New Roman"/>
        </w:rPr>
        <w:lastRenderedPageBreak/>
        <w:t>施工废水中含有一定量的泥沙、少量水泥，生产量约</w:t>
      </w:r>
      <w:r w:rsidRPr="00343BCA">
        <w:rPr>
          <w:rFonts w:ascii="Times New Roman" w:hAnsi="Times New Roman"/>
        </w:rPr>
        <w:t>3m</w:t>
      </w:r>
      <w:r w:rsidRPr="00343BCA">
        <w:rPr>
          <w:rFonts w:ascii="Times New Roman" w:hAnsi="Times New Roman"/>
          <w:vertAlign w:val="superscript"/>
        </w:rPr>
        <w:t>3</w:t>
      </w:r>
      <w:r w:rsidRPr="00343BCA">
        <w:rPr>
          <w:rFonts w:ascii="Times New Roman" w:hAnsi="Times New Roman"/>
        </w:rPr>
        <w:t>/d</w:t>
      </w:r>
      <w:r w:rsidRPr="00343BCA">
        <w:rPr>
          <w:rFonts w:ascii="Times New Roman" w:hAnsi="Times New Roman"/>
        </w:rPr>
        <w:t>，污染物主要为悬浮物，浓度在</w:t>
      </w:r>
      <w:r w:rsidRPr="00343BCA">
        <w:rPr>
          <w:rFonts w:ascii="Times New Roman" w:hAnsi="Times New Roman"/>
        </w:rPr>
        <w:t>1500</w:t>
      </w:r>
      <w:r w:rsidRPr="00343BCA">
        <w:rPr>
          <w:rFonts w:ascii="Times New Roman" w:hAnsi="Times New Roman"/>
        </w:rPr>
        <w:t>～</w:t>
      </w:r>
      <w:r w:rsidRPr="00343BCA">
        <w:rPr>
          <w:rFonts w:ascii="Times New Roman" w:hAnsi="Times New Roman"/>
        </w:rPr>
        <w:t>2000mg/L</w:t>
      </w:r>
      <w:r w:rsidRPr="00343BCA">
        <w:rPr>
          <w:rFonts w:ascii="Times New Roman" w:hAnsi="Times New Roman"/>
        </w:rPr>
        <w:t>，</w:t>
      </w:r>
      <w:proofErr w:type="gramStart"/>
      <w:r w:rsidRPr="00343BCA">
        <w:rPr>
          <w:rFonts w:ascii="Times New Roman" w:hAnsi="Times New Roman"/>
        </w:rPr>
        <w:t>本评价</w:t>
      </w:r>
      <w:proofErr w:type="gramEnd"/>
      <w:r w:rsidRPr="00343BCA">
        <w:rPr>
          <w:rFonts w:ascii="Times New Roman" w:hAnsi="Times New Roman"/>
        </w:rPr>
        <w:t>要求在施工现场修建沉淀池，将施工废水经沉淀池沉淀处理后用于施工场地及道路洒水降尘。</w:t>
      </w:r>
    </w:p>
    <w:p w14:paraId="07A54C12" w14:textId="77777777" w:rsidR="00761DE7" w:rsidRPr="00343BCA" w:rsidRDefault="00C710B1">
      <w:pPr>
        <w:pStyle w:val="MEL"/>
        <w:ind w:firstLine="480"/>
        <w:rPr>
          <w:rFonts w:ascii="Times New Roman" w:hAnsi="Times New Roman"/>
        </w:rPr>
      </w:pPr>
      <w:r w:rsidRPr="00343BCA">
        <w:rPr>
          <w:rFonts w:cs="宋体" w:hint="eastAsia"/>
        </w:rPr>
        <w:t>②</w:t>
      </w:r>
      <w:r w:rsidRPr="00343BCA">
        <w:rPr>
          <w:rFonts w:ascii="Times New Roman" w:hAnsi="Times New Roman"/>
        </w:rPr>
        <w:t>生活污水</w:t>
      </w:r>
    </w:p>
    <w:p w14:paraId="6B63FC9E" w14:textId="77777777" w:rsidR="00761DE7" w:rsidRPr="00343BCA" w:rsidRDefault="00C710B1">
      <w:pPr>
        <w:pStyle w:val="MEL"/>
        <w:ind w:firstLine="480"/>
        <w:rPr>
          <w:rFonts w:ascii="Times New Roman" w:hAnsi="Times New Roman"/>
          <w:lang w:bidi="ar"/>
        </w:rPr>
      </w:pPr>
      <w:r w:rsidRPr="00343BCA">
        <w:rPr>
          <w:rFonts w:ascii="Times New Roman" w:hAnsi="Times New Roman"/>
        </w:rPr>
        <w:t>施工高峰期</w:t>
      </w:r>
      <w:proofErr w:type="gramStart"/>
      <w:r w:rsidRPr="00343BCA">
        <w:rPr>
          <w:rFonts w:ascii="Times New Roman" w:hAnsi="Times New Roman"/>
        </w:rPr>
        <w:t>需施工</w:t>
      </w:r>
      <w:proofErr w:type="gramEnd"/>
      <w:r w:rsidRPr="00343BCA">
        <w:rPr>
          <w:rFonts w:ascii="Times New Roman" w:hAnsi="Times New Roman"/>
        </w:rPr>
        <w:t>人员约</w:t>
      </w:r>
      <w:r w:rsidRPr="00343BCA">
        <w:rPr>
          <w:rFonts w:ascii="Times New Roman" w:hAnsi="Times New Roman"/>
        </w:rPr>
        <w:t>100</w:t>
      </w:r>
      <w:r w:rsidRPr="00343BCA">
        <w:rPr>
          <w:rFonts w:ascii="Times New Roman" w:hAnsi="Times New Roman"/>
        </w:rPr>
        <w:t>人，施工周期</w:t>
      </w:r>
      <w:r w:rsidRPr="00343BCA">
        <w:rPr>
          <w:rFonts w:ascii="Times New Roman" w:hAnsi="Times New Roman"/>
        </w:rPr>
        <w:t>225</w:t>
      </w:r>
      <w:r w:rsidRPr="00343BCA">
        <w:rPr>
          <w:rFonts w:ascii="Times New Roman" w:hAnsi="Times New Roman"/>
        </w:rPr>
        <w:t>天，</w:t>
      </w:r>
      <w:r w:rsidRPr="00343BCA">
        <w:rPr>
          <w:rFonts w:ascii="Times New Roman" w:hAnsi="Times New Roman"/>
          <w:lang w:bidi="ar"/>
        </w:rPr>
        <w:t>单人消耗水量参考《新疆用水定额》</w:t>
      </w:r>
      <w:r w:rsidRPr="00343BCA">
        <w:rPr>
          <w:rFonts w:ascii="Times New Roman" w:hAnsi="Times New Roman"/>
          <w:lang w:bidi="ar"/>
        </w:rPr>
        <w:t>60L/</w:t>
      </w:r>
      <w:r w:rsidRPr="00343BCA">
        <w:rPr>
          <w:rFonts w:ascii="Times New Roman" w:hAnsi="Times New Roman"/>
        </w:rPr>
        <w:t>（人</w:t>
      </w:r>
      <w:r w:rsidRPr="00343BCA">
        <w:rPr>
          <w:rFonts w:ascii="Times New Roman" w:hAnsi="Times New Roman"/>
        </w:rPr>
        <w:t>·</w:t>
      </w:r>
      <w:r w:rsidRPr="00343BCA">
        <w:rPr>
          <w:rFonts w:ascii="Times New Roman" w:hAnsi="Times New Roman"/>
        </w:rPr>
        <w:t>天）</w:t>
      </w:r>
      <w:r w:rsidRPr="00343BCA">
        <w:rPr>
          <w:rFonts w:ascii="Times New Roman" w:hAnsi="Times New Roman"/>
          <w:lang w:bidi="ar"/>
        </w:rPr>
        <w:t>计算，生活用水量为</w:t>
      </w:r>
      <w:r w:rsidRPr="00343BCA">
        <w:rPr>
          <w:rFonts w:ascii="Times New Roman" w:hAnsi="Times New Roman"/>
          <w:lang w:bidi="ar"/>
        </w:rPr>
        <w:t>1350m</w:t>
      </w:r>
      <w:r w:rsidRPr="00343BCA">
        <w:rPr>
          <w:rFonts w:ascii="Times New Roman" w:hAnsi="Times New Roman"/>
          <w:vertAlign w:val="superscript"/>
          <w:lang w:bidi="ar"/>
        </w:rPr>
        <w:t>3</w:t>
      </w:r>
      <w:r w:rsidRPr="00343BCA">
        <w:rPr>
          <w:rFonts w:ascii="Times New Roman" w:hAnsi="Times New Roman"/>
          <w:lang w:bidi="ar"/>
        </w:rPr>
        <w:t>/a</w:t>
      </w:r>
      <w:r w:rsidRPr="00343BCA">
        <w:rPr>
          <w:rFonts w:ascii="Times New Roman" w:hAnsi="Times New Roman"/>
          <w:lang w:bidi="ar"/>
        </w:rPr>
        <w:t>。</w:t>
      </w:r>
      <w:r w:rsidRPr="00343BCA">
        <w:rPr>
          <w:rFonts w:ascii="Times New Roman" w:hAnsi="Times New Roman"/>
        </w:rPr>
        <w:t>生活污水产生量按</w:t>
      </w:r>
      <w:r w:rsidRPr="00343BCA">
        <w:rPr>
          <w:rFonts w:ascii="Times New Roman" w:hAnsi="Times New Roman"/>
          <w:lang w:bidi="ar"/>
        </w:rPr>
        <w:t>生活用水量的</w:t>
      </w:r>
      <w:r w:rsidRPr="00343BCA">
        <w:rPr>
          <w:rFonts w:ascii="Times New Roman" w:hAnsi="Times New Roman"/>
          <w:lang w:bidi="ar"/>
        </w:rPr>
        <w:t>80%</w:t>
      </w:r>
      <w:r w:rsidRPr="00343BCA">
        <w:rPr>
          <w:rFonts w:ascii="Times New Roman" w:hAnsi="Times New Roman"/>
          <w:lang w:bidi="ar"/>
        </w:rPr>
        <w:t>计算，则产生量为</w:t>
      </w:r>
      <w:r w:rsidRPr="00343BCA">
        <w:rPr>
          <w:rFonts w:ascii="Times New Roman" w:hAnsi="Times New Roman"/>
          <w:lang w:bidi="ar"/>
        </w:rPr>
        <w:t>1080m</w:t>
      </w:r>
      <w:r w:rsidRPr="00343BCA">
        <w:rPr>
          <w:rFonts w:ascii="Times New Roman" w:hAnsi="Times New Roman"/>
          <w:vertAlign w:val="superscript"/>
          <w:lang w:bidi="ar"/>
        </w:rPr>
        <w:t>3</w:t>
      </w:r>
      <w:r w:rsidRPr="00343BCA">
        <w:rPr>
          <w:rFonts w:ascii="Times New Roman" w:hAnsi="Times New Roman"/>
          <w:lang w:bidi="ar"/>
        </w:rPr>
        <w:t>/a</w:t>
      </w:r>
      <w:r w:rsidRPr="00343BCA">
        <w:rPr>
          <w:rFonts w:ascii="Times New Roman" w:hAnsi="Times New Roman"/>
          <w:lang w:bidi="ar"/>
        </w:rPr>
        <w:t>。施工人员食宿依托现有选矿厂生活区，生活污水经选矿厂地埋式一体化生活污水处理设施处理后，用于厂区绿化。</w:t>
      </w:r>
    </w:p>
    <w:p w14:paraId="75DF2E6F"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4</w:t>
      </w:r>
      <w:r w:rsidRPr="00343BCA">
        <w:rPr>
          <w:rFonts w:ascii="Times New Roman" w:hAnsi="Times New Roman"/>
        </w:rPr>
        <w:t>）噪声</w:t>
      </w:r>
    </w:p>
    <w:p w14:paraId="0E054E0A" w14:textId="77777777" w:rsidR="00761DE7" w:rsidRPr="00343BCA" w:rsidRDefault="00C710B1">
      <w:pPr>
        <w:pStyle w:val="MEL"/>
        <w:ind w:firstLine="480"/>
        <w:rPr>
          <w:rFonts w:ascii="Times New Roman" w:hAnsi="Times New Roman"/>
        </w:rPr>
      </w:pPr>
      <w:r w:rsidRPr="00343BCA">
        <w:rPr>
          <w:rFonts w:ascii="Times New Roman" w:hAnsi="Times New Roman"/>
        </w:rPr>
        <w:t>施工期噪声源主要为施工机械、运输车辆等，施工机械噪声由施工机械产生，如挖土机械、升降机等，多为点声源；施工作业噪声主要指一些零星的敲打声、装卸建材的撞击声、施工人员的吆喝声、拆装模板的撞击声等多为瞬间噪声</w:t>
      </w:r>
      <w:r w:rsidRPr="00343BCA">
        <w:rPr>
          <w:rFonts w:ascii="Times New Roman" w:hAnsi="Times New Roman"/>
        </w:rPr>
        <w:t>;</w:t>
      </w:r>
      <w:r w:rsidRPr="00343BCA">
        <w:rPr>
          <w:rFonts w:ascii="Times New Roman" w:hAnsi="Times New Roman"/>
        </w:rPr>
        <w:t>运输车辆的噪声属于交通噪声。在这些施工噪声中对声环境影响最大的是施工机械噪声。建设期主要施工机械设备的噪声源强见表</w:t>
      </w:r>
      <w:r w:rsidRPr="00343BCA">
        <w:rPr>
          <w:rFonts w:ascii="Times New Roman" w:hAnsi="Times New Roman"/>
        </w:rPr>
        <w:t>3.3-1</w:t>
      </w:r>
      <w:r w:rsidRPr="00343BCA">
        <w:rPr>
          <w:rFonts w:ascii="Times New Roman" w:hAnsi="Times New Roman"/>
        </w:rPr>
        <w:t>，物料运输车辆类型</w:t>
      </w:r>
      <w:proofErr w:type="gramStart"/>
      <w:r w:rsidRPr="00343BCA">
        <w:rPr>
          <w:rFonts w:ascii="Times New Roman" w:hAnsi="Times New Roman"/>
        </w:rPr>
        <w:t>及其源</w:t>
      </w:r>
      <w:proofErr w:type="gramEnd"/>
      <w:r w:rsidRPr="00343BCA">
        <w:rPr>
          <w:rFonts w:ascii="Times New Roman" w:hAnsi="Times New Roman"/>
        </w:rPr>
        <w:t>强见表</w:t>
      </w:r>
      <w:r w:rsidRPr="00343BCA">
        <w:rPr>
          <w:rFonts w:ascii="Times New Roman" w:hAnsi="Times New Roman"/>
        </w:rPr>
        <w:t>3.3-2</w:t>
      </w:r>
      <w:r w:rsidRPr="00343BCA">
        <w:rPr>
          <w:rFonts w:ascii="Times New Roman" w:hAnsi="Times New Roman"/>
        </w:rPr>
        <w:t>。</w:t>
      </w:r>
    </w:p>
    <w:p w14:paraId="7C8F96E4" w14:textId="77777777" w:rsidR="00761DE7" w:rsidRPr="00343BCA" w:rsidRDefault="00C710B1">
      <w:pPr>
        <w:pStyle w:val="MEL"/>
        <w:ind w:firstLineChars="0" w:firstLine="0"/>
        <w:jc w:val="center"/>
        <w:rPr>
          <w:rFonts w:ascii="Times New Roman" w:hAnsi="Times New Roman"/>
          <w:b/>
          <w:bCs/>
          <w:sz w:val="21"/>
          <w:szCs w:val="21"/>
        </w:rPr>
      </w:pPr>
      <w:r w:rsidRPr="00343BCA">
        <w:rPr>
          <w:rFonts w:ascii="Times New Roman" w:hAnsi="Times New Roman"/>
          <w:b/>
          <w:bCs/>
          <w:sz w:val="21"/>
          <w:szCs w:val="21"/>
        </w:rPr>
        <w:t>表</w:t>
      </w:r>
      <w:r w:rsidRPr="00343BCA">
        <w:rPr>
          <w:rFonts w:ascii="Times New Roman" w:hAnsi="Times New Roman"/>
          <w:b/>
          <w:bCs/>
          <w:sz w:val="21"/>
          <w:szCs w:val="21"/>
        </w:rPr>
        <w:t xml:space="preserve">3.3-1  </w:t>
      </w:r>
      <w:r w:rsidRPr="00343BCA">
        <w:rPr>
          <w:rFonts w:ascii="Times New Roman" w:hAnsi="Times New Roman"/>
          <w:b/>
          <w:bCs/>
          <w:sz w:val="21"/>
          <w:szCs w:val="21"/>
        </w:rPr>
        <w:t>施工期噪声源和噪声级</w:t>
      </w:r>
      <w:r w:rsidRPr="00343BCA">
        <w:rPr>
          <w:rFonts w:ascii="Times New Roman" w:hAnsi="Times New Roman"/>
          <w:b/>
          <w:bCs/>
          <w:sz w:val="21"/>
          <w:szCs w:val="21"/>
        </w:rPr>
        <w:t>dB</w:t>
      </w:r>
      <w:r w:rsidRPr="00343BCA">
        <w:rPr>
          <w:rFonts w:ascii="Times New Roman" w:hAnsi="Times New Roman"/>
          <w:b/>
          <w:bCs/>
          <w:sz w:val="21"/>
          <w:szCs w:val="21"/>
        </w:rPr>
        <w:t>（</w:t>
      </w:r>
      <w:r w:rsidRPr="00343BCA">
        <w:rPr>
          <w:rFonts w:ascii="Times New Roman" w:hAnsi="Times New Roman"/>
          <w:b/>
          <w:bCs/>
          <w:sz w:val="21"/>
          <w:szCs w:val="21"/>
        </w:rPr>
        <w:t>A</w:t>
      </w:r>
      <w:r w:rsidRPr="00343BCA">
        <w:rPr>
          <w:rFonts w:ascii="Times New Roman" w:hAnsi="Times New Roman"/>
          <w:b/>
          <w:bCs/>
          <w:sz w:val="21"/>
          <w:szCs w:val="21"/>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848"/>
        <w:gridCol w:w="3569"/>
        <w:gridCol w:w="3323"/>
      </w:tblGrid>
      <w:tr w:rsidR="00343BCA" w:rsidRPr="00343BCA" w14:paraId="0355223D" w14:textId="77777777">
        <w:trPr>
          <w:trHeight w:val="359"/>
        </w:trPr>
        <w:tc>
          <w:tcPr>
            <w:tcW w:w="1057" w:type="pct"/>
            <w:vAlign w:val="center"/>
          </w:tcPr>
          <w:p w14:paraId="2B9CB10D" w14:textId="77777777" w:rsidR="00761DE7" w:rsidRPr="00343BCA" w:rsidRDefault="00C710B1">
            <w:pPr>
              <w:pStyle w:val="TableParagraph"/>
              <w:kinsoku w:val="0"/>
              <w:overflowPunct w:val="0"/>
              <w:snapToGrid w:val="0"/>
              <w:spacing w:line="300" w:lineRule="exact"/>
              <w:jc w:val="center"/>
              <w:rPr>
                <w:rFonts w:ascii="Times New Roman" w:cs="Times New Roman"/>
                <w:w w:val="110"/>
                <w:kern w:val="2"/>
                <w:sz w:val="21"/>
                <w:szCs w:val="21"/>
              </w:rPr>
            </w:pPr>
            <w:r w:rsidRPr="00343BCA">
              <w:rPr>
                <w:rFonts w:ascii="Times New Roman" w:cs="Times New Roman"/>
                <w:w w:val="110"/>
                <w:kern w:val="2"/>
                <w:sz w:val="21"/>
                <w:szCs w:val="21"/>
              </w:rPr>
              <w:t>施工阶段</w:t>
            </w:r>
          </w:p>
        </w:tc>
        <w:tc>
          <w:tcPr>
            <w:tcW w:w="2042" w:type="pct"/>
            <w:vAlign w:val="center"/>
          </w:tcPr>
          <w:p w14:paraId="3540FBE4" w14:textId="77777777" w:rsidR="00761DE7" w:rsidRPr="00343BCA" w:rsidRDefault="00C710B1">
            <w:pPr>
              <w:pStyle w:val="TableParagraph"/>
              <w:kinsoku w:val="0"/>
              <w:overflowPunct w:val="0"/>
              <w:snapToGrid w:val="0"/>
              <w:spacing w:line="300" w:lineRule="exact"/>
              <w:jc w:val="center"/>
              <w:rPr>
                <w:rFonts w:ascii="Times New Roman" w:cs="Times New Roman"/>
                <w:w w:val="105"/>
                <w:kern w:val="2"/>
                <w:sz w:val="21"/>
                <w:szCs w:val="21"/>
              </w:rPr>
            </w:pPr>
            <w:proofErr w:type="gramStart"/>
            <w:r w:rsidRPr="00343BCA">
              <w:rPr>
                <w:rFonts w:ascii="Times New Roman" w:cs="Times New Roman"/>
                <w:w w:val="105"/>
                <w:kern w:val="2"/>
                <w:sz w:val="21"/>
                <w:szCs w:val="21"/>
              </w:rPr>
              <w:t>声泥</w:t>
            </w:r>
            <w:proofErr w:type="gramEnd"/>
          </w:p>
        </w:tc>
        <w:tc>
          <w:tcPr>
            <w:tcW w:w="1901" w:type="pct"/>
            <w:vAlign w:val="center"/>
          </w:tcPr>
          <w:p w14:paraId="190C2E33" w14:textId="77777777" w:rsidR="00761DE7" w:rsidRPr="00343BCA" w:rsidRDefault="00C710B1">
            <w:pPr>
              <w:pStyle w:val="TableParagraph"/>
              <w:kinsoku w:val="0"/>
              <w:overflowPunct w:val="0"/>
              <w:snapToGrid w:val="0"/>
              <w:spacing w:line="300" w:lineRule="exact"/>
              <w:jc w:val="center"/>
              <w:rPr>
                <w:rFonts w:ascii="Times New Roman" w:cs="Times New Roman"/>
                <w:w w:val="105"/>
                <w:kern w:val="2"/>
                <w:sz w:val="21"/>
                <w:szCs w:val="21"/>
              </w:rPr>
            </w:pPr>
            <w:r w:rsidRPr="00343BCA">
              <w:rPr>
                <w:rFonts w:ascii="Times New Roman" w:cs="Times New Roman"/>
                <w:spacing w:val="-20"/>
                <w:w w:val="105"/>
                <w:kern w:val="2"/>
                <w:sz w:val="21"/>
                <w:szCs w:val="21"/>
              </w:rPr>
              <w:t>声</w:t>
            </w:r>
            <w:r w:rsidRPr="00343BCA">
              <w:rPr>
                <w:rFonts w:ascii="Times New Roman" w:cs="Times New Roman"/>
                <w:spacing w:val="-21"/>
                <w:w w:val="105"/>
                <w:kern w:val="2"/>
                <w:sz w:val="21"/>
                <w:szCs w:val="21"/>
              </w:rPr>
              <w:t>源强度</w:t>
            </w:r>
            <w:r w:rsidRPr="00343BCA">
              <w:rPr>
                <w:rFonts w:ascii="Times New Roman" w:cs="Times New Roman"/>
                <w:w w:val="105"/>
                <w:kern w:val="2"/>
                <w:sz w:val="21"/>
                <w:szCs w:val="21"/>
              </w:rPr>
              <w:t>[dB</w:t>
            </w:r>
            <w:r w:rsidRPr="00343BCA">
              <w:rPr>
                <w:rFonts w:ascii="Times New Roman" w:cs="Times New Roman"/>
                <w:spacing w:val="-14"/>
                <w:w w:val="105"/>
                <w:kern w:val="2"/>
                <w:sz w:val="21"/>
                <w:szCs w:val="21"/>
              </w:rPr>
              <w:t>(</w:t>
            </w:r>
            <w:r w:rsidRPr="00343BCA">
              <w:rPr>
                <w:rFonts w:ascii="Times New Roman" w:cs="Times New Roman"/>
                <w:w w:val="105"/>
                <w:kern w:val="2"/>
                <w:sz w:val="21"/>
                <w:szCs w:val="21"/>
              </w:rPr>
              <w:t>A</w:t>
            </w:r>
            <w:r w:rsidRPr="00343BCA">
              <w:rPr>
                <w:rFonts w:ascii="Times New Roman" w:cs="Times New Roman"/>
                <w:spacing w:val="3"/>
                <w:w w:val="105"/>
                <w:kern w:val="2"/>
                <w:sz w:val="21"/>
                <w:szCs w:val="21"/>
              </w:rPr>
              <w:t>)</w:t>
            </w:r>
            <w:r w:rsidRPr="00343BCA">
              <w:rPr>
                <w:rFonts w:ascii="Times New Roman" w:cs="Times New Roman"/>
                <w:w w:val="105"/>
                <w:kern w:val="2"/>
                <w:sz w:val="21"/>
                <w:szCs w:val="21"/>
              </w:rPr>
              <w:t>]</w:t>
            </w:r>
          </w:p>
        </w:tc>
      </w:tr>
      <w:tr w:rsidR="00343BCA" w:rsidRPr="00343BCA" w14:paraId="6B1CC270" w14:textId="77777777">
        <w:trPr>
          <w:trHeight w:val="343"/>
        </w:trPr>
        <w:tc>
          <w:tcPr>
            <w:tcW w:w="1057" w:type="pct"/>
            <w:vMerge w:val="restart"/>
            <w:vAlign w:val="center"/>
          </w:tcPr>
          <w:p w14:paraId="740F2B1D" w14:textId="77777777" w:rsidR="00761DE7" w:rsidRPr="00343BCA" w:rsidRDefault="00C710B1">
            <w:pPr>
              <w:pStyle w:val="TableParagraph"/>
              <w:kinsoku w:val="0"/>
              <w:overflowPunct w:val="0"/>
              <w:snapToGrid w:val="0"/>
              <w:spacing w:line="300" w:lineRule="exact"/>
              <w:jc w:val="center"/>
              <w:rPr>
                <w:rFonts w:ascii="Times New Roman" w:cs="Times New Roman"/>
                <w:kern w:val="2"/>
                <w:sz w:val="21"/>
                <w:szCs w:val="21"/>
              </w:rPr>
            </w:pPr>
            <w:r w:rsidRPr="00343BCA">
              <w:rPr>
                <w:rFonts w:ascii="Times New Roman" w:cs="Times New Roman"/>
                <w:kern w:val="2"/>
                <w:sz w:val="21"/>
                <w:szCs w:val="21"/>
              </w:rPr>
              <w:t>土石方阶段</w:t>
            </w:r>
          </w:p>
        </w:tc>
        <w:tc>
          <w:tcPr>
            <w:tcW w:w="2042" w:type="pct"/>
            <w:vAlign w:val="center"/>
          </w:tcPr>
          <w:p w14:paraId="04F5F725" w14:textId="77777777" w:rsidR="00761DE7" w:rsidRPr="00343BCA" w:rsidRDefault="00C710B1">
            <w:pPr>
              <w:pStyle w:val="TableParagraph"/>
              <w:kinsoku w:val="0"/>
              <w:overflowPunct w:val="0"/>
              <w:snapToGrid w:val="0"/>
              <w:spacing w:line="300" w:lineRule="exact"/>
              <w:jc w:val="center"/>
              <w:rPr>
                <w:rFonts w:ascii="Times New Roman" w:cs="Times New Roman"/>
                <w:kern w:val="2"/>
                <w:sz w:val="21"/>
                <w:szCs w:val="21"/>
              </w:rPr>
            </w:pPr>
            <w:r w:rsidRPr="00343BCA">
              <w:rPr>
                <w:rFonts w:ascii="Times New Roman" w:cs="Times New Roman"/>
                <w:kern w:val="2"/>
                <w:sz w:val="21"/>
                <w:szCs w:val="21"/>
              </w:rPr>
              <w:t>挖土机</w:t>
            </w:r>
          </w:p>
        </w:tc>
        <w:tc>
          <w:tcPr>
            <w:tcW w:w="1901" w:type="pct"/>
            <w:vAlign w:val="center"/>
          </w:tcPr>
          <w:p w14:paraId="6B16F75E" w14:textId="77777777" w:rsidR="00761DE7" w:rsidRPr="00343BCA" w:rsidRDefault="00C710B1">
            <w:pPr>
              <w:pStyle w:val="TableParagraph"/>
              <w:kinsoku w:val="0"/>
              <w:overflowPunct w:val="0"/>
              <w:snapToGrid w:val="0"/>
              <w:spacing w:line="300" w:lineRule="exact"/>
              <w:jc w:val="center"/>
              <w:rPr>
                <w:rFonts w:ascii="Times New Roman" w:cs="Times New Roman"/>
                <w:kern w:val="2"/>
                <w:sz w:val="21"/>
                <w:szCs w:val="21"/>
              </w:rPr>
            </w:pPr>
            <w:r w:rsidRPr="00343BCA">
              <w:rPr>
                <w:rFonts w:ascii="Times New Roman" w:cs="Times New Roman"/>
                <w:kern w:val="2"/>
                <w:sz w:val="21"/>
                <w:szCs w:val="21"/>
              </w:rPr>
              <w:t>78</w:t>
            </w:r>
            <w:r w:rsidRPr="00343BCA">
              <w:rPr>
                <w:rFonts w:ascii="Times New Roman" w:cs="Times New Roman"/>
                <w:sz w:val="21"/>
                <w:szCs w:val="21"/>
              </w:rPr>
              <w:t>～</w:t>
            </w:r>
            <w:r w:rsidRPr="00343BCA">
              <w:rPr>
                <w:rFonts w:ascii="Times New Roman" w:cs="Times New Roman"/>
                <w:kern w:val="2"/>
                <w:sz w:val="21"/>
                <w:szCs w:val="21"/>
              </w:rPr>
              <w:t>96</w:t>
            </w:r>
          </w:p>
        </w:tc>
      </w:tr>
      <w:tr w:rsidR="00343BCA" w:rsidRPr="00343BCA" w14:paraId="3A956EC9" w14:textId="77777777">
        <w:trPr>
          <w:trHeight w:val="343"/>
        </w:trPr>
        <w:tc>
          <w:tcPr>
            <w:tcW w:w="1057" w:type="pct"/>
            <w:vMerge/>
            <w:vAlign w:val="center"/>
          </w:tcPr>
          <w:p w14:paraId="495C351A" w14:textId="77777777" w:rsidR="00761DE7" w:rsidRPr="00343BCA" w:rsidRDefault="00761DE7">
            <w:pPr>
              <w:widowControl/>
              <w:adjustRightInd w:val="0"/>
              <w:snapToGrid w:val="0"/>
              <w:spacing w:line="300" w:lineRule="exact"/>
              <w:jc w:val="center"/>
              <w:rPr>
                <w:rFonts w:ascii="Times New Roman" w:eastAsia="宋体" w:hAnsi="Times New Roman"/>
                <w:szCs w:val="21"/>
              </w:rPr>
            </w:pPr>
          </w:p>
        </w:tc>
        <w:tc>
          <w:tcPr>
            <w:tcW w:w="2042" w:type="pct"/>
            <w:vAlign w:val="center"/>
          </w:tcPr>
          <w:p w14:paraId="716E0E5E" w14:textId="77777777" w:rsidR="00761DE7" w:rsidRPr="00343BCA" w:rsidRDefault="00C710B1">
            <w:pPr>
              <w:pStyle w:val="TableParagraph"/>
              <w:kinsoku w:val="0"/>
              <w:overflowPunct w:val="0"/>
              <w:snapToGrid w:val="0"/>
              <w:spacing w:line="300" w:lineRule="exact"/>
              <w:jc w:val="center"/>
              <w:rPr>
                <w:rFonts w:ascii="Times New Roman" w:cs="Times New Roman"/>
                <w:kern w:val="2"/>
                <w:sz w:val="21"/>
                <w:szCs w:val="21"/>
              </w:rPr>
            </w:pPr>
            <w:r w:rsidRPr="00343BCA">
              <w:rPr>
                <w:rFonts w:ascii="Times New Roman" w:cs="Times New Roman"/>
                <w:kern w:val="2"/>
                <w:sz w:val="21"/>
                <w:szCs w:val="21"/>
              </w:rPr>
              <w:t>冲击机</w:t>
            </w:r>
          </w:p>
        </w:tc>
        <w:tc>
          <w:tcPr>
            <w:tcW w:w="1901" w:type="pct"/>
            <w:vAlign w:val="center"/>
          </w:tcPr>
          <w:p w14:paraId="262A29E1" w14:textId="77777777" w:rsidR="00761DE7" w:rsidRPr="00343BCA" w:rsidRDefault="00C710B1">
            <w:pPr>
              <w:pStyle w:val="TableParagraph"/>
              <w:kinsoku w:val="0"/>
              <w:overflowPunct w:val="0"/>
              <w:snapToGrid w:val="0"/>
              <w:spacing w:line="300" w:lineRule="exact"/>
              <w:jc w:val="center"/>
              <w:rPr>
                <w:rFonts w:ascii="Times New Roman" w:cs="Times New Roman"/>
                <w:kern w:val="2"/>
                <w:sz w:val="21"/>
                <w:szCs w:val="21"/>
              </w:rPr>
            </w:pPr>
            <w:r w:rsidRPr="00343BCA">
              <w:rPr>
                <w:rFonts w:ascii="Times New Roman" w:cs="Times New Roman"/>
                <w:kern w:val="2"/>
                <w:sz w:val="21"/>
                <w:szCs w:val="21"/>
              </w:rPr>
              <w:t>95</w:t>
            </w:r>
          </w:p>
        </w:tc>
      </w:tr>
      <w:tr w:rsidR="00343BCA" w:rsidRPr="00343BCA" w14:paraId="62382B26" w14:textId="77777777">
        <w:trPr>
          <w:trHeight w:val="331"/>
        </w:trPr>
        <w:tc>
          <w:tcPr>
            <w:tcW w:w="1057" w:type="pct"/>
            <w:vMerge/>
            <w:vAlign w:val="center"/>
          </w:tcPr>
          <w:p w14:paraId="11C7EAE4" w14:textId="77777777" w:rsidR="00761DE7" w:rsidRPr="00343BCA" w:rsidRDefault="00761DE7">
            <w:pPr>
              <w:widowControl/>
              <w:adjustRightInd w:val="0"/>
              <w:snapToGrid w:val="0"/>
              <w:spacing w:line="300" w:lineRule="exact"/>
              <w:jc w:val="center"/>
              <w:rPr>
                <w:rFonts w:ascii="Times New Roman" w:eastAsia="宋体" w:hAnsi="Times New Roman"/>
                <w:szCs w:val="21"/>
              </w:rPr>
            </w:pPr>
          </w:p>
        </w:tc>
        <w:tc>
          <w:tcPr>
            <w:tcW w:w="2042" w:type="pct"/>
            <w:vAlign w:val="center"/>
          </w:tcPr>
          <w:p w14:paraId="3D8AE673" w14:textId="77777777" w:rsidR="00761DE7" w:rsidRPr="00343BCA" w:rsidRDefault="00C710B1">
            <w:pPr>
              <w:pStyle w:val="TableParagraph"/>
              <w:kinsoku w:val="0"/>
              <w:overflowPunct w:val="0"/>
              <w:snapToGrid w:val="0"/>
              <w:spacing w:line="300" w:lineRule="exact"/>
              <w:jc w:val="center"/>
              <w:rPr>
                <w:rFonts w:ascii="Times New Roman" w:cs="Times New Roman"/>
                <w:kern w:val="2"/>
                <w:sz w:val="21"/>
                <w:szCs w:val="21"/>
              </w:rPr>
            </w:pPr>
            <w:r w:rsidRPr="00343BCA">
              <w:rPr>
                <w:rFonts w:ascii="Times New Roman" w:cs="Times New Roman"/>
                <w:kern w:val="2"/>
                <w:sz w:val="21"/>
                <w:szCs w:val="21"/>
              </w:rPr>
              <w:t>空压机</w:t>
            </w:r>
          </w:p>
        </w:tc>
        <w:tc>
          <w:tcPr>
            <w:tcW w:w="1901" w:type="pct"/>
            <w:vAlign w:val="center"/>
          </w:tcPr>
          <w:p w14:paraId="14B79768" w14:textId="77777777" w:rsidR="00761DE7" w:rsidRPr="00343BCA" w:rsidRDefault="00C710B1">
            <w:pPr>
              <w:pStyle w:val="TableParagraph"/>
              <w:kinsoku w:val="0"/>
              <w:overflowPunct w:val="0"/>
              <w:snapToGrid w:val="0"/>
              <w:spacing w:line="300" w:lineRule="exact"/>
              <w:jc w:val="center"/>
              <w:rPr>
                <w:rFonts w:ascii="Times New Roman" w:cs="Times New Roman"/>
                <w:w w:val="105"/>
                <w:kern w:val="2"/>
                <w:sz w:val="21"/>
                <w:szCs w:val="21"/>
              </w:rPr>
            </w:pPr>
            <w:r w:rsidRPr="00343BCA">
              <w:rPr>
                <w:rFonts w:ascii="Times New Roman" w:cs="Times New Roman"/>
                <w:w w:val="105"/>
                <w:kern w:val="2"/>
                <w:sz w:val="21"/>
                <w:szCs w:val="21"/>
              </w:rPr>
              <w:t>75</w:t>
            </w:r>
            <w:r w:rsidRPr="00343BCA">
              <w:rPr>
                <w:rFonts w:ascii="Times New Roman" w:cs="Times New Roman"/>
                <w:sz w:val="21"/>
                <w:szCs w:val="21"/>
              </w:rPr>
              <w:t>～</w:t>
            </w:r>
            <w:r w:rsidRPr="00343BCA">
              <w:rPr>
                <w:rFonts w:ascii="Times New Roman" w:cs="Times New Roman"/>
                <w:sz w:val="21"/>
                <w:szCs w:val="21"/>
              </w:rPr>
              <w:t>85</w:t>
            </w:r>
          </w:p>
        </w:tc>
      </w:tr>
      <w:tr w:rsidR="00343BCA" w:rsidRPr="00343BCA" w14:paraId="21CDDC88" w14:textId="77777777">
        <w:trPr>
          <w:trHeight w:val="343"/>
        </w:trPr>
        <w:tc>
          <w:tcPr>
            <w:tcW w:w="1057" w:type="pct"/>
            <w:vMerge/>
            <w:vAlign w:val="center"/>
          </w:tcPr>
          <w:p w14:paraId="1FDC3DC1" w14:textId="77777777" w:rsidR="00761DE7" w:rsidRPr="00343BCA" w:rsidRDefault="00761DE7">
            <w:pPr>
              <w:widowControl/>
              <w:adjustRightInd w:val="0"/>
              <w:snapToGrid w:val="0"/>
              <w:spacing w:line="300" w:lineRule="exact"/>
              <w:jc w:val="center"/>
              <w:rPr>
                <w:rFonts w:ascii="Times New Roman" w:eastAsia="宋体" w:hAnsi="Times New Roman"/>
                <w:szCs w:val="21"/>
              </w:rPr>
            </w:pPr>
          </w:p>
        </w:tc>
        <w:tc>
          <w:tcPr>
            <w:tcW w:w="2042" w:type="pct"/>
            <w:vAlign w:val="center"/>
          </w:tcPr>
          <w:p w14:paraId="5F39CCA2" w14:textId="77777777" w:rsidR="00761DE7" w:rsidRPr="00343BCA" w:rsidRDefault="00C710B1">
            <w:pPr>
              <w:pStyle w:val="TableParagraph"/>
              <w:kinsoku w:val="0"/>
              <w:overflowPunct w:val="0"/>
              <w:snapToGrid w:val="0"/>
              <w:spacing w:line="300" w:lineRule="exact"/>
              <w:jc w:val="center"/>
              <w:rPr>
                <w:rFonts w:ascii="Times New Roman" w:cs="Times New Roman"/>
                <w:kern w:val="2"/>
                <w:sz w:val="21"/>
                <w:szCs w:val="21"/>
              </w:rPr>
            </w:pPr>
            <w:r w:rsidRPr="00343BCA">
              <w:rPr>
                <w:rFonts w:ascii="Times New Roman" w:cs="Times New Roman"/>
                <w:kern w:val="2"/>
                <w:sz w:val="21"/>
                <w:szCs w:val="21"/>
              </w:rPr>
              <w:t>压缩机</w:t>
            </w:r>
          </w:p>
        </w:tc>
        <w:tc>
          <w:tcPr>
            <w:tcW w:w="1901" w:type="pct"/>
            <w:vAlign w:val="center"/>
          </w:tcPr>
          <w:p w14:paraId="476C538B" w14:textId="77777777" w:rsidR="00761DE7" w:rsidRPr="00343BCA" w:rsidRDefault="00C710B1">
            <w:pPr>
              <w:pStyle w:val="TableParagraph"/>
              <w:kinsoku w:val="0"/>
              <w:overflowPunct w:val="0"/>
              <w:snapToGrid w:val="0"/>
              <w:spacing w:line="300" w:lineRule="exact"/>
              <w:jc w:val="center"/>
              <w:rPr>
                <w:rFonts w:ascii="Times New Roman" w:cs="Times New Roman"/>
                <w:w w:val="105"/>
                <w:kern w:val="2"/>
                <w:sz w:val="21"/>
                <w:szCs w:val="21"/>
              </w:rPr>
            </w:pPr>
            <w:r w:rsidRPr="00343BCA">
              <w:rPr>
                <w:rFonts w:ascii="Times New Roman" w:cs="Times New Roman"/>
                <w:w w:val="105"/>
                <w:kern w:val="2"/>
                <w:sz w:val="21"/>
                <w:szCs w:val="21"/>
              </w:rPr>
              <w:t>75</w:t>
            </w:r>
            <w:r w:rsidRPr="00343BCA">
              <w:rPr>
                <w:rFonts w:ascii="Times New Roman" w:cs="Times New Roman"/>
                <w:sz w:val="21"/>
                <w:szCs w:val="21"/>
              </w:rPr>
              <w:t>～</w:t>
            </w:r>
            <w:r w:rsidRPr="00343BCA">
              <w:rPr>
                <w:rFonts w:ascii="Times New Roman" w:cs="Times New Roman"/>
                <w:sz w:val="21"/>
                <w:szCs w:val="21"/>
              </w:rPr>
              <w:t>85</w:t>
            </w:r>
          </w:p>
        </w:tc>
      </w:tr>
      <w:tr w:rsidR="00343BCA" w:rsidRPr="00343BCA" w14:paraId="6C48B733" w14:textId="77777777">
        <w:trPr>
          <w:trHeight w:val="343"/>
        </w:trPr>
        <w:tc>
          <w:tcPr>
            <w:tcW w:w="1057" w:type="pct"/>
            <w:vMerge w:val="restart"/>
            <w:vAlign w:val="center"/>
          </w:tcPr>
          <w:p w14:paraId="7192097F" w14:textId="77777777" w:rsidR="00761DE7" w:rsidRPr="00343BCA" w:rsidRDefault="00C710B1">
            <w:pPr>
              <w:pStyle w:val="TableParagraph"/>
              <w:kinsoku w:val="0"/>
              <w:overflowPunct w:val="0"/>
              <w:snapToGrid w:val="0"/>
              <w:spacing w:line="300" w:lineRule="exact"/>
              <w:jc w:val="center"/>
              <w:rPr>
                <w:rFonts w:ascii="Times New Roman" w:cs="Times New Roman"/>
                <w:w w:val="105"/>
                <w:kern w:val="2"/>
                <w:sz w:val="21"/>
                <w:szCs w:val="21"/>
              </w:rPr>
            </w:pPr>
            <w:r w:rsidRPr="00343BCA">
              <w:rPr>
                <w:rFonts w:ascii="Times New Roman" w:cs="Times New Roman"/>
                <w:w w:val="105"/>
                <w:kern w:val="2"/>
                <w:sz w:val="21"/>
                <w:szCs w:val="21"/>
              </w:rPr>
              <w:t>结构施工阶段</w:t>
            </w:r>
          </w:p>
        </w:tc>
        <w:tc>
          <w:tcPr>
            <w:tcW w:w="2042" w:type="pct"/>
            <w:vAlign w:val="center"/>
          </w:tcPr>
          <w:p w14:paraId="0A8340E8" w14:textId="77777777" w:rsidR="00761DE7" w:rsidRPr="00343BCA" w:rsidRDefault="00C710B1">
            <w:pPr>
              <w:pStyle w:val="TableParagraph"/>
              <w:kinsoku w:val="0"/>
              <w:overflowPunct w:val="0"/>
              <w:snapToGrid w:val="0"/>
              <w:spacing w:line="300" w:lineRule="exact"/>
              <w:jc w:val="center"/>
              <w:rPr>
                <w:rFonts w:ascii="Times New Roman" w:cs="Times New Roman"/>
                <w:w w:val="110"/>
                <w:kern w:val="2"/>
                <w:sz w:val="21"/>
                <w:szCs w:val="21"/>
              </w:rPr>
            </w:pPr>
            <w:r w:rsidRPr="00343BCA">
              <w:rPr>
                <w:rFonts w:ascii="Times New Roman" w:cs="Times New Roman"/>
                <w:w w:val="110"/>
                <w:kern w:val="2"/>
                <w:sz w:val="21"/>
                <w:szCs w:val="21"/>
              </w:rPr>
              <w:t>振捣器</w:t>
            </w:r>
          </w:p>
        </w:tc>
        <w:tc>
          <w:tcPr>
            <w:tcW w:w="1901" w:type="pct"/>
            <w:vAlign w:val="center"/>
          </w:tcPr>
          <w:p w14:paraId="685DA9D1" w14:textId="77777777" w:rsidR="00761DE7" w:rsidRPr="00343BCA" w:rsidRDefault="00C710B1">
            <w:pPr>
              <w:pStyle w:val="TableParagraph"/>
              <w:kinsoku w:val="0"/>
              <w:overflowPunct w:val="0"/>
              <w:snapToGrid w:val="0"/>
              <w:spacing w:line="300" w:lineRule="exact"/>
              <w:jc w:val="center"/>
              <w:rPr>
                <w:rFonts w:ascii="Times New Roman" w:cs="Times New Roman"/>
                <w:w w:val="105"/>
                <w:kern w:val="2"/>
                <w:sz w:val="21"/>
                <w:szCs w:val="21"/>
              </w:rPr>
            </w:pPr>
            <w:r w:rsidRPr="00343BCA">
              <w:rPr>
                <w:rFonts w:ascii="Times New Roman" w:cs="Times New Roman"/>
                <w:w w:val="105"/>
                <w:kern w:val="2"/>
                <w:sz w:val="21"/>
                <w:szCs w:val="21"/>
              </w:rPr>
              <w:t>100</w:t>
            </w:r>
            <w:r w:rsidRPr="00343BCA">
              <w:rPr>
                <w:rFonts w:ascii="Times New Roman" w:cs="Times New Roman"/>
                <w:sz w:val="21"/>
                <w:szCs w:val="21"/>
              </w:rPr>
              <w:t>～</w:t>
            </w:r>
            <w:r w:rsidRPr="00343BCA">
              <w:rPr>
                <w:rFonts w:ascii="Times New Roman" w:cs="Times New Roman"/>
                <w:w w:val="105"/>
                <w:kern w:val="2"/>
                <w:sz w:val="21"/>
                <w:szCs w:val="21"/>
              </w:rPr>
              <w:t>105</w:t>
            </w:r>
          </w:p>
        </w:tc>
      </w:tr>
      <w:tr w:rsidR="00343BCA" w:rsidRPr="00343BCA" w14:paraId="4AE758E6" w14:textId="77777777">
        <w:trPr>
          <w:trHeight w:val="343"/>
        </w:trPr>
        <w:tc>
          <w:tcPr>
            <w:tcW w:w="1057" w:type="pct"/>
            <w:vMerge/>
            <w:vAlign w:val="center"/>
          </w:tcPr>
          <w:p w14:paraId="3CA91E88" w14:textId="77777777" w:rsidR="00761DE7" w:rsidRPr="00343BCA" w:rsidRDefault="00761DE7">
            <w:pPr>
              <w:widowControl/>
              <w:adjustRightInd w:val="0"/>
              <w:snapToGrid w:val="0"/>
              <w:spacing w:line="300" w:lineRule="exact"/>
              <w:jc w:val="center"/>
              <w:rPr>
                <w:rFonts w:ascii="Times New Roman" w:eastAsia="宋体" w:hAnsi="Times New Roman"/>
                <w:w w:val="105"/>
                <w:szCs w:val="21"/>
              </w:rPr>
            </w:pPr>
          </w:p>
        </w:tc>
        <w:tc>
          <w:tcPr>
            <w:tcW w:w="2042" w:type="pct"/>
            <w:vAlign w:val="center"/>
          </w:tcPr>
          <w:p w14:paraId="3F051CC0" w14:textId="77777777" w:rsidR="00761DE7" w:rsidRPr="00343BCA" w:rsidRDefault="00C710B1">
            <w:pPr>
              <w:pStyle w:val="TableParagraph"/>
              <w:kinsoku w:val="0"/>
              <w:overflowPunct w:val="0"/>
              <w:snapToGrid w:val="0"/>
              <w:spacing w:line="300" w:lineRule="exact"/>
              <w:jc w:val="center"/>
              <w:rPr>
                <w:rFonts w:ascii="Times New Roman" w:cs="Times New Roman"/>
                <w:kern w:val="2"/>
                <w:sz w:val="21"/>
                <w:szCs w:val="21"/>
              </w:rPr>
            </w:pPr>
            <w:r w:rsidRPr="00343BCA">
              <w:rPr>
                <w:rFonts w:ascii="Times New Roman" w:cs="Times New Roman"/>
                <w:kern w:val="2"/>
                <w:sz w:val="21"/>
                <w:szCs w:val="21"/>
              </w:rPr>
              <w:t>电锯</w:t>
            </w:r>
          </w:p>
        </w:tc>
        <w:tc>
          <w:tcPr>
            <w:tcW w:w="1901" w:type="pct"/>
            <w:vAlign w:val="center"/>
          </w:tcPr>
          <w:p w14:paraId="422CC751" w14:textId="77777777" w:rsidR="00761DE7" w:rsidRPr="00343BCA" w:rsidRDefault="00C710B1">
            <w:pPr>
              <w:pStyle w:val="TableParagraph"/>
              <w:kinsoku w:val="0"/>
              <w:overflowPunct w:val="0"/>
              <w:snapToGrid w:val="0"/>
              <w:spacing w:line="300" w:lineRule="exact"/>
              <w:jc w:val="center"/>
              <w:rPr>
                <w:rFonts w:ascii="Times New Roman" w:cs="Times New Roman"/>
                <w:kern w:val="2"/>
                <w:sz w:val="21"/>
                <w:szCs w:val="21"/>
              </w:rPr>
            </w:pPr>
            <w:r w:rsidRPr="00343BCA">
              <w:rPr>
                <w:rFonts w:ascii="Times New Roman" w:cs="Times New Roman"/>
                <w:kern w:val="2"/>
                <w:sz w:val="21"/>
                <w:szCs w:val="21"/>
              </w:rPr>
              <w:t>100</w:t>
            </w:r>
            <w:r w:rsidRPr="00343BCA">
              <w:rPr>
                <w:rFonts w:ascii="Times New Roman" w:cs="Times New Roman"/>
                <w:sz w:val="21"/>
                <w:szCs w:val="21"/>
              </w:rPr>
              <w:t>～</w:t>
            </w:r>
            <w:r w:rsidRPr="00343BCA">
              <w:rPr>
                <w:rFonts w:ascii="Times New Roman" w:cs="Times New Roman"/>
                <w:kern w:val="2"/>
                <w:sz w:val="21"/>
                <w:szCs w:val="21"/>
              </w:rPr>
              <w:t>105</w:t>
            </w:r>
          </w:p>
        </w:tc>
      </w:tr>
      <w:tr w:rsidR="00343BCA" w:rsidRPr="00343BCA" w14:paraId="1F346E22" w14:textId="77777777">
        <w:trPr>
          <w:trHeight w:val="343"/>
        </w:trPr>
        <w:tc>
          <w:tcPr>
            <w:tcW w:w="1057" w:type="pct"/>
            <w:vMerge/>
            <w:vAlign w:val="center"/>
          </w:tcPr>
          <w:p w14:paraId="284A4DAB" w14:textId="77777777" w:rsidR="00761DE7" w:rsidRPr="00343BCA" w:rsidRDefault="00761DE7">
            <w:pPr>
              <w:widowControl/>
              <w:adjustRightInd w:val="0"/>
              <w:snapToGrid w:val="0"/>
              <w:spacing w:line="300" w:lineRule="exact"/>
              <w:jc w:val="center"/>
              <w:rPr>
                <w:rFonts w:ascii="Times New Roman" w:eastAsia="宋体" w:hAnsi="Times New Roman"/>
                <w:w w:val="105"/>
                <w:szCs w:val="21"/>
              </w:rPr>
            </w:pPr>
          </w:p>
        </w:tc>
        <w:tc>
          <w:tcPr>
            <w:tcW w:w="2042" w:type="pct"/>
            <w:vAlign w:val="center"/>
          </w:tcPr>
          <w:p w14:paraId="459251FE" w14:textId="77777777" w:rsidR="00761DE7" w:rsidRPr="00343BCA" w:rsidRDefault="00C710B1">
            <w:pPr>
              <w:pStyle w:val="TableParagraph"/>
              <w:kinsoku w:val="0"/>
              <w:overflowPunct w:val="0"/>
              <w:snapToGrid w:val="0"/>
              <w:spacing w:line="300" w:lineRule="exact"/>
              <w:jc w:val="center"/>
              <w:rPr>
                <w:rFonts w:ascii="Times New Roman" w:cs="Times New Roman"/>
                <w:kern w:val="2"/>
                <w:sz w:val="21"/>
                <w:szCs w:val="21"/>
              </w:rPr>
            </w:pPr>
            <w:r w:rsidRPr="00343BCA">
              <w:rPr>
                <w:rFonts w:ascii="Times New Roman" w:cs="Times New Roman"/>
                <w:kern w:val="2"/>
                <w:sz w:val="21"/>
                <w:szCs w:val="21"/>
              </w:rPr>
              <w:t>电焊机</w:t>
            </w:r>
          </w:p>
        </w:tc>
        <w:tc>
          <w:tcPr>
            <w:tcW w:w="1901" w:type="pct"/>
            <w:vAlign w:val="center"/>
          </w:tcPr>
          <w:p w14:paraId="196051F2" w14:textId="77777777" w:rsidR="00761DE7" w:rsidRPr="00343BCA" w:rsidRDefault="00C710B1">
            <w:pPr>
              <w:pStyle w:val="TableParagraph"/>
              <w:kinsoku w:val="0"/>
              <w:overflowPunct w:val="0"/>
              <w:snapToGrid w:val="0"/>
              <w:spacing w:line="300" w:lineRule="exact"/>
              <w:jc w:val="center"/>
              <w:rPr>
                <w:rFonts w:ascii="Times New Roman" w:cs="Times New Roman"/>
                <w:kern w:val="2"/>
                <w:sz w:val="21"/>
                <w:szCs w:val="21"/>
              </w:rPr>
            </w:pPr>
            <w:r w:rsidRPr="00343BCA">
              <w:rPr>
                <w:rFonts w:ascii="Times New Roman" w:cs="Times New Roman"/>
                <w:kern w:val="2"/>
                <w:sz w:val="21"/>
                <w:szCs w:val="21"/>
              </w:rPr>
              <w:t>90</w:t>
            </w:r>
            <w:bookmarkStart w:id="75" w:name="OLE_LINK5"/>
            <w:r w:rsidRPr="00343BCA">
              <w:rPr>
                <w:rFonts w:ascii="Times New Roman" w:cs="Times New Roman"/>
                <w:sz w:val="21"/>
                <w:szCs w:val="21"/>
              </w:rPr>
              <w:t>～</w:t>
            </w:r>
            <w:bookmarkEnd w:id="75"/>
            <w:r w:rsidRPr="00343BCA">
              <w:rPr>
                <w:rFonts w:ascii="Times New Roman" w:cs="Times New Roman"/>
                <w:kern w:val="2"/>
                <w:sz w:val="21"/>
                <w:szCs w:val="21"/>
              </w:rPr>
              <w:t>95</w:t>
            </w:r>
          </w:p>
        </w:tc>
      </w:tr>
      <w:tr w:rsidR="00343BCA" w:rsidRPr="00343BCA" w14:paraId="2AABDE4F" w14:textId="77777777">
        <w:trPr>
          <w:trHeight w:val="343"/>
        </w:trPr>
        <w:tc>
          <w:tcPr>
            <w:tcW w:w="1057" w:type="pct"/>
            <w:vMerge/>
            <w:vAlign w:val="center"/>
          </w:tcPr>
          <w:p w14:paraId="3971D130" w14:textId="77777777" w:rsidR="00761DE7" w:rsidRPr="00343BCA" w:rsidRDefault="00761DE7">
            <w:pPr>
              <w:widowControl/>
              <w:adjustRightInd w:val="0"/>
              <w:snapToGrid w:val="0"/>
              <w:spacing w:line="300" w:lineRule="exact"/>
              <w:jc w:val="center"/>
              <w:rPr>
                <w:rFonts w:ascii="Times New Roman" w:eastAsia="宋体" w:hAnsi="Times New Roman"/>
                <w:w w:val="105"/>
                <w:szCs w:val="21"/>
              </w:rPr>
            </w:pPr>
          </w:p>
        </w:tc>
        <w:tc>
          <w:tcPr>
            <w:tcW w:w="2042" w:type="pct"/>
            <w:vAlign w:val="center"/>
          </w:tcPr>
          <w:p w14:paraId="5E72F92D" w14:textId="77777777" w:rsidR="00761DE7" w:rsidRPr="00343BCA" w:rsidRDefault="00C710B1">
            <w:pPr>
              <w:pStyle w:val="TableParagraph"/>
              <w:kinsoku w:val="0"/>
              <w:overflowPunct w:val="0"/>
              <w:snapToGrid w:val="0"/>
              <w:spacing w:line="300" w:lineRule="exact"/>
              <w:jc w:val="center"/>
              <w:rPr>
                <w:rFonts w:ascii="Times New Roman" w:cs="Times New Roman"/>
                <w:kern w:val="2"/>
                <w:sz w:val="21"/>
                <w:szCs w:val="21"/>
              </w:rPr>
            </w:pPr>
            <w:r w:rsidRPr="00343BCA">
              <w:rPr>
                <w:rFonts w:ascii="Times New Roman" w:cs="Times New Roman"/>
                <w:kern w:val="2"/>
                <w:sz w:val="21"/>
                <w:szCs w:val="21"/>
              </w:rPr>
              <w:t>空压机</w:t>
            </w:r>
          </w:p>
        </w:tc>
        <w:tc>
          <w:tcPr>
            <w:tcW w:w="1901" w:type="pct"/>
            <w:vAlign w:val="center"/>
          </w:tcPr>
          <w:p w14:paraId="7BCE0BE9" w14:textId="77777777" w:rsidR="00761DE7" w:rsidRPr="00343BCA" w:rsidRDefault="00C710B1">
            <w:pPr>
              <w:pStyle w:val="TableParagraph"/>
              <w:kinsoku w:val="0"/>
              <w:overflowPunct w:val="0"/>
              <w:snapToGrid w:val="0"/>
              <w:spacing w:line="300" w:lineRule="exact"/>
              <w:jc w:val="center"/>
              <w:rPr>
                <w:rFonts w:ascii="Times New Roman" w:cs="Times New Roman"/>
                <w:w w:val="105"/>
                <w:kern w:val="2"/>
                <w:sz w:val="21"/>
                <w:szCs w:val="21"/>
              </w:rPr>
            </w:pPr>
            <w:r w:rsidRPr="00343BCA">
              <w:rPr>
                <w:rFonts w:ascii="Times New Roman" w:cs="Times New Roman"/>
                <w:w w:val="105"/>
                <w:kern w:val="2"/>
                <w:sz w:val="21"/>
                <w:szCs w:val="21"/>
              </w:rPr>
              <w:t>75</w:t>
            </w:r>
            <w:r w:rsidRPr="00343BCA">
              <w:rPr>
                <w:rFonts w:ascii="Times New Roman" w:cs="Times New Roman"/>
                <w:sz w:val="21"/>
                <w:szCs w:val="21"/>
              </w:rPr>
              <w:t>～</w:t>
            </w:r>
            <w:r w:rsidRPr="00343BCA">
              <w:rPr>
                <w:rFonts w:ascii="Times New Roman" w:cs="Times New Roman"/>
                <w:sz w:val="21"/>
                <w:szCs w:val="21"/>
              </w:rPr>
              <w:t>85</w:t>
            </w:r>
          </w:p>
        </w:tc>
      </w:tr>
      <w:tr w:rsidR="00343BCA" w:rsidRPr="00343BCA" w14:paraId="27EF493D" w14:textId="77777777">
        <w:trPr>
          <w:trHeight w:val="323"/>
        </w:trPr>
        <w:tc>
          <w:tcPr>
            <w:tcW w:w="1057" w:type="pct"/>
            <w:vMerge w:val="restart"/>
            <w:vAlign w:val="center"/>
          </w:tcPr>
          <w:p w14:paraId="1E7C4F7F" w14:textId="77777777" w:rsidR="00761DE7" w:rsidRPr="00343BCA" w:rsidRDefault="00C710B1">
            <w:pPr>
              <w:pStyle w:val="TableParagraph"/>
              <w:kinsoku w:val="0"/>
              <w:overflowPunct w:val="0"/>
              <w:snapToGrid w:val="0"/>
              <w:spacing w:line="300" w:lineRule="exact"/>
              <w:jc w:val="center"/>
              <w:rPr>
                <w:rFonts w:ascii="Times New Roman" w:cs="Times New Roman"/>
                <w:kern w:val="2"/>
                <w:sz w:val="21"/>
                <w:szCs w:val="21"/>
              </w:rPr>
            </w:pPr>
            <w:r w:rsidRPr="00343BCA">
              <w:rPr>
                <w:rFonts w:ascii="Times New Roman" w:cs="Times New Roman"/>
                <w:kern w:val="2"/>
                <w:sz w:val="21"/>
                <w:szCs w:val="21"/>
              </w:rPr>
              <w:t>设备安装阶段</w:t>
            </w:r>
          </w:p>
        </w:tc>
        <w:tc>
          <w:tcPr>
            <w:tcW w:w="2042" w:type="pct"/>
            <w:vAlign w:val="center"/>
          </w:tcPr>
          <w:p w14:paraId="220289F7" w14:textId="77777777" w:rsidR="00761DE7" w:rsidRPr="00343BCA" w:rsidRDefault="00C710B1">
            <w:pPr>
              <w:pStyle w:val="TableParagraph"/>
              <w:kinsoku w:val="0"/>
              <w:overflowPunct w:val="0"/>
              <w:snapToGrid w:val="0"/>
              <w:spacing w:line="300" w:lineRule="exact"/>
              <w:jc w:val="center"/>
              <w:rPr>
                <w:rFonts w:ascii="Times New Roman" w:cs="Times New Roman"/>
                <w:kern w:val="2"/>
                <w:sz w:val="21"/>
                <w:szCs w:val="21"/>
              </w:rPr>
            </w:pPr>
            <w:r w:rsidRPr="00343BCA">
              <w:rPr>
                <w:rFonts w:ascii="Times New Roman" w:cs="Times New Roman"/>
                <w:kern w:val="2"/>
                <w:sz w:val="21"/>
                <w:szCs w:val="21"/>
              </w:rPr>
              <w:t>电钻</w:t>
            </w:r>
          </w:p>
        </w:tc>
        <w:tc>
          <w:tcPr>
            <w:tcW w:w="1901" w:type="pct"/>
          </w:tcPr>
          <w:p w14:paraId="56737F81" w14:textId="77777777" w:rsidR="00761DE7" w:rsidRPr="00343BCA" w:rsidRDefault="00C710B1">
            <w:pPr>
              <w:pStyle w:val="TableParagraph"/>
              <w:kinsoku w:val="0"/>
              <w:overflowPunct w:val="0"/>
              <w:snapToGrid w:val="0"/>
              <w:spacing w:line="300" w:lineRule="exact"/>
              <w:jc w:val="center"/>
              <w:rPr>
                <w:rFonts w:ascii="Times New Roman" w:cs="Times New Roman"/>
                <w:kern w:val="2"/>
                <w:sz w:val="21"/>
                <w:szCs w:val="21"/>
              </w:rPr>
            </w:pPr>
            <w:r w:rsidRPr="00343BCA">
              <w:rPr>
                <w:rFonts w:ascii="Times New Roman" w:cs="Times New Roman"/>
                <w:kern w:val="2"/>
                <w:sz w:val="21"/>
                <w:szCs w:val="21"/>
              </w:rPr>
              <w:t>100</w:t>
            </w:r>
            <w:r w:rsidRPr="00343BCA">
              <w:rPr>
                <w:rFonts w:ascii="Times New Roman" w:cs="Times New Roman"/>
                <w:sz w:val="21"/>
                <w:szCs w:val="21"/>
              </w:rPr>
              <w:t>～</w:t>
            </w:r>
            <w:r w:rsidRPr="00343BCA">
              <w:rPr>
                <w:rFonts w:ascii="Times New Roman" w:cs="Times New Roman"/>
                <w:kern w:val="2"/>
                <w:sz w:val="21"/>
                <w:szCs w:val="21"/>
              </w:rPr>
              <w:t>105</w:t>
            </w:r>
          </w:p>
        </w:tc>
      </w:tr>
      <w:tr w:rsidR="00343BCA" w:rsidRPr="00343BCA" w14:paraId="08165DF5" w14:textId="77777777">
        <w:trPr>
          <w:trHeight w:val="328"/>
        </w:trPr>
        <w:tc>
          <w:tcPr>
            <w:tcW w:w="1057" w:type="pct"/>
            <w:vMerge/>
            <w:vAlign w:val="center"/>
          </w:tcPr>
          <w:p w14:paraId="21D966AE" w14:textId="77777777" w:rsidR="00761DE7" w:rsidRPr="00343BCA" w:rsidRDefault="00761DE7">
            <w:pPr>
              <w:widowControl/>
              <w:adjustRightInd w:val="0"/>
              <w:snapToGrid w:val="0"/>
              <w:spacing w:line="300" w:lineRule="exact"/>
              <w:jc w:val="center"/>
              <w:rPr>
                <w:rFonts w:ascii="Times New Roman" w:eastAsia="宋体" w:hAnsi="Times New Roman"/>
                <w:szCs w:val="21"/>
              </w:rPr>
            </w:pPr>
          </w:p>
        </w:tc>
        <w:tc>
          <w:tcPr>
            <w:tcW w:w="2042" w:type="pct"/>
            <w:vAlign w:val="center"/>
          </w:tcPr>
          <w:p w14:paraId="2C44D98F" w14:textId="77777777" w:rsidR="00761DE7" w:rsidRPr="00343BCA" w:rsidRDefault="00C710B1">
            <w:pPr>
              <w:pStyle w:val="TableParagraph"/>
              <w:kinsoku w:val="0"/>
              <w:overflowPunct w:val="0"/>
              <w:snapToGrid w:val="0"/>
              <w:spacing w:line="300" w:lineRule="exact"/>
              <w:jc w:val="center"/>
              <w:rPr>
                <w:rFonts w:ascii="Times New Roman" w:cs="Times New Roman"/>
                <w:kern w:val="2"/>
                <w:sz w:val="21"/>
                <w:szCs w:val="21"/>
              </w:rPr>
            </w:pPr>
            <w:r w:rsidRPr="00343BCA">
              <w:rPr>
                <w:rFonts w:ascii="Times New Roman" w:cs="Times New Roman"/>
                <w:kern w:val="2"/>
                <w:sz w:val="21"/>
                <w:szCs w:val="21"/>
              </w:rPr>
              <w:t>电锤</w:t>
            </w:r>
          </w:p>
        </w:tc>
        <w:tc>
          <w:tcPr>
            <w:tcW w:w="1901" w:type="pct"/>
          </w:tcPr>
          <w:p w14:paraId="685B0D33" w14:textId="77777777" w:rsidR="00761DE7" w:rsidRPr="00343BCA" w:rsidRDefault="00C710B1">
            <w:pPr>
              <w:pStyle w:val="TableParagraph"/>
              <w:kinsoku w:val="0"/>
              <w:overflowPunct w:val="0"/>
              <w:snapToGrid w:val="0"/>
              <w:spacing w:line="300" w:lineRule="exact"/>
              <w:jc w:val="center"/>
              <w:rPr>
                <w:rFonts w:ascii="Times New Roman" w:cs="Times New Roman"/>
                <w:kern w:val="2"/>
                <w:sz w:val="21"/>
                <w:szCs w:val="21"/>
              </w:rPr>
            </w:pPr>
            <w:r w:rsidRPr="00343BCA">
              <w:rPr>
                <w:rFonts w:ascii="Times New Roman" w:cs="Times New Roman"/>
                <w:kern w:val="2"/>
                <w:sz w:val="21"/>
                <w:szCs w:val="21"/>
              </w:rPr>
              <w:t>100</w:t>
            </w:r>
            <w:r w:rsidRPr="00343BCA">
              <w:rPr>
                <w:rFonts w:ascii="Times New Roman" w:cs="Times New Roman"/>
                <w:sz w:val="21"/>
                <w:szCs w:val="21"/>
              </w:rPr>
              <w:t>～</w:t>
            </w:r>
            <w:r w:rsidRPr="00343BCA">
              <w:rPr>
                <w:rFonts w:ascii="Times New Roman" w:cs="Times New Roman"/>
                <w:kern w:val="2"/>
                <w:sz w:val="21"/>
                <w:szCs w:val="21"/>
              </w:rPr>
              <w:t>105</w:t>
            </w:r>
          </w:p>
        </w:tc>
      </w:tr>
      <w:tr w:rsidR="00343BCA" w:rsidRPr="00343BCA" w14:paraId="6B0F9778" w14:textId="77777777">
        <w:trPr>
          <w:trHeight w:val="328"/>
        </w:trPr>
        <w:tc>
          <w:tcPr>
            <w:tcW w:w="1057" w:type="pct"/>
            <w:vMerge/>
            <w:vAlign w:val="center"/>
          </w:tcPr>
          <w:p w14:paraId="5D1F4037" w14:textId="77777777" w:rsidR="00761DE7" w:rsidRPr="00343BCA" w:rsidRDefault="00761DE7">
            <w:pPr>
              <w:widowControl/>
              <w:adjustRightInd w:val="0"/>
              <w:snapToGrid w:val="0"/>
              <w:spacing w:line="300" w:lineRule="exact"/>
              <w:jc w:val="center"/>
              <w:rPr>
                <w:rFonts w:ascii="Times New Roman" w:eastAsia="宋体" w:hAnsi="Times New Roman"/>
                <w:szCs w:val="21"/>
              </w:rPr>
            </w:pPr>
          </w:p>
        </w:tc>
        <w:tc>
          <w:tcPr>
            <w:tcW w:w="2042" w:type="pct"/>
            <w:vAlign w:val="center"/>
          </w:tcPr>
          <w:p w14:paraId="12EF7160" w14:textId="77777777" w:rsidR="00761DE7" w:rsidRPr="00343BCA" w:rsidRDefault="00C710B1">
            <w:pPr>
              <w:pStyle w:val="TableParagraph"/>
              <w:kinsoku w:val="0"/>
              <w:overflowPunct w:val="0"/>
              <w:snapToGrid w:val="0"/>
              <w:spacing w:line="300" w:lineRule="exact"/>
              <w:jc w:val="center"/>
              <w:rPr>
                <w:rFonts w:ascii="Times New Roman" w:cs="Times New Roman"/>
                <w:w w:val="105"/>
                <w:kern w:val="2"/>
                <w:sz w:val="21"/>
                <w:szCs w:val="21"/>
              </w:rPr>
            </w:pPr>
            <w:r w:rsidRPr="00343BCA">
              <w:rPr>
                <w:rFonts w:ascii="Times New Roman" w:cs="Times New Roman"/>
                <w:w w:val="105"/>
                <w:kern w:val="2"/>
                <w:sz w:val="21"/>
                <w:szCs w:val="21"/>
              </w:rPr>
              <w:t>手工钻</w:t>
            </w:r>
          </w:p>
        </w:tc>
        <w:tc>
          <w:tcPr>
            <w:tcW w:w="1901" w:type="pct"/>
          </w:tcPr>
          <w:p w14:paraId="06DD18DD" w14:textId="77777777" w:rsidR="00761DE7" w:rsidRPr="00343BCA" w:rsidRDefault="00C710B1">
            <w:pPr>
              <w:pStyle w:val="TableParagraph"/>
              <w:kinsoku w:val="0"/>
              <w:overflowPunct w:val="0"/>
              <w:snapToGrid w:val="0"/>
              <w:spacing w:line="300" w:lineRule="exact"/>
              <w:jc w:val="center"/>
              <w:rPr>
                <w:rFonts w:ascii="Times New Roman" w:cs="Times New Roman"/>
                <w:w w:val="105"/>
                <w:kern w:val="2"/>
                <w:sz w:val="21"/>
                <w:szCs w:val="21"/>
              </w:rPr>
            </w:pPr>
            <w:r w:rsidRPr="00343BCA">
              <w:rPr>
                <w:rFonts w:ascii="Times New Roman" w:cs="Times New Roman"/>
                <w:kern w:val="2"/>
                <w:sz w:val="21"/>
                <w:szCs w:val="21"/>
              </w:rPr>
              <w:t>100</w:t>
            </w:r>
            <w:r w:rsidRPr="00343BCA">
              <w:rPr>
                <w:rFonts w:ascii="Times New Roman" w:cs="Times New Roman"/>
                <w:sz w:val="21"/>
                <w:szCs w:val="21"/>
              </w:rPr>
              <w:t>～</w:t>
            </w:r>
            <w:r w:rsidRPr="00343BCA">
              <w:rPr>
                <w:rFonts w:ascii="Times New Roman" w:cs="Times New Roman"/>
                <w:kern w:val="2"/>
                <w:sz w:val="21"/>
                <w:szCs w:val="21"/>
              </w:rPr>
              <w:t>105</w:t>
            </w:r>
          </w:p>
        </w:tc>
      </w:tr>
      <w:tr w:rsidR="00343BCA" w:rsidRPr="00343BCA" w14:paraId="55919A50" w14:textId="77777777">
        <w:trPr>
          <w:trHeight w:val="328"/>
        </w:trPr>
        <w:tc>
          <w:tcPr>
            <w:tcW w:w="1057" w:type="pct"/>
            <w:vMerge/>
            <w:vAlign w:val="center"/>
          </w:tcPr>
          <w:p w14:paraId="5032D7D8" w14:textId="77777777" w:rsidR="00761DE7" w:rsidRPr="00343BCA" w:rsidRDefault="00761DE7">
            <w:pPr>
              <w:widowControl/>
              <w:adjustRightInd w:val="0"/>
              <w:snapToGrid w:val="0"/>
              <w:spacing w:line="300" w:lineRule="exact"/>
              <w:jc w:val="center"/>
              <w:rPr>
                <w:rFonts w:ascii="Times New Roman" w:eastAsia="宋体" w:hAnsi="Times New Roman"/>
                <w:szCs w:val="21"/>
              </w:rPr>
            </w:pPr>
          </w:p>
        </w:tc>
        <w:tc>
          <w:tcPr>
            <w:tcW w:w="2042" w:type="pct"/>
            <w:vAlign w:val="center"/>
          </w:tcPr>
          <w:p w14:paraId="498F600C" w14:textId="77777777" w:rsidR="00761DE7" w:rsidRPr="00343BCA" w:rsidRDefault="00C710B1">
            <w:pPr>
              <w:pStyle w:val="TableParagraph"/>
              <w:kinsoku w:val="0"/>
              <w:overflowPunct w:val="0"/>
              <w:snapToGrid w:val="0"/>
              <w:spacing w:line="300" w:lineRule="exact"/>
              <w:jc w:val="center"/>
              <w:rPr>
                <w:rFonts w:ascii="Times New Roman" w:cs="Times New Roman"/>
                <w:kern w:val="2"/>
                <w:sz w:val="21"/>
                <w:szCs w:val="21"/>
              </w:rPr>
            </w:pPr>
            <w:r w:rsidRPr="00343BCA">
              <w:rPr>
                <w:rFonts w:ascii="Times New Roman" w:cs="Times New Roman"/>
                <w:kern w:val="2"/>
                <w:sz w:val="21"/>
                <w:szCs w:val="21"/>
              </w:rPr>
              <w:t>无齿锯</w:t>
            </w:r>
          </w:p>
        </w:tc>
        <w:tc>
          <w:tcPr>
            <w:tcW w:w="1901" w:type="pct"/>
            <w:vAlign w:val="center"/>
          </w:tcPr>
          <w:p w14:paraId="1C647963" w14:textId="77777777" w:rsidR="00761DE7" w:rsidRPr="00343BCA" w:rsidRDefault="00C710B1">
            <w:pPr>
              <w:pStyle w:val="TableParagraph"/>
              <w:kinsoku w:val="0"/>
              <w:overflowPunct w:val="0"/>
              <w:snapToGrid w:val="0"/>
              <w:spacing w:line="300" w:lineRule="exact"/>
              <w:jc w:val="center"/>
              <w:rPr>
                <w:rFonts w:ascii="Times New Roman" w:cs="Times New Roman"/>
                <w:kern w:val="2"/>
                <w:sz w:val="21"/>
                <w:szCs w:val="21"/>
              </w:rPr>
            </w:pPr>
            <w:r w:rsidRPr="00343BCA">
              <w:rPr>
                <w:rFonts w:ascii="Times New Roman" w:cs="Times New Roman"/>
                <w:kern w:val="2"/>
                <w:sz w:val="21"/>
                <w:szCs w:val="21"/>
              </w:rPr>
              <w:t>105</w:t>
            </w:r>
          </w:p>
        </w:tc>
      </w:tr>
      <w:tr w:rsidR="00343BCA" w:rsidRPr="00343BCA" w14:paraId="4654F538" w14:textId="77777777">
        <w:trPr>
          <w:trHeight w:val="328"/>
        </w:trPr>
        <w:tc>
          <w:tcPr>
            <w:tcW w:w="1057" w:type="pct"/>
            <w:vMerge/>
            <w:vAlign w:val="center"/>
          </w:tcPr>
          <w:p w14:paraId="4DD9D69D" w14:textId="77777777" w:rsidR="00761DE7" w:rsidRPr="00343BCA" w:rsidRDefault="00761DE7">
            <w:pPr>
              <w:widowControl/>
              <w:adjustRightInd w:val="0"/>
              <w:snapToGrid w:val="0"/>
              <w:spacing w:line="300" w:lineRule="exact"/>
              <w:jc w:val="center"/>
              <w:rPr>
                <w:rFonts w:ascii="Times New Roman" w:eastAsia="宋体" w:hAnsi="Times New Roman"/>
                <w:szCs w:val="21"/>
              </w:rPr>
            </w:pPr>
          </w:p>
        </w:tc>
        <w:tc>
          <w:tcPr>
            <w:tcW w:w="2042" w:type="pct"/>
            <w:vAlign w:val="center"/>
          </w:tcPr>
          <w:p w14:paraId="390B1FED" w14:textId="77777777" w:rsidR="00761DE7" w:rsidRPr="00343BCA" w:rsidRDefault="00C710B1">
            <w:pPr>
              <w:pStyle w:val="TableParagraph"/>
              <w:kinsoku w:val="0"/>
              <w:overflowPunct w:val="0"/>
              <w:snapToGrid w:val="0"/>
              <w:spacing w:line="300" w:lineRule="exact"/>
              <w:jc w:val="center"/>
              <w:rPr>
                <w:rFonts w:ascii="Times New Roman" w:cs="Times New Roman"/>
                <w:w w:val="105"/>
                <w:kern w:val="2"/>
                <w:sz w:val="21"/>
                <w:szCs w:val="21"/>
              </w:rPr>
            </w:pPr>
            <w:r w:rsidRPr="00343BCA">
              <w:rPr>
                <w:rFonts w:ascii="Times New Roman" w:cs="Times New Roman"/>
                <w:w w:val="105"/>
                <w:kern w:val="2"/>
                <w:sz w:val="21"/>
                <w:szCs w:val="21"/>
              </w:rPr>
              <w:t>多功能木工创</w:t>
            </w:r>
          </w:p>
        </w:tc>
        <w:tc>
          <w:tcPr>
            <w:tcW w:w="1901" w:type="pct"/>
            <w:vAlign w:val="center"/>
          </w:tcPr>
          <w:p w14:paraId="7AD4873C" w14:textId="77777777" w:rsidR="00761DE7" w:rsidRPr="00343BCA" w:rsidRDefault="00C710B1">
            <w:pPr>
              <w:pStyle w:val="TableParagraph"/>
              <w:kinsoku w:val="0"/>
              <w:overflowPunct w:val="0"/>
              <w:snapToGrid w:val="0"/>
              <w:spacing w:line="300" w:lineRule="exact"/>
              <w:jc w:val="center"/>
              <w:rPr>
                <w:rFonts w:ascii="Times New Roman" w:cs="Times New Roman"/>
                <w:w w:val="105"/>
                <w:kern w:val="2"/>
                <w:sz w:val="21"/>
                <w:szCs w:val="21"/>
              </w:rPr>
            </w:pPr>
            <w:r w:rsidRPr="00343BCA">
              <w:rPr>
                <w:rFonts w:ascii="Times New Roman" w:cs="Times New Roman"/>
                <w:w w:val="105"/>
                <w:kern w:val="2"/>
                <w:sz w:val="21"/>
                <w:szCs w:val="21"/>
              </w:rPr>
              <w:t>90</w:t>
            </w:r>
            <w:r w:rsidRPr="00343BCA">
              <w:rPr>
                <w:rFonts w:ascii="Times New Roman" w:cs="Times New Roman"/>
                <w:sz w:val="21"/>
                <w:szCs w:val="21"/>
              </w:rPr>
              <w:t>～</w:t>
            </w:r>
            <w:r w:rsidRPr="00343BCA">
              <w:rPr>
                <w:rFonts w:ascii="Times New Roman" w:cs="Times New Roman"/>
                <w:w w:val="105"/>
                <w:kern w:val="2"/>
                <w:sz w:val="21"/>
                <w:szCs w:val="21"/>
              </w:rPr>
              <w:t>100</w:t>
            </w:r>
          </w:p>
        </w:tc>
      </w:tr>
      <w:tr w:rsidR="00343BCA" w:rsidRPr="00343BCA" w14:paraId="0FCDDE7D" w14:textId="77777777">
        <w:trPr>
          <w:trHeight w:val="328"/>
        </w:trPr>
        <w:tc>
          <w:tcPr>
            <w:tcW w:w="1057" w:type="pct"/>
            <w:vMerge/>
            <w:vAlign w:val="center"/>
          </w:tcPr>
          <w:p w14:paraId="445038E4" w14:textId="77777777" w:rsidR="00761DE7" w:rsidRPr="00343BCA" w:rsidRDefault="00761DE7">
            <w:pPr>
              <w:widowControl/>
              <w:adjustRightInd w:val="0"/>
              <w:snapToGrid w:val="0"/>
              <w:spacing w:line="300" w:lineRule="exact"/>
              <w:jc w:val="center"/>
              <w:rPr>
                <w:rFonts w:ascii="Times New Roman" w:eastAsia="宋体" w:hAnsi="Times New Roman"/>
                <w:szCs w:val="21"/>
              </w:rPr>
            </w:pPr>
          </w:p>
        </w:tc>
        <w:tc>
          <w:tcPr>
            <w:tcW w:w="2042" w:type="pct"/>
            <w:vAlign w:val="center"/>
          </w:tcPr>
          <w:p w14:paraId="54A34A9C" w14:textId="77777777" w:rsidR="00761DE7" w:rsidRPr="00343BCA" w:rsidRDefault="00C710B1">
            <w:pPr>
              <w:pStyle w:val="TableParagraph"/>
              <w:kinsoku w:val="0"/>
              <w:overflowPunct w:val="0"/>
              <w:snapToGrid w:val="0"/>
              <w:spacing w:line="300" w:lineRule="exact"/>
              <w:jc w:val="center"/>
              <w:rPr>
                <w:rFonts w:ascii="Times New Roman" w:cs="Times New Roman"/>
                <w:kern w:val="2"/>
                <w:sz w:val="21"/>
                <w:szCs w:val="21"/>
              </w:rPr>
            </w:pPr>
            <w:r w:rsidRPr="00343BCA">
              <w:rPr>
                <w:rFonts w:ascii="Times New Roman" w:cs="Times New Roman"/>
                <w:kern w:val="2"/>
                <w:sz w:val="21"/>
                <w:szCs w:val="21"/>
              </w:rPr>
              <w:t>角向磨光机</w:t>
            </w:r>
          </w:p>
        </w:tc>
        <w:tc>
          <w:tcPr>
            <w:tcW w:w="1901" w:type="pct"/>
            <w:vAlign w:val="center"/>
          </w:tcPr>
          <w:p w14:paraId="17721CF7" w14:textId="77777777" w:rsidR="00761DE7" w:rsidRPr="00343BCA" w:rsidRDefault="00C710B1">
            <w:pPr>
              <w:pStyle w:val="TableParagraph"/>
              <w:kinsoku w:val="0"/>
              <w:overflowPunct w:val="0"/>
              <w:snapToGrid w:val="0"/>
              <w:spacing w:line="300" w:lineRule="exact"/>
              <w:jc w:val="center"/>
              <w:rPr>
                <w:rFonts w:ascii="Times New Roman" w:cs="Times New Roman"/>
                <w:kern w:val="2"/>
                <w:sz w:val="21"/>
                <w:szCs w:val="21"/>
              </w:rPr>
            </w:pPr>
            <w:r w:rsidRPr="00343BCA">
              <w:rPr>
                <w:rFonts w:ascii="Times New Roman" w:cs="Times New Roman"/>
                <w:kern w:val="2"/>
                <w:sz w:val="21"/>
                <w:szCs w:val="21"/>
              </w:rPr>
              <w:t>100</w:t>
            </w:r>
            <w:r w:rsidRPr="00343BCA">
              <w:rPr>
                <w:rFonts w:ascii="Times New Roman" w:cs="Times New Roman"/>
                <w:sz w:val="21"/>
                <w:szCs w:val="21"/>
              </w:rPr>
              <w:t>～</w:t>
            </w:r>
            <w:r w:rsidRPr="00343BCA">
              <w:rPr>
                <w:rFonts w:ascii="Times New Roman" w:cs="Times New Roman"/>
                <w:kern w:val="2"/>
                <w:sz w:val="21"/>
                <w:szCs w:val="21"/>
              </w:rPr>
              <w:t>115</w:t>
            </w:r>
          </w:p>
        </w:tc>
      </w:tr>
    </w:tbl>
    <w:p w14:paraId="224BC921" w14:textId="77777777" w:rsidR="00B63563" w:rsidRDefault="00B63563">
      <w:pPr>
        <w:pStyle w:val="MEL"/>
        <w:ind w:firstLineChars="0" w:firstLine="0"/>
        <w:jc w:val="center"/>
        <w:rPr>
          <w:rFonts w:ascii="Times New Roman" w:hAnsi="Times New Roman"/>
          <w:b/>
          <w:bCs/>
          <w:sz w:val="21"/>
          <w:szCs w:val="21"/>
        </w:rPr>
      </w:pPr>
    </w:p>
    <w:p w14:paraId="67DD2212" w14:textId="7E51C6FD" w:rsidR="00761DE7" w:rsidRPr="00343BCA" w:rsidRDefault="00C710B1">
      <w:pPr>
        <w:pStyle w:val="MEL"/>
        <w:ind w:firstLineChars="0" w:firstLine="0"/>
        <w:jc w:val="center"/>
        <w:rPr>
          <w:rFonts w:ascii="Times New Roman" w:hAnsi="Times New Roman"/>
          <w:b/>
          <w:bCs/>
          <w:sz w:val="21"/>
          <w:szCs w:val="21"/>
        </w:rPr>
      </w:pPr>
      <w:r w:rsidRPr="00343BCA">
        <w:rPr>
          <w:rFonts w:ascii="Times New Roman" w:hAnsi="Times New Roman"/>
          <w:b/>
          <w:bCs/>
          <w:sz w:val="21"/>
          <w:szCs w:val="21"/>
        </w:rPr>
        <w:lastRenderedPageBreak/>
        <w:t>表</w:t>
      </w:r>
      <w:r w:rsidRPr="00343BCA">
        <w:rPr>
          <w:rFonts w:ascii="Times New Roman" w:hAnsi="Times New Roman"/>
          <w:b/>
          <w:bCs/>
          <w:sz w:val="21"/>
          <w:szCs w:val="21"/>
        </w:rPr>
        <w:t xml:space="preserve">3.3-2  </w:t>
      </w:r>
      <w:r w:rsidRPr="00343BCA">
        <w:rPr>
          <w:rFonts w:ascii="Times New Roman" w:hAnsi="Times New Roman"/>
          <w:b/>
          <w:bCs/>
          <w:sz w:val="21"/>
          <w:szCs w:val="21"/>
        </w:rPr>
        <w:t>交通运输车辆噪声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19"/>
        <w:gridCol w:w="2903"/>
        <w:gridCol w:w="2228"/>
        <w:gridCol w:w="2023"/>
      </w:tblGrid>
      <w:tr w:rsidR="00343BCA" w:rsidRPr="00343BCA" w14:paraId="7BF6FEB0" w14:textId="77777777">
        <w:trPr>
          <w:trHeight w:val="347"/>
          <w:jc w:val="center"/>
        </w:trPr>
        <w:tc>
          <w:tcPr>
            <w:tcW w:w="1819" w:type="dxa"/>
            <w:vAlign w:val="center"/>
          </w:tcPr>
          <w:p w14:paraId="29710361" w14:textId="77777777" w:rsidR="00761DE7" w:rsidRPr="00343BCA" w:rsidRDefault="00C710B1">
            <w:pPr>
              <w:pStyle w:val="MEL"/>
              <w:adjustRightInd w:val="0"/>
              <w:snapToGrid w:val="0"/>
              <w:spacing w:line="300" w:lineRule="exact"/>
              <w:ind w:firstLineChars="0" w:firstLine="0"/>
              <w:jc w:val="center"/>
              <w:rPr>
                <w:rFonts w:ascii="Times New Roman" w:hAnsi="Times New Roman"/>
                <w:sz w:val="21"/>
                <w:szCs w:val="21"/>
              </w:rPr>
            </w:pPr>
            <w:r w:rsidRPr="00343BCA">
              <w:rPr>
                <w:rFonts w:ascii="Times New Roman" w:hAnsi="Times New Roman"/>
                <w:sz w:val="21"/>
                <w:szCs w:val="21"/>
              </w:rPr>
              <w:t>施工阶段</w:t>
            </w:r>
          </w:p>
        </w:tc>
        <w:tc>
          <w:tcPr>
            <w:tcW w:w="2903" w:type="dxa"/>
            <w:vAlign w:val="center"/>
          </w:tcPr>
          <w:p w14:paraId="6F9B56DC" w14:textId="77777777" w:rsidR="00761DE7" w:rsidRPr="00343BCA" w:rsidRDefault="00C710B1">
            <w:pPr>
              <w:pStyle w:val="MEL"/>
              <w:adjustRightInd w:val="0"/>
              <w:snapToGrid w:val="0"/>
              <w:spacing w:line="300" w:lineRule="exact"/>
              <w:ind w:firstLineChars="0" w:firstLine="0"/>
              <w:jc w:val="center"/>
              <w:rPr>
                <w:rFonts w:ascii="Times New Roman" w:hAnsi="Times New Roman"/>
                <w:sz w:val="21"/>
                <w:szCs w:val="21"/>
              </w:rPr>
            </w:pPr>
            <w:r w:rsidRPr="00343BCA">
              <w:rPr>
                <w:rFonts w:ascii="Times New Roman" w:hAnsi="Times New Roman"/>
                <w:sz w:val="21"/>
                <w:szCs w:val="21"/>
              </w:rPr>
              <w:t>运输内容</w:t>
            </w:r>
          </w:p>
        </w:tc>
        <w:tc>
          <w:tcPr>
            <w:tcW w:w="2228" w:type="dxa"/>
            <w:vAlign w:val="center"/>
          </w:tcPr>
          <w:p w14:paraId="35601FB9" w14:textId="77777777" w:rsidR="00761DE7" w:rsidRPr="00343BCA" w:rsidRDefault="00C710B1">
            <w:pPr>
              <w:pStyle w:val="MEL"/>
              <w:adjustRightInd w:val="0"/>
              <w:snapToGrid w:val="0"/>
              <w:spacing w:line="300" w:lineRule="exact"/>
              <w:ind w:firstLineChars="0" w:firstLine="0"/>
              <w:jc w:val="center"/>
              <w:rPr>
                <w:rFonts w:ascii="Times New Roman" w:hAnsi="Times New Roman"/>
                <w:sz w:val="21"/>
                <w:szCs w:val="21"/>
              </w:rPr>
            </w:pPr>
            <w:r w:rsidRPr="00343BCA">
              <w:rPr>
                <w:rFonts w:ascii="Times New Roman" w:hAnsi="Times New Roman"/>
                <w:sz w:val="21"/>
                <w:szCs w:val="21"/>
              </w:rPr>
              <w:t>车辆类型</w:t>
            </w:r>
          </w:p>
        </w:tc>
        <w:tc>
          <w:tcPr>
            <w:tcW w:w="2023" w:type="dxa"/>
            <w:vAlign w:val="center"/>
          </w:tcPr>
          <w:p w14:paraId="43ADC1F7" w14:textId="77777777" w:rsidR="00761DE7" w:rsidRPr="00343BCA" w:rsidRDefault="00C710B1">
            <w:pPr>
              <w:pStyle w:val="MEL"/>
              <w:adjustRightInd w:val="0"/>
              <w:snapToGrid w:val="0"/>
              <w:spacing w:line="300" w:lineRule="exact"/>
              <w:ind w:firstLineChars="0" w:firstLine="0"/>
              <w:jc w:val="center"/>
              <w:rPr>
                <w:rFonts w:ascii="Times New Roman" w:hAnsi="Times New Roman"/>
                <w:sz w:val="21"/>
                <w:szCs w:val="21"/>
              </w:rPr>
            </w:pPr>
            <w:proofErr w:type="gramStart"/>
            <w:r w:rsidRPr="00343BCA">
              <w:rPr>
                <w:rFonts w:ascii="Times New Roman" w:hAnsi="Times New Roman"/>
                <w:sz w:val="21"/>
                <w:szCs w:val="21"/>
              </w:rPr>
              <w:t>声游强度</w:t>
            </w:r>
            <w:proofErr w:type="gramEnd"/>
            <w:r w:rsidRPr="00343BCA">
              <w:rPr>
                <w:rFonts w:ascii="Times New Roman" w:hAnsi="Times New Roman"/>
                <w:sz w:val="21"/>
                <w:szCs w:val="21"/>
              </w:rPr>
              <w:t>[dB ( A) )</w:t>
            </w:r>
          </w:p>
        </w:tc>
      </w:tr>
      <w:tr w:rsidR="00343BCA" w:rsidRPr="00343BCA" w14:paraId="7385D639" w14:textId="77777777">
        <w:trPr>
          <w:trHeight w:val="331"/>
          <w:jc w:val="center"/>
        </w:trPr>
        <w:tc>
          <w:tcPr>
            <w:tcW w:w="1819" w:type="dxa"/>
            <w:vAlign w:val="center"/>
          </w:tcPr>
          <w:p w14:paraId="4D959D99" w14:textId="77777777" w:rsidR="00761DE7" w:rsidRPr="00343BCA" w:rsidRDefault="00C710B1">
            <w:pPr>
              <w:pStyle w:val="MEL"/>
              <w:adjustRightInd w:val="0"/>
              <w:snapToGrid w:val="0"/>
              <w:spacing w:line="300" w:lineRule="exact"/>
              <w:ind w:firstLineChars="0" w:firstLine="0"/>
              <w:jc w:val="center"/>
              <w:rPr>
                <w:rFonts w:ascii="Times New Roman" w:hAnsi="Times New Roman"/>
                <w:sz w:val="21"/>
                <w:szCs w:val="21"/>
              </w:rPr>
            </w:pPr>
            <w:r w:rsidRPr="00343BCA">
              <w:rPr>
                <w:rFonts w:ascii="Times New Roman" w:hAnsi="Times New Roman"/>
                <w:sz w:val="21"/>
                <w:szCs w:val="21"/>
              </w:rPr>
              <w:t>土石方阶段</w:t>
            </w:r>
          </w:p>
        </w:tc>
        <w:tc>
          <w:tcPr>
            <w:tcW w:w="2903" w:type="dxa"/>
            <w:vAlign w:val="center"/>
          </w:tcPr>
          <w:p w14:paraId="7FCBD391" w14:textId="77777777" w:rsidR="00761DE7" w:rsidRPr="00343BCA" w:rsidRDefault="00C710B1">
            <w:pPr>
              <w:pStyle w:val="MEL"/>
              <w:adjustRightInd w:val="0"/>
              <w:snapToGrid w:val="0"/>
              <w:spacing w:line="300" w:lineRule="exact"/>
              <w:ind w:firstLineChars="0" w:firstLine="0"/>
              <w:jc w:val="center"/>
              <w:rPr>
                <w:rFonts w:ascii="Times New Roman" w:hAnsi="Times New Roman"/>
                <w:sz w:val="21"/>
                <w:szCs w:val="21"/>
              </w:rPr>
            </w:pPr>
            <w:r w:rsidRPr="00343BCA">
              <w:rPr>
                <w:rFonts w:ascii="Times New Roman" w:hAnsi="Times New Roman"/>
                <w:sz w:val="21"/>
                <w:szCs w:val="21"/>
              </w:rPr>
              <w:t>场内运输</w:t>
            </w:r>
          </w:p>
        </w:tc>
        <w:tc>
          <w:tcPr>
            <w:tcW w:w="2228" w:type="dxa"/>
            <w:vAlign w:val="center"/>
          </w:tcPr>
          <w:p w14:paraId="49804B79" w14:textId="77777777" w:rsidR="00761DE7" w:rsidRPr="00343BCA" w:rsidRDefault="00C710B1">
            <w:pPr>
              <w:pStyle w:val="MEL"/>
              <w:adjustRightInd w:val="0"/>
              <w:snapToGrid w:val="0"/>
              <w:spacing w:line="300" w:lineRule="exact"/>
              <w:ind w:firstLineChars="0" w:firstLine="0"/>
              <w:jc w:val="center"/>
              <w:rPr>
                <w:rFonts w:ascii="Times New Roman" w:hAnsi="Times New Roman"/>
                <w:sz w:val="21"/>
                <w:szCs w:val="21"/>
              </w:rPr>
            </w:pPr>
            <w:r w:rsidRPr="00343BCA">
              <w:rPr>
                <w:rFonts w:ascii="Times New Roman" w:hAnsi="Times New Roman"/>
                <w:sz w:val="21"/>
                <w:szCs w:val="21"/>
              </w:rPr>
              <w:t>大型载重车</w:t>
            </w:r>
          </w:p>
        </w:tc>
        <w:tc>
          <w:tcPr>
            <w:tcW w:w="2023" w:type="dxa"/>
            <w:vAlign w:val="center"/>
          </w:tcPr>
          <w:p w14:paraId="59DC4D14" w14:textId="77777777" w:rsidR="00761DE7" w:rsidRPr="00343BCA" w:rsidRDefault="00C710B1">
            <w:pPr>
              <w:pStyle w:val="MEL"/>
              <w:adjustRightInd w:val="0"/>
              <w:snapToGrid w:val="0"/>
              <w:spacing w:line="300" w:lineRule="exact"/>
              <w:ind w:firstLineChars="0" w:firstLine="0"/>
              <w:jc w:val="center"/>
              <w:rPr>
                <w:rFonts w:ascii="Times New Roman" w:hAnsi="Times New Roman"/>
                <w:sz w:val="21"/>
                <w:szCs w:val="21"/>
              </w:rPr>
            </w:pPr>
            <w:r w:rsidRPr="00343BCA">
              <w:rPr>
                <w:rFonts w:ascii="Times New Roman" w:hAnsi="Times New Roman"/>
                <w:sz w:val="21"/>
                <w:szCs w:val="21"/>
              </w:rPr>
              <w:t>84</w:t>
            </w:r>
            <w:r w:rsidRPr="00343BCA">
              <w:rPr>
                <w:rFonts w:ascii="Times New Roman" w:hAnsi="Times New Roman"/>
                <w:sz w:val="21"/>
                <w:szCs w:val="21"/>
              </w:rPr>
              <w:t>～</w:t>
            </w:r>
            <w:r w:rsidRPr="00343BCA">
              <w:rPr>
                <w:rFonts w:ascii="Times New Roman" w:hAnsi="Times New Roman"/>
                <w:sz w:val="21"/>
                <w:szCs w:val="21"/>
              </w:rPr>
              <w:t>89</w:t>
            </w:r>
          </w:p>
        </w:tc>
      </w:tr>
      <w:tr w:rsidR="00343BCA" w:rsidRPr="00343BCA" w14:paraId="3F7065F3" w14:textId="77777777">
        <w:trPr>
          <w:trHeight w:val="343"/>
          <w:jc w:val="center"/>
        </w:trPr>
        <w:tc>
          <w:tcPr>
            <w:tcW w:w="1819" w:type="dxa"/>
            <w:vAlign w:val="center"/>
          </w:tcPr>
          <w:p w14:paraId="7078405D" w14:textId="77777777" w:rsidR="00761DE7" w:rsidRPr="00343BCA" w:rsidRDefault="00C710B1">
            <w:pPr>
              <w:pStyle w:val="MEL"/>
              <w:adjustRightInd w:val="0"/>
              <w:snapToGrid w:val="0"/>
              <w:spacing w:line="300" w:lineRule="exact"/>
              <w:ind w:firstLineChars="0" w:firstLine="0"/>
              <w:jc w:val="center"/>
              <w:rPr>
                <w:rFonts w:ascii="Times New Roman" w:hAnsi="Times New Roman"/>
                <w:sz w:val="21"/>
                <w:szCs w:val="21"/>
              </w:rPr>
            </w:pPr>
            <w:r w:rsidRPr="00343BCA">
              <w:rPr>
                <w:rFonts w:ascii="Times New Roman" w:hAnsi="Times New Roman"/>
                <w:sz w:val="21"/>
                <w:szCs w:val="21"/>
              </w:rPr>
              <w:t>结构施工阶段</w:t>
            </w:r>
          </w:p>
        </w:tc>
        <w:tc>
          <w:tcPr>
            <w:tcW w:w="2903" w:type="dxa"/>
            <w:vAlign w:val="center"/>
          </w:tcPr>
          <w:p w14:paraId="504A3322" w14:textId="77777777" w:rsidR="00761DE7" w:rsidRPr="00343BCA" w:rsidRDefault="00C710B1">
            <w:pPr>
              <w:pStyle w:val="MEL"/>
              <w:adjustRightInd w:val="0"/>
              <w:snapToGrid w:val="0"/>
              <w:spacing w:line="300" w:lineRule="exact"/>
              <w:ind w:firstLineChars="0" w:firstLine="0"/>
              <w:jc w:val="center"/>
              <w:rPr>
                <w:rFonts w:ascii="Times New Roman" w:hAnsi="Times New Roman"/>
                <w:sz w:val="21"/>
                <w:szCs w:val="21"/>
              </w:rPr>
            </w:pPr>
            <w:r w:rsidRPr="00343BCA">
              <w:rPr>
                <w:rFonts w:ascii="Times New Roman" w:hAnsi="Times New Roman"/>
                <w:sz w:val="21"/>
                <w:szCs w:val="21"/>
              </w:rPr>
              <w:t>钢筋、商品混凝土</w:t>
            </w:r>
          </w:p>
        </w:tc>
        <w:tc>
          <w:tcPr>
            <w:tcW w:w="2228" w:type="dxa"/>
            <w:vAlign w:val="center"/>
          </w:tcPr>
          <w:p w14:paraId="4998893A" w14:textId="77777777" w:rsidR="00761DE7" w:rsidRPr="00343BCA" w:rsidRDefault="00C710B1">
            <w:pPr>
              <w:pStyle w:val="MEL"/>
              <w:adjustRightInd w:val="0"/>
              <w:snapToGrid w:val="0"/>
              <w:spacing w:line="300" w:lineRule="exact"/>
              <w:ind w:firstLineChars="0" w:firstLine="0"/>
              <w:jc w:val="center"/>
              <w:rPr>
                <w:rFonts w:ascii="Times New Roman" w:hAnsi="Times New Roman"/>
                <w:sz w:val="21"/>
                <w:szCs w:val="21"/>
              </w:rPr>
            </w:pPr>
            <w:r w:rsidRPr="00343BCA">
              <w:rPr>
                <w:rFonts w:ascii="Times New Roman" w:hAnsi="Times New Roman"/>
                <w:sz w:val="21"/>
                <w:szCs w:val="21"/>
              </w:rPr>
              <w:t>混凝土罐车、载重车</w:t>
            </w:r>
          </w:p>
        </w:tc>
        <w:tc>
          <w:tcPr>
            <w:tcW w:w="2023" w:type="dxa"/>
            <w:vAlign w:val="center"/>
          </w:tcPr>
          <w:p w14:paraId="7BD542CB" w14:textId="77777777" w:rsidR="00761DE7" w:rsidRPr="00343BCA" w:rsidRDefault="00C710B1">
            <w:pPr>
              <w:pStyle w:val="MEL"/>
              <w:adjustRightInd w:val="0"/>
              <w:snapToGrid w:val="0"/>
              <w:spacing w:line="300" w:lineRule="exact"/>
              <w:ind w:firstLineChars="0" w:firstLine="0"/>
              <w:jc w:val="center"/>
              <w:rPr>
                <w:rFonts w:ascii="Times New Roman" w:hAnsi="Times New Roman"/>
                <w:sz w:val="21"/>
                <w:szCs w:val="21"/>
              </w:rPr>
            </w:pPr>
            <w:r w:rsidRPr="00343BCA">
              <w:rPr>
                <w:rFonts w:ascii="Times New Roman" w:hAnsi="Times New Roman"/>
                <w:sz w:val="21"/>
                <w:szCs w:val="21"/>
              </w:rPr>
              <w:t>80</w:t>
            </w:r>
            <w:r w:rsidRPr="00343BCA">
              <w:rPr>
                <w:rFonts w:ascii="Times New Roman" w:hAnsi="Times New Roman"/>
                <w:sz w:val="21"/>
                <w:szCs w:val="21"/>
              </w:rPr>
              <w:t>～</w:t>
            </w:r>
            <w:r w:rsidRPr="00343BCA">
              <w:rPr>
                <w:rFonts w:ascii="Times New Roman" w:hAnsi="Times New Roman"/>
                <w:sz w:val="21"/>
                <w:szCs w:val="21"/>
              </w:rPr>
              <w:t>85</w:t>
            </w:r>
          </w:p>
        </w:tc>
      </w:tr>
      <w:tr w:rsidR="00343BCA" w:rsidRPr="00343BCA" w14:paraId="28168236" w14:textId="77777777">
        <w:trPr>
          <w:trHeight w:val="323"/>
          <w:jc w:val="center"/>
        </w:trPr>
        <w:tc>
          <w:tcPr>
            <w:tcW w:w="1819" w:type="dxa"/>
            <w:vAlign w:val="center"/>
          </w:tcPr>
          <w:p w14:paraId="5603ED06" w14:textId="77777777" w:rsidR="00761DE7" w:rsidRPr="00343BCA" w:rsidRDefault="00C710B1">
            <w:pPr>
              <w:pStyle w:val="MEL"/>
              <w:adjustRightInd w:val="0"/>
              <w:snapToGrid w:val="0"/>
              <w:spacing w:line="300" w:lineRule="exact"/>
              <w:ind w:firstLineChars="0" w:firstLine="0"/>
              <w:jc w:val="center"/>
              <w:rPr>
                <w:rFonts w:ascii="Times New Roman" w:hAnsi="Times New Roman"/>
                <w:sz w:val="21"/>
                <w:szCs w:val="21"/>
              </w:rPr>
            </w:pPr>
            <w:r w:rsidRPr="00343BCA">
              <w:rPr>
                <w:rFonts w:ascii="Times New Roman" w:hAnsi="Times New Roman"/>
                <w:sz w:val="21"/>
                <w:szCs w:val="21"/>
              </w:rPr>
              <w:t>设备安装阶段</w:t>
            </w:r>
          </w:p>
        </w:tc>
        <w:tc>
          <w:tcPr>
            <w:tcW w:w="2903" w:type="dxa"/>
            <w:vAlign w:val="center"/>
          </w:tcPr>
          <w:p w14:paraId="6FA8DF89" w14:textId="77777777" w:rsidR="00761DE7" w:rsidRPr="00343BCA" w:rsidRDefault="00C710B1">
            <w:pPr>
              <w:pStyle w:val="MEL"/>
              <w:adjustRightInd w:val="0"/>
              <w:snapToGrid w:val="0"/>
              <w:spacing w:line="300" w:lineRule="exact"/>
              <w:ind w:firstLineChars="0" w:firstLine="0"/>
              <w:jc w:val="center"/>
              <w:rPr>
                <w:rFonts w:ascii="Times New Roman" w:hAnsi="Times New Roman"/>
                <w:sz w:val="21"/>
                <w:szCs w:val="21"/>
              </w:rPr>
            </w:pPr>
            <w:r w:rsidRPr="00343BCA">
              <w:rPr>
                <w:rFonts w:ascii="Times New Roman" w:hAnsi="Times New Roman"/>
                <w:sz w:val="21"/>
                <w:szCs w:val="21"/>
              </w:rPr>
              <w:t>各种装修材料及必备设备</w:t>
            </w:r>
          </w:p>
        </w:tc>
        <w:tc>
          <w:tcPr>
            <w:tcW w:w="2228" w:type="dxa"/>
            <w:vAlign w:val="center"/>
          </w:tcPr>
          <w:p w14:paraId="3C947B3D" w14:textId="77777777" w:rsidR="00761DE7" w:rsidRPr="00343BCA" w:rsidRDefault="00C710B1">
            <w:pPr>
              <w:pStyle w:val="MEL"/>
              <w:adjustRightInd w:val="0"/>
              <w:snapToGrid w:val="0"/>
              <w:spacing w:line="300" w:lineRule="exact"/>
              <w:ind w:firstLineChars="0" w:firstLine="0"/>
              <w:jc w:val="center"/>
              <w:rPr>
                <w:rFonts w:ascii="Times New Roman" w:hAnsi="Times New Roman"/>
                <w:sz w:val="21"/>
                <w:szCs w:val="21"/>
              </w:rPr>
            </w:pPr>
            <w:r w:rsidRPr="00343BCA">
              <w:rPr>
                <w:rFonts w:ascii="Times New Roman" w:hAnsi="Times New Roman"/>
                <w:sz w:val="21"/>
                <w:szCs w:val="21"/>
              </w:rPr>
              <w:t>轻型载重卡车</w:t>
            </w:r>
          </w:p>
        </w:tc>
        <w:tc>
          <w:tcPr>
            <w:tcW w:w="2023" w:type="dxa"/>
            <w:vAlign w:val="center"/>
          </w:tcPr>
          <w:p w14:paraId="27489F5D" w14:textId="77777777" w:rsidR="00761DE7" w:rsidRPr="00343BCA" w:rsidRDefault="00C710B1">
            <w:pPr>
              <w:pStyle w:val="MEL"/>
              <w:adjustRightInd w:val="0"/>
              <w:snapToGrid w:val="0"/>
              <w:spacing w:line="300" w:lineRule="exact"/>
              <w:ind w:firstLineChars="0" w:firstLine="0"/>
              <w:jc w:val="center"/>
              <w:rPr>
                <w:rFonts w:ascii="Times New Roman" w:hAnsi="Times New Roman"/>
                <w:sz w:val="21"/>
                <w:szCs w:val="21"/>
              </w:rPr>
            </w:pPr>
            <w:r w:rsidRPr="00343BCA">
              <w:rPr>
                <w:rFonts w:ascii="Times New Roman" w:hAnsi="Times New Roman"/>
                <w:sz w:val="21"/>
                <w:szCs w:val="21"/>
              </w:rPr>
              <w:t>75</w:t>
            </w:r>
            <w:r w:rsidRPr="00343BCA">
              <w:rPr>
                <w:rFonts w:ascii="Times New Roman" w:hAnsi="Times New Roman"/>
                <w:sz w:val="21"/>
                <w:szCs w:val="21"/>
              </w:rPr>
              <w:t>～</w:t>
            </w:r>
            <w:r w:rsidRPr="00343BCA">
              <w:rPr>
                <w:rFonts w:ascii="Times New Roman" w:hAnsi="Times New Roman"/>
                <w:sz w:val="21"/>
                <w:szCs w:val="21"/>
              </w:rPr>
              <w:t>80</w:t>
            </w:r>
          </w:p>
        </w:tc>
      </w:tr>
    </w:tbl>
    <w:p w14:paraId="028E19C7"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5</w:t>
      </w:r>
      <w:r w:rsidRPr="00343BCA">
        <w:rPr>
          <w:rFonts w:ascii="Times New Roman" w:hAnsi="Times New Roman"/>
        </w:rPr>
        <w:t>）固体废物</w:t>
      </w:r>
    </w:p>
    <w:p w14:paraId="207F97B3" w14:textId="77777777" w:rsidR="00761DE7" w:rsidRPr="00343BCA" w:rsidRDefault="00C710B1">
      <w:pPr>
        <w:pStyle w:val="MEL"/>
        <w:ind w:firstLine="480"/>
        <w:rPr>
          <w:rFonts w:ascii="Times New Roman" w:hAnsi="Times New Roman"/>
        </w:rPr>
      </w:pPr>
      <w:r w:rsidRPr="00343BCA">
        <w:rPr>
          <w:rFonts w:ascii="Times New Roman" w:hAnsi="Times New Roman"/>
        </w:rPr>
        <w:t>固体废物主要为生活垃圾和建筑垃圾。</w:t>
      </w:r>
    </w:p>
    <w:p w14:paraId="59EB6E8B" w14:textId="77777777" w:rsidR="00761DE7" w:rsidRPr="00343BCA" w:rsidRDefault="00C710B1">
      <w:pPr>
        <w:pStyle w:val="MEL"/>
        <w:ind w:firstLine="480"/>
        <w:rPr>
          <w:rFonts w:ascii="Times New Roman" w:hAnsi="Times New Roman"/>
        </w:rPr>
      </w:pPr>
      <w:r w:rsidRPr="00343BCA">
        <w:rPr>
          <w:rFonts w:cs="宋体" w:hint="eastAsia"/>
        </w:rPr>
        <w:t>①</w:t>
      </w:r>
      <w:r w:rsidRPr="00343BCA">
        <w:rPr>
          <w:rFonts w:ascii="Times New Roman" w:hAnsi="Times New Roman"/>
        </w:rPr>
        <w:t>生活垃圾</w:t>
      </w:r>
    </w:p>
    <w:p w14:paraId="37FCA409" w14:textId="77777777" w:rsidR="00761DE7" w:rsidRPr="00343BCA" w:rsidRDefault="00C710B1">
      <w:pPr>
        <w:pStyle w:val="MEL"/>
        <w:ind w:firstLine="480"/>
        <w:rPr>
          <w:rFonts w:ascii="Times New Roman" w:hAnsi="Times New Roman"/>
        </w:rPr>
      </w:pPr>
      <w:r w:rsidRPr="00343BCA">
        <w:rPr>
          <w:rFonts w:ascii="Times New Roman" w:hAnsi="Times New Roman"/>
        </w:rPr>
        <w:t>施工高峰期</w:t>
      </w:r>
      <w:proofErr w:type="gramStart"/>
      <w:r w:rsidRPr="00343BCA">
        <w:rPr>
          <w:rFonts w:ascii="Times New Roman" w:hAnsi="Times New Roman"/>
        </w:rPr>
        <w:t>需施工</w:t>
      </w:r>
      <w:proofErr w:type="gramEnd"/>
      <w:r w:rsidRPr="00343BCA">
        <w:rPr>
          <w:rFonts w:ascii="Times New Roman" w:hAnsi="Times New Roman"/>
        </w:rPr>
        <w:t>人员约</w:t>
      </w:r>
      <w:r w:rsidRPr="00343BCA">
        <w:rPr>
          <w:rFonts w:ascii="Times New Roman" w:hAnsi="Times New Roman"/>
        </w:rPr>
        <w:t>100</w:t>
      </w:r>
      <w:r w:rsidRPr="00343BCA">
        <w:rPr>
          <w:rFonts w:ascii="Times New Roman" w:hAnsi="Times New Roman"/>
        </w:rPr>
        <w:t>人，施工周期</w:t>
      </w:r>
      <w:r w:rsidRPr="00343BCA">
        <w:rPr>
          <w:rFonts w:ascii="Times New Roman" w:hAnsi="Times New Roman"/>
        </w:rPr>
        <w:t>225</w:t>
      </w:r>
      <w:r w:rsidRPr="00343BCA">
        <w:rPr>
          <w:rFonts w:ascii="Times New Roman" w:hAnsi="Times New Roman"/>
        </w:rPr>
        <w:t>天，生活垃圾按</w:t>
      </w:r>
      <w:r w:rsidRPr="00343BCA">
        <w:rPr>
          <w:rFonts w:ascii="Times New Roman" w:hAnsi="Times New Roman"/>
        </w:rPr>
        <w:t>0.5kg/</w:t>
      </w:r>
      <w:r w:rsidRPr="00343BCA">
        <w:rPr>
          <w:rFonts w:ascii="Times New Roman" w:hAnsi="Times New Roman"/>
        </w:rPr>
        <w:t>人</w:t>
      </w:r>
      <w:r w:rsidRPr="00343BCA">
        <w:rPr>
          <w:rFonts w:ascii="Times New Roman" w:hAnsi="Times New Roman"/>
        </w:rPr>
        <w:t>·d</w:t>
      </w:r>
      <w:r w:rsidRPr="00343BCA">
        <w:rPr>
          <w:rFonts w:ascii="Times New Roman" w:hAnsi="Times New Roman"/>
        </w:rPr>
        <w:t>计，则产生量约为</w:t>
      </w:r>
      <w:r w:rsidRPr="00343BCA">
        <w:rPr>
          <w:rFonts w:ascii="Times New Roman" w:hAnsi="Times New Roman"/>
        </w:rPr>
        <w:t>11.3t</w:t>
      </w:r>
      <w:r w:rsidRPr="00343BCA">
        <w:rPr>
          <w:rFonts w:ascii="Times New Roman" w:hAnsi="Times New Roman"/>
        </w:rPr>
        <w:t>。生活垃圾集中收集后，定期清运至阿勒泰市生活垃圾填埋场处置。</w:t>
      </w:r>
    </w:p>
    <w:p w14:paraId="722DC96E" w14:textId="77777777" w:rsidR="00761DE7" w:rsidRPr="00343BCA" w:rsidRDefault="00C710B1">
      <w:pPr>
        <w:pStyle w:val="MEL"/>
        <w:ind w:firstLine="480"/>
        <w:rPr>
          <w:rFonts w:ascii="Times New Roman" w:hAnsi="Times New Roman"/>
        </w:rPr>
      </w:pPr>
      <w:r w:rsidRPr="00343BCA">
        <w:rPr>
          <w:rFonts w:cs="宋体" w:hint="eastAsia"/>
        </w:rPr>
        <w:t>②</w:t>
      </w:r>
      <w:r w:rsidRPr="00343BCA">
        <w:rPr>
          <w:rFonts w:ascii="Times New Roman" w:hAnsi="Times New Roman"/>
        </w:rPr>
        <w:t>建筑垃圾</w:t>
      </w:r>
    </w:p>
    <w:p w14:paraId="61956AD5" w14:textId="77777777" w:rsidR="00761DE7" w:rsidRPr="00343BCA" w:rsidRDefault="00C710B1">
      <w:pPr>
        <w:pStyle w:val="MEL"/>
        <w:ind w:firstLine="480"/>
        <w:rPr>
          <w:rFonts w:ascii="Times New Roman" w:hAnsi="Times New Roman"/>
        </w:rPr>
      </w:pPr>
      <w:r w:rsidRPr="00343BCA">
        <w:rPr>
          <w:rFonts w:ascii="Times New Roman" w:hAnsi="Times New Roman"/>
        </w:rPr>
        <w:t>施工期产生的建筑垃圾包括碎石、砂土等废弃土石方、废钢筋、废钢材等废弃建筑材料。废弃土石方用于场地平整及地面硬化，废钢筋、废钢材等废弃建筑材料由施工单位及时收集后综合利用。</w:t>
      </w:r>
    </w:p>
    <w:p w14:paraId="3C30608B"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6</w:t>
      </w:r>
      <w:r w:rsidRPr="00343BCA">
        <w:rPr>
          <w:rFonts w:ascii="Times New Roman" w:hAnsi="Times New Roman"/>
        </w:rPr>
        <w:t>）生态环境</w:t>
      </w:r>
    </w:p>
    <w:p w14:paraId="26F4954E" w14:textId="2DCCEC27" w:rsidR="00761DE7" w:rsidRPr="00343BCA" w:rsidRDefault="00B63563">
      <w:pPr>
        <w:pStyle w:val="MEL"/>
        <w:ind w:firstLine="480"/>
        <w:rPr>
          <w:rFonts w:ascii="Times New Roman" w:hAnsi="Times New Roman"/>
        </w:rPr>
      </w:pPr>
      <w:r w:rsidRPr="00B63563">
        <w:rPr>
          <w:rFonts w:ascii="Times New Roman" w:hAnsi="Times New Roman" w:hint="eastAsia"/>
        </w:rPr>
        <w:t>工程占地主要为尾矿库、尾矿输送管线和回水管线，总占地面积为</w:t>
      </w:r>
      <w:r w:rsidRPr="00B63563">
        <w:rPr>
          <w:rFonts w:ascii="Times New Roman" w:hAnsi="Times New Roman" w:hint="eastAsia"/>
        </w:rPr>
        <w:t>27.24hm</w:t>
      </w:r>
      <w:r w:rsidRPr="00B63563">
        <w:rPr>
          <w:rFonts w:ascii="Times New Roman" w:hAnsi="Times New Roman" w:hint="eastAsia"/>
          <w:vertAlign w:val="superscript"/>
        </w:rPr>
        <w:t>2</w:t>
      </w:r>
      <w:r w:rsidRPr="00B63563">
        <w:rPr>
          <w:rFonts w:ascii="Times New Roman" w:hAnsi="Times New Roman" w:hint="eastAsia"/>
        </w:rPr>
        <w:t>，尾矿库占地面积</w:t>
      </w:r>
      <w:r w:rsidRPr="00B63563">
        <w:rPr>
          <w:rFonts w:ascii="Times New Roman" w:hAnsi="Times New Roman" w:hint="eastAsia"/>
        </w:rPr>
        <w:t>26.84hm</w:t>
      </w:r>
      <w:r w:rsidRPr="00B63563">
        <w:rPr>
          <w:rFonts w:ascii="Times New Roman" w:hAnsi="Times New Roman" w:hint="eastAsia"/>
          <w:vertAlign w:val="superscript"/>
        </w:rPr>
        <w:t>2</w:t>
      </w:r>
      <w:r w:rsidRPr="00B63563">
        <w:rPr>
          <w:rFonts w:ascii="Times New Roman" w:hAnsi="Times New Roman" w:hint="eastAsia"/>
        </w:rPr>
        <w:t>，尾矿输送管线和回水管线均为地面敷设，占地面积约为</w:t>
      </w:r>
      <w:r w:rsidRPr="00B63563">
        <w:rPr>
          <w:rFonts w:ascii="Times New Roman" w:hAnsi="Times New Roman" w:hint="eastAsia"/>
        </w:rPr>
        <w:t>0.4hm</w:t>
      </w:r>
      <w:r w:rsidRPr="00B63563">
        <w:rPr>
          <w:rFonts w:ascii="Times New Roman" w:hAnsi="Times New Roman" w:hint="eastAsia"/>
          <w:vertAlign w:val="superscript"/>
        </w:rPr>
        <w:t>2</w:t>
      </w:r>
      <w:r w:rsidRPr="00B63563">
        <w:rPr>
          <w:rFonts w:ascii="Times New Roman" w:hAnsi="Times New Roman" w:hint="eastAsia"/>
        </w:rPr>
        <w:t>，</w:t>
      </w:r>
      <w:r w:rsidR="00C710B1" w:rsidRPr="00343BCA">
        <w:rPr>
          <w:rFonts w:ascii="Times New Roman" w:hAnsi="Times New Roman"/>
        </w:rPr>
        <w:t>均为永久占地。施工期生态环境影响主要体现在尾矿库、管线建设对植被、野生动物、土地利用类型、水土流失的影响。建设场地进行开挖、填筑和平整，原有植被将被铲除，从而使植被面积有所减少，施工将对地表植被和野生动物造成一定的破坏。土地利用类型将由草地变为工矿用地，土地利用类型发生变化。施工期对场地进行土地平整、去高填低的过程中，表土层受到破坏、松散的泥土被风雨</w:t>
      </w:r>
      <w:proofErr w:type="gramStart"/>
      <w:r w:rsidR="00C710B1" w:rsidRPr="00343BCA">
        <w:rPr>
          <w:rFonts w:ascii="Times New Roman" w:hAnsi="Times New Roman"/>
        </w:rPr>
        <w:t>浸蚀</w:t>
      </w:r>
      <w:proofErr w:type="gramEnd"/>
      <w:r w:rsidR="00C710B1" w:rsidRPr="00343BCA">
        <w:rPr>
          <w:rFonts w:ascii="Times New Roman" w:hAnsi="Times New Roman"/>
        </w:rPr>
        <w:t>，挖填方中土石方未及时清理，遭受雨水浸泡等，会造成一定的水土流失。项目区内道路建设也会使表土层受到破坏、植被将被铲除，造成生物量的减少和地表裸露发生，一定程度上造成水土流失。</w:t>
      </w:r>
    </w:p>
    <w:p w14:paraId="10109EE4" w14:textId="77777777" w:rsidR="00761DE7" w:rsidRPr="00343BCA" w:rsidRDefault="00C710B1">
      <w:pPr>
        <w:pStyle w:val="3"/>
        <w:rPr>
          <w:rFonts w:ascii="Times New Roman" w:hAnsi="Times New Roman"/>
        </w:rPr>
      </w:pPr>
      <w:r w:rsidRPr="00343BCA">
        <w:rPr>
          <w:rFonts w:ascii="Times New Roman" w:hAnsi="Times New Roman"/>
        </w:rPr>
        <w:t>运营</w:t>
      </w:r>
      <w:proofErr w:type="gramStart"/>
      <w:r w:rsidRPr="00343BCA">
        <w:rPr>
          <w:rFonts w:ascii="Times New Roman" w:hAnsi="Times New Roman"/>
        </w:rPr>
        <w:t>期污染</w:t>
      </w:r>
      <w:proofErr w:type="gramEnd"/>
      <w:r w:rsidRPr="00343BCA">
        <w:rPr>
          <w:rFonts w:ascii="Times New Roman" w:hAnsi="Times New Roman"/>
        </w:rPr>
        <w:t>源源强核算</w:t>
      </w:r>
    </w:p>
    <w:p w14:paraId="68AC443A"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w:t>
      </w:r>
      <w:r w:rsidRPr="00343BCA">
        <w:rPr>
          <w:rFonts w:ascii="Times New Roman" w:hAnsi="Times New Roman"/>
        </w:rPr>
        <w:t>）</w:t>
      </w:r>
      <w:proofErr w:type="gramStart"/>
      <w:r w:rsidRPr="00343BCA">
        <w:rPr>
          <w:rFonts w:ascii="Times New Roman" w:hAnsi="Times New Roman"/>
        </w:rPr>
        <w:t>产污环节</w:t>
      </w:r>
      <w:proofErr w:type="gramEnd"/>
    </w:p>
    <w:p w14:paraId="33C25623" w14:textId="77777777" w:rsidR="00761DE7" w:rsidRPr="00343BCA" w:rsidRDefault="00C710B1">
      <w:pPr>
        <w:pStyle w:val="MEL"/>
        <w:ind w:firstLine="480"/>
        <w:rPr>
          <w:rFonts w:ascii="Times New Roman" w:hAnsi="Times New Roman"/>
        </w:rPr>
      </w:pPr>
      <w:r w:rsidRPr="00343BCA">
        <w:rPr>
          <w:rFonts w:ascii="Times New Roman" w:hAnsi="Times New Roman"/>
        </w:rPr>
        <w:lastRenderedPageBreak/>
        <w:t>尾矿</w:t>
      </w:r>
      <w:proofErr w:type="gramStart"/>
      <w:r w:rsidRPr="00343BCA">
        <w:rPr>
          <w:rFonts w:ascii="Times New Roman" w:hAnsi="Times New Roman"/>
        </w:rPr>
        <w:t>库作为</w:t>
      </w:r>
      <w:proofErr w:type="gramEnd"/>
      <w:r w:rsidRPr="00343BCA">
        <w:rPr>
          <w:rFonts w:ascii="Times New Roman" w:hAnsi="Times New Roman"/>
        </w:rPr>
        <w:t>尾砂的专属储存设施，尾矿坝、排水设施等均在建设期完成，运营期主要的生产活动即为尾矿排放和尾矿回水，污染物也产生在这两个环节废气主要为扬尘、尾矿废水、生活污水、噪声、尾矿和生活垃圾。</w:t>
      </w:r>
    </w:p>
    <w:p w14:paraId="416F5A3A" w14:textId="77777777" w:rsidR="00761DE7" w:rsidRPr="00343BCA" w:rsidRDefault="00017EA5">
      <w:pPr>
        <w:pStyle w:val="MEL"/>
        <w:spacing w:line="360" w:lineRule="auto"/>
        <w:ind w:firstLineChars="83" w:firstLine="199"/>
        <w:rPr>
          <w:rFonts w:ascii="Times New Roman" w:hAnsi="Times New Roman"/>
        </w:rPr>
      </w:pPr>
      <w:r>
        <w:rPr>
          <w:rFonts w:ascii="Times New Roman" w:hAnsi="Times New Roman"/>
        </w:rPr>
        <w:pict w14:anchorId="0EF01F7A">
          <v:shape id="_x0000_i1027" type="#_x0000_t75" style="width:421.65pt;height:97.9pt">
            <v:imagedata r:id="rId15" o:title=""/>
          </v:shape>
        </w:pict>
      </w:r>
    </w:p>
    <w:p w14:paraId="67E530EB" w14:textId="77777777" w:rsidR="00761DE7" w:rsidRPr="00343BCA" w:rsidRDefault="00C710B1">
      <w:pPr>
        <w:pStyle w:val="MEL"/>
        <w:ind w:firstLineChars="0" w:firstLine="0"/>
        <w:jc w:val="center"/>
        <w:rPr>
          <w:rFonts w:ascii="Times New Roman" w:hAnsi="Times New Roman"/>
          <w:b/>
          <w:bCs/>
          <w:sz w:val="21"/>
          <w:szCs w:val="21"/>
        </w:rPr>
      </w:pPr>
      <w:r w:rsidRPr="00343BCA">
        <w:rPr>
          <w:rFonts w:ascii="Times New Roman" w:hAnsi="Times New Roman"/>
          <w:b/>
          <w:bCs/>
          <w:sz w:val="21"/>
          <w:szCs w:val="21"/>
        </w:rPr>
        <w:t>图</w:t>
      </w:r>
      <w:r w:rsidRPr="00343BCA">
        <w:rPr>
          <w:rFonts w:ascii="Times New Roman" w:hAnsi="Times New Roman"/>
          <w:b/>
          <w:bCs/>
          <w:sz w:val="21"/>
          <w:szCs w:val="21"/>
        </w:rPr>
        <w:t xml:space="preserve">3.3-2  </w:t>
      </w:r>
      <w:r w:rsidRPr="00343BCA">
        <w:rPr>
          <w:rFonts w:ascii="Times New Roman" w:hAnsi="Times New Roman"/>
          <w:b/>
          <w:bCs/>
          <w:sz w:val="21"/>
          <w:szCs w:val="21"/>
        </w:rPr>
        <w:t>运营期工艺流程示意图</w:t>
      </w:r>
    </w:p>
    <w:p w14:paraId="5E929D02"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w:t>
      </w:r>
      <w:r w:rsidRPr="00343BCA">
        <w:rPr>
          <w:rFonts w:ascii="Times New Roman" w:hAnsi="Times New Roman"/>
        </w:rPr>
        <w:t>）废气</w:t>
      </w:r>
    </w:p>
    <w:p w14:paraId="399E364F" w14:textId="77777777" w:rsidR="00761DE7" w:rsidRPr="00343BCA" w:rsidRDefault="00C710B1">
      <w:pPr>
        <w:pStyle w:val="MEL"/>
        <w:ind w:firstLine="480"/>
        <w:rPr>
          <w:rFonts w:ascii="Times New Roman" w:hAnsi="Times New Roman"/>
        </w:rPr>
      </w:pPr>
      <w:r w:rsidRPr="00343BCA">
        <w:rPr>
          <w:rFonts w:ascii="Times New Roman" w:hAnsi="Times New Roman"/>
        </w:rPr>
        <w:t>废气主要为尾矿在尾矿库中储存时产生的扬尘。尾矿库尾矿</w:t>
      </w:r>
      <w:proofErr w:type="gramStart"/>
      <w:r w:rsidRPr="00343BCA">
        <w:rPr>
          <w:rFonts w:ascii="Times New Roman" w:hAnsi="Times New Roman"/>
        </w:rPr>
        <w:t>排矿方式</w:t>
      </w:r>
      <w:proofErr w:type="gramEnd"/>
      <w:r w:rsidRPr="00343BCA">
        <w:rPr>
          <w:rFonts w:ascii="Times New Roman" w:hAnsi="Times New Roman"/>
        </w:rPr>
        <w:t>为湿排，</w:t>
      </w:r>
      <w:proofErr w:type="gramStart"/>
      <w:r w:rsidRPr="00343BCA">
        <w:rPr>
          <w:rFonts w:ascii="Times New Roman" w:hAnsi="Times New Roman"/>
        </w:rPr>
        <w:t>尾矿干</w:t>
      </w:r>
      <w:proofErr w:type="gramEnd"/>
      <w:r w:rsidRPr="00343BCA">
        <w:rPr>
          <w:rFonts w:ascii="Times New Roman" w:hAnsi="Times New Roman"/>
        </w:rPr>
        <w:t>容重约</w:t>
      </w:r>
      <w:r w:rsidRPr="00343BCA">
        <w:rPr>
          <w:rFonts w:ascii="Times New Roman" w:hAnsi="Times New Roman"/>
        </w:rPr>
        <w:t>1.45t/m</w:t>
      </w:r>
      <w:r w:rsidRPr="00343BCA">
        <w:rPr>
          <w:rFonts w:ascii="Times New Roman" w:hAnsi="Times New Roman"/>
          <w:vertAlign w:val="superscript"/>
        </w:rPr>
        <w:t>3</w:t>
      </w:r>
      <w:r w:rsidRPr="00343BCA">
        <w:rPr>
          <w:rFonts w:ascii="Times New Roman" w:hAnsi="Times New Roman"/>
        </w:rPr>
        <w:t>。运营</w:t>
      </w:r>
      <w:proofErr w:type="gramStart"/>
      <w:r w:rsidRPr="00343BCA">
        <w:rPr>
          <w:rFonts w:ascii="Times New Roman" w:hAnsi="Times New Roman"/>
        </w:rPr>
        <w:t>期矿库</w:t>
      </w:r>
      <w:proofErr w:type="gramEnd"/>
      <w:r w:rsidRPr="00343BCA">
        <w:rPr>
          <w:rFonts w:ascii="Times New Roman" w:hAnsi="Times New Roman"/>
        </w:rPr>
        <w:t>的干坡面会产生扬尘，由于尾矿湿式排放，含有一定的水分，含水率约</w:t>
      </w:r>
      <w:r w:rsidRPr="00343BCA">
        <w:rPr>
          <w:rFonts w:ascii="Times New Roman" w:hAnsi="Times New Roman"/>
        </w:rPr>
        <w:t>77%</w:t>
      </w:r>
      <w:r w:rsidRPr="00343BCA">
        <w:rPr>
          <w:rFonts w:ascii="Times New Roman" w:hAnsi="Times New Roman"/>
        </w:rPr>
        <w:t>，可在尾矿库表面形成水封面，使滩面保持湿润，有效防止了尾矿起尘。</w:t>
      </w:r>
    </w:p>
    <w:p w14:paraId="059653B6" w14:textId="77777777" w:rsidR="00761DE7" w:rsidRPr="00343BCA" w:rsidRDefault="00C710B1">
      <w:pPr>
        <w:pStyle w:val="MEL"/>
        <w:ind w:firstLine="480"/>
        <w:rPr>
          <w:rFonts w:ascii="Times New Roman" w:hAnsi="Times New Roman"/>
        </w:rPr>
      </w:pPr>
      <w:proofErr w:type="gramStart"/>
      <w:r w:rsidRPr="00343BCA">
        <w:rPr>
          <w:rFonts w:ascii="Times New Roman" w:hAnsi="Times New Roman"/>
        </w:rPr>
        <w:t>尾矿干滩起</w:t>
      </w:r>
      <w:proofErr w:type="gramEnd"/>
      <w:r w:rsidRPr="00343BCA">
        <w:rPr>
          <w:rFonts w:ascii="Times New Roman" w:hAnsi="Times New Roman"/>
        </w:rPr>
        <w:t>尘量的产生采用北京环科院与北大环境中心研究的经验公式，即：</w:t>
      </w:r>
    </w:p>
    <w:p w14:paraId="73162CE1" w14:textId="77777777" w:rsidR="00761DE7" w:rsidRPr="00343BCA" w:rsidRDefault="00C710B1">
      <w:pPr>
        <w:pStyle w:val="MEL"/>
        <w:ind w:firstLine="480"/>
        <w:rPr>
          <w:rFonts w:ascii="Times New Roman" w:hAnsi="Times New Roman"/>
        </w:rPr>
      </w:pPr>
      <w:r w:rsidRPr="00343BCA">
        <w:rPr>
          <w:rFonts w:ascii="Times New Roman" w:hAnsi="Times New Roman"/>
        </w:rPr>
        <w:t>E=k</w:t>
      </w:r>
      <w:r w:rsidRPr="00343BCA">
        <w:rPr>
          <w:rFonts w:ascii="Times New Roman" w:hAnsi="Times New Roman"/>
        </w:rPr>
        <w:t>（</w:t>
      </w:r>
      <w:r w:rsidRPr="00343BCA">
        <w:rPr>
          <w:rFonts w:ascii="Times New Roman" w:hAnsi="Times New Roman"/>
        </w:rPr>
        <w:t>0.0008535</w:t>
      </w:r>
      <w:r w:rsidRPr="00343BCA">
        <w:rPr>
          <w:rFonts w:ascii="Times New Roman" w:hAnsi="Times New Roman"/>
        </w:rPr>
        <w:t>）</w:t>
      </w:r>
      <w:r w:rsidRPr="00343BCA">
        <w:rPr>
          <w:rFonts w:ascii="Times New Roman" w:hAnsi="Times New Roman"/>
        </w:rPr>
        <w:t>U</w:t>
      </w:r>
      <w:r w:rsidRPr="00343BCA">
        <w:rPr>
          <w:rFonts w:ascii="Times New Roman" w:hAnsi="Times New Roman"/>
          <w:vertAlign w:val="superscript"/>
        </w:rPr>
        <w:t>3.22</w:t>
      </w:r>
      <w:r w:rsidRPr="00343BCA">
        <w:rPr>
          <w:rFonts w:ascii="Times New Roman" w:hAnsi="Times New Roman"/>
        </w:rPr>
        <w:t>e</w:t>
      </w:r>
      <w:r w:rsidRPr="00343BCA">
        <w:rPr>
          <w:rFonts w:ascii="Times New Roman" w:hAnsi="Times New Roman"/>
          <w:vertAlign w:val="superscript"/>
        </w:rPr>
        <w:t>-0.2W</w:t>
      </w:r>
    </w:p>
    <w:p w14:paraId="34C4A3AF" w14:textId="77777777" w:rsidR="00761DE7" w:rsidRPr="00343BCA" w:rsidRDefault="00C710B1">
      <w:pPr>
        <w:pStyle w:val="MEL"/>
        <w:ind w:firstLine="480"/>
        <w:rPr>
          <w:rFonts w:ascii="Times New Roman" w:hAnsi="Times New Roman"/>
        </w:rPr>
      </w:pPr>
      <w:r w:rsidRPr="00343BCA">
        <w:rPr>
          <w:rFonts w:ascii="Times New Roman" w:hAnsi="Times New Roman"/>
        </w:rPr>
        <w:t>式中：</w:t>
      </w:r>
      <w:r w:rsidRPr="00343BCA">
        <w:rPr>
          <w:rFonts w:ascii="Times New Roman" w:hAnsi="Times New Roman"/>
        </w:rPr>
        <w:t>E—</w:t>
      </w:r>
      <w:r w:rsidRPr="00343BCA">
        <w:rPr>
          <w:rFonts w:ascii="Times New Roman" w:hAnsi="Times New Roman"/>
        </w:rPr>
        <w:t>起尘量，</w:t>
      </w:r>
      <w:r w:rsidRPr="00343BCA">
        <w:rPr>
          <w:rFonts w:ascii="Times New Roman" w:hAnsi="Times New Roman"/>
        </w:rPr>
        <w:t>kg/t</w:t>
      </w:r>
      <w:r w:rsidRPr="00343BCA">
        <w:rPr>
          <w:rFonts w:ascii="Times New Roman" w:hAnsi="Times New Roman"/>
        </w:rPr>
        <w:t>（物料）</w:t>
      </w:r>
    </w:p>
    <w:p w14:paraId="76C8326F" w14:textId="77777777" w:rsidR="00761DE7" w:rsidRPr="00343BCA" w:rsidRDefault="00C710B1">
      <w:pPr>
        <w:pStyle w:val="MEL"/>
        <w:ind w:firstLineChars="500" w:firstLine="1200"/>
        <w:rPr>
          <w:rFonts w:ascii="Times New Roman" w:hAnsi="Times New Roman"/>
        </w:rPr>
      </w:pPr>
      <w:r w:rsidRPr="00343BCA">
        <w:rPr>
          <w:rFonts w:ascii="Times New Roman" w:hAnsi="Times New Roman"/>
        </w:rPr>
        <w:t>k—</w:t>
      </w:r>
      <w:r w:rsidRPr="00343BCA">
        <w:rPr>
          <w:rFonts w:ascii="Times New Roman" w:hAnsi="Times New Roman"/>
        </w:rPr>
        <w:t>输沙量；</w:t>
      </w:r>
      <w:proofErr w:type="gramStart"/>
      <w:r w:rsidRPr="00343BCA">
        <w:rPr>
          <w:rFonts w:ascii="Times New Roman" w:hAnsi="Times New Roman"/>
        </w:rPr>
        <w:t>kg/m·</w:t>
      </w:r>
      <w:proofErr w:type="gramEnd"/>
      <w:r w:rsidRPr="00343BCA">
        <w:rPr>
          <w:rFonts w:ascii="Times New Roman" w:hAnsi="Times New Roman"/>
        </w:rPr>
        <w:t>h</w:t>
      </w:r>
    </w:p>
    <w:p w14:paraId="7943BF90" w14:textId="77777777" w:rsidR="00761DE7" w:rsidRPr="00343BCA" w:rsidRDefault="00C710B1">
      <w:pPr>
        <w:pStyle w:val="MEL"/>
        <w:ind w:firstLineChars="500" w:firstLine="1200"/>
        <w:rPr>
          <w:rFonts w:ascii="Times New Roman" w:hAnsi="Times New Roman"/>
        </w:rPr>
      </w:pPr>
      <w:r w:rsidRPr="00343BCA">
        <w:rPr>
          <w:rFonts w:ascii="Times New Roman" w:hAnsi="Times New Roman"/>
        </w:rPr>
        <w:t>U—</w:t>
      </w:r>
      <w:r w:rsidRPr="00343BCA">
        <w:rPr>
          <w:rFonts w:ascii="Times New Roman" w:hAnsi="Times New Roman"/>
        </w:rPr>
        <w:t>地面风速，</w:t>
      </w:r>
      <w:r w:rsidRPr="00343BCA">
        <w:rPr>
          <w:rFonts w:ascii="Times New Roman" w:hAnsi="Times New Roman"/>
        </w:rPr>
        <w:t>m/s</w:t>
      </w:r>
    </w:p>
    <w:p w14:paraId="3718DF3D" w14:textId="77777777" w:rsidR="00761DE7" w:rsidRPr="00343BCA" w:rsidRDefault="00C710B1">
      <w:pPr>
        <w:pStyle w:val="MEL"/>
        <w:ind w:firstLineChars="500" w:firstLine="1200"/>
        <w:rPr>
          <w:rFonts w:ascii="Times New Roman" w:hAnsi="Times New Roman"/>
        </w:rPr>
      </w:pPr>
      <w:r w:rsidRPr="00343BCA">
        <w:rPr>
          <w:rFonts w:ascii="Times New Roman" w:hAnsi="Times New Roman"/>
        </w:rPr>
        <w:t>W—</w:t>
      </w:r>
      <w:r w:rsidRPr="00343BCA">
        <w:rPr>
          <w:rFonts w:ascii="Times New Roman" w:hAnsi="Times New Roman"/>
        </w:rPr>
        <w:t>物料含水率，</w:t>
      </w:r>
      <w:r w:rsidRPr="00343BCA">
        <w:rPr>
          <w:rFonts w:ascii="Times New Roman" w:hAnsi="Times New Roman"/>
        </w:rPr>
        <w:t>%</w:t>
      </w:r>
    </w:p>
    <w:p w14:paraId="5038FE9A" w14:textId="77777777" w:rsidR="00761DE7" w:rsidRPr="00343BCA" w:rsidRDefault="00C710B1">
      <w:pPr>
        <w:pStyle w:val="MEL"/>
        <w:ind w:firstLine="480"/>
        <w:rPr>
          <w:rFonts w:ascii="Times New Roman" w:hAnsi="Times New Roman"/>
        </w:rPr>
      </w:pPr>
      <w:r w:rsidRPr="00343BCA">
        <w:rPr>
          <w:rFonts w:ascii="Times New Roman" w:hAnsi="Times New Roman"/>
        </w:rPr>
        <w:t>本次评价通过类比同类尾矿砂的风洞试验，确定尾砂起动风速约为</w:t>
      </w:r>
      <w:r w:rsidRPr="00343BCA">
        <w:rPr>
          <w:rFonts w:ascii="Times New Roman" w:hAnsi="Times New Roman"/>
        </w:rPr>
        <w:t>6m/s</w:t>
      </w:r>
      <w:r w:rsidRPr="00343BCA">
        <w:rPr>
          <w:rFonts w:ascii="Times New Roman" w:hAnsi="Times New Roman"/>
        </w:rPr>
        <w:t>，</w:t>
      </w:r>
      <w:proofErr w:type="gramStart"/>
      <w:r w:rsidRPr="00343BCA">
        <w:rPr>
          <w:rFonts w:ascii="Times New Roman" w:hAnsi="Times New Roman"/>
        </w:rPr>
        <w:t>干滩尾矿砂</w:t>
      </w:r>
      <w:proofErr w:type="gramEnd"/>
      <w:r w:rsidRPr="00343BCA">
        <w:rPr>
          <w:rFonts w:ascii="Times New Roman" w:hAnsi="Times New Roman"/>
        </w:rPr>
        <w:t>含水率按</w:t>
      </w:r>
      <w:r w:rsidRPr="00343BCA">
        <w:rPr>
          <w:rFonts w:ascii="Times New Roman" w:hAnsi="Times New Roman"/>
        </w:rPr>
        <w:t>15%</w:t>
      </w:r>
      <w:r w:rsidRPr="00343BCA">
        <w:rPr>
          <w:rFonts w:ascii="Times New Roman" w:hAnsi="Times New Roman"/>
        </w:rPr>
        <w:t>计，不同风速下的输沙量见表</w:t>
      </w:r>
      <w:r w:rsidRPr="00343BCA">
        <w:rPr>
          <w:rFonts w:ascii="Times New Roman" w:hAnsi="Times New Roman"/>
        </w:rPr>
        <w:t>3.3-3</w:t>
      </w:r>
      <w:r w:rsidRPr="00343BCA">
        <w:rPr>
          <w:rFonts w:ascii="Times New Roman" w:hAnsi="Times New Roman"/>
        </w:rPr>
        <w:t>。</w:t>
      </w:r>
    </w:p>
    <w:p w14:paraId="358C32D0" w14:textId="77777777" w:rsidR="00761DE7" w:rsidRPr="00343BCA" w:rsidRDefault="00C710B1">
      <w:pPr>
        <w:pStyle w:val="MEL"/>
        <w:ind w:firstLineChars="0" w:firstLine="0"/>
        <w:jc w:val="center"/>
        <w:rPr>
          <w:rFonts w:ascii="Times New Roman" w:hAnsi="Times New Roman"/>
          <w:b/>
          <w:sz w:val="21"/>
          <w:szCs w:val="21"/>
        </w:rPr>
      </w:pPr>
      <w:r w:rsidRPr="00343BCA">
        <w:rPr>
          <w:rFonts w:ascii="Times New Roman" w:hAnsi="Times New Roman"/>
          <w:b/>
          <w:sz w:val="21"/>
          <w:szCs w:val="21"/>
        </w:rPr>
        <w:t>表</w:t>
      </w:r>
      <w:r w:rsidRPr="00343BCA">
        <w:rPr>
          <w:rFonts w:ascii="Times New Roman" w:hAnsi="Times New Roman"/>
          <w:b/>
          <w:sz w:val="21"/>
          <w:szCs w:val="21"/>
        </w:rPr>
        <w:t xml:space="preserve">3.3-3   </w:t>
      </w:r>
      <w:r w:rsidRPr="00343BCA">
        <w:rPr>
          <w:rFonts w:ascii="Times New Roman" w:hAnsi="Times New Roman"/>
          <w:b/>
          <w:sz w:val="21"/>
          <w:szCs w:val="21"/>
        </w:rPr>
        <w:t>不同风速下的输沙量</w:t>
      </w:r>
    </w:p>
    <w:tbl>
      <w:tblPr>
        <w:tblW w:w="89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38"/>
        <w:gridCol w:w="1159"/>
        <w:gridCol w:w="1497"/>
        <w:gridCol w:w="1497"/>
        <w:gridCol w:w="1497"/>
        <w:gridCol w:w="1497"/>
      </w:tblGrid>
      <w:tr w:rsidR="00343BCA" w:rsidRPr="00343BCA" w14:paraId="481FABE5" w14:textId="77777777">
        <w:trPr>
          <w:trHeight w:val="340"/>
          <w:jc w:val="center"/>
        </w:trPr>
        <w:tc>
          <w:tcPr>
            <w:tcW w:w="1838" w:type="dxa"/>
            <w:vAlign w:val="center"/>
          </w:tcPr>
          <w:p w14:paraId="5E86195F" w14:textId="77777777" w:rsidR="00761DE7" w:rsidRPr="00343BCA" w:rsidRDefault="00C710B1">
            <w:pPr>
              <w:pStyle w:val="MEL"/>
              <w:adjustRightInd w:val="0"/>
              <w:snapToGrid w:val="0"/>
              <w:spacing w:line="300" w:lineRule="exact"/>
              <w:ind w:firstLineChars="0" w:firstLine="0"/>
              <w:jc w:val="center"/>
              <w:rPr>
                <w:rFonts w:ascii="Times New Roman" w:hAnsi="Times New Roman"/>
                <w:sz w:val="21"/>
                <w:szCs w:val="21"/>
              </w:rPr>
            </w:pPr>
            <w:r w:rsidRPr="00343BCA">
              <w:rPr>
                <w:rFonts w:ascii="Times New Roman" w:hAnsi="Times New Roman"/>
                <w:sz w:val="21"/>
                <w:szCs w:val="21"/>
              </w:rPr>
              <w:t>风速（</w:t>
            </w:r>
            <w:r w:rsidRPr="00343BCA">
              <w:rPr>
                <w:rFonts w:ascii="Times New Roman" w:hAnsi="Times New Roman"/>
                <w:sz w:val="21"/>
                <w:szCs w:val="21"/>
              </w:rPr>
              <w:t>m/s</w:t>
            </w:r>
            <w:r w:rsidRPr="00343BCA">
              <w:rPr>
                <w:rFonts w:ascii="Times New Roman" w:hAnsi="Times New Roman"/>
                <w:sz w:val="21"/>
                <w:szCs w:val="21"/>
              </w:rPr>
              <w:t>）</w:t>
            </w:r>
          </w:p>
        </w:tc>
        <w:tc>
          <w:tcPr>
            <w:tcW w:w="1159" w:type="dxa"/>
            <w:vAlign w:val="center"/>
          </w:tcPr>
          <w:p w14:paraId="59883A1C" w14:textId="77777777" w:rsidR="00761DE7" w:rsidRPr="00343BCA" w:rsidRDefault="00C710B1">
            <w:pPr>
              <w:pStyle w:val="MEL"/>
              <w:adjustRightInd w:val="0"/>
              <w:snapToGrid w:val="0"/>
              <w:spacing w:line="300" w:lineRule="exact"/>
              <w:ind w:firstLineChars="0" w:firstLine="0"/>
              <w:jc w:val="center"/>
              <w:rPr>
                <w:rFonts w:ascii="Times New Roman" w:hAnsi="Times New Roman"/>
                <w:sz w:val="21"/>
                <w:szCs w:val="21"/>
              </w:rPr>
            </w:pPr>
            <w:r w:rsidRPr="00343BCA">
              <w:rPr>
                <w:rFonts w:ascii="Times New Roman" w:hAnsi="Times New Roman"/>
                <w:sz w:val="21"/>
                <w:szCs w:val="21"/>
              </w:rPr>
              <w:t>6</w:t>
            </w:r>
          </w:p>
        </w:tc>
        <w:tc>
          <w:tcPr>
            <w:tcW w:w="1497" w:type="dxa"/>
            <w:vAlign w:val="center"/>
          </w:tcPr>
          <w:p w14:paraId="5A2A33E4" w14:textId="77777777" w:rsidR="00761DE7" w:rsidRPr="00343BCA" w:rsidRDefault="00C710B1">
            <w:pPr>
              <w:pStyle w:val="MEL"/>
              <w:adjustRightInd w:val="0"/>
              <w:snapToGrid w:val="0"/>
              <w:spacing w:line="300" w:lineRule="exact"/>
              <w:ind w:firstLineChars="0" w:firstLine="0"/>
              <w:jc w:val="center"/>
              <w:rPr>
                <w:rFonts w:ascii="Times New Roman" w:hAnsi="Times New Roman"/>
                <w:sz w:val="21"/>
                <w:szCs w:val="21"/>
              </w:rPr>
            </w:pPr>
            <w:r w:rsidRPr="00343BCA">
              <w:rPr>
                <w:rFonts w:ascii="Times New Roman" w:hAnsi="Times New Roman"/>
                <w:sz w:val="21"/>
                <w:szCs w:val="21"/>
              </w:rPr>
              <w:t>8</w:t>
            </w:r>
          </w:p>
        </w:tc>
        <w:tc>
          <w:tcPr>
            <w:tcW w:w="1497" w:type="dxa"/>
            <w:vAlign w:val="center"/>
          </w:tcPr>
          <w:p w14:paraId="20158500" w14:textId="77777777" w:rsidR="00761DE7" w:rsidRPr="00343BCA" w:rsidRDefault="00C710B1">
            <w:pPr>
              <w:pStyle w:val="MEL"/>
              <w:adjustRightInd w:val="0"/>
              <w:snapToGrid w:val="0"/>
              <w:spacing w:line="300" w:lineRule="exact"/>
              <w:ind w:firstLineChars="0" w:firstLine="0"/>
              <w:jc w:val="center"/>
              <w:rPr>
                <w:rFonts w:ascii="Times New Roman" w:hAnsi="Times New Roman"/>
                <w:sz w:val="21"/>
                <w:szCs w:val="21"/>
              </w:rPr>
            </w:pPr>
            <w:r w:rsidRPr="00343BCA">
              <w:rPr>
                <w:rFonts w:ascii="Times New Roman" w:hAnsi="Times New Roman"/>
                <w:sz w:val="21"/>
                <w:szCs w:val="21"/>
              </w:rPr>
              <w:t>10</w:t>
            </w:r>
          </w:p>
        </w:tc>
        <w:tc>
          <w:tcPr>
            <w:tcW w:w="1497" w:type="dxa"/>
            <w:vAlign w:val="center"/>
          </w:tcPr>
          <w:p w14:paraId="749C1C4D" w14:textId="77777777" w:rsidR="00761DE7" w:rsidRPr="00343BCA" w:rsidRDefault="00C710B1">
            <w:pPr>
              <w:pStyle w:val="MEL"/>
              <w:adjustRightInd w:val="0"/>
              <w:snapToGrid w:val="0"/>
              <w:spacing w:line="300" w:lineRule="exact"/>
              <w:ind w:firstLineChars="0" w:firstLine="0"/>
              <w:jc w:val="center"/>
              <w:rPr>
                <w:rFonts w:ascii="Times New Roman" w:hAnsi="Times New Roman"/>
                <w:sz w:val="21"/>
                <w:szCs w:val="21"/>
              </w:rPr>
            </w:pPr>
            <w:r w:rsidRPr="00343BCA">
              <w:rPr>
                <w:rFonts w:ascii="Times New Roman" w:hAnsi="Times New Roman"/>
                <w:sz w:val="21"/>
                <w:szCs w:val="21"/>
              </w:rPr>
              <w:t>12</w:t>
            </w:r>
          </w:p>
        </w:tc>
        <w:tc>
          <w:tcPr>
            <w:tcW w:w="1497" w:type="dxa"/>
            <w:vAlign w:val="center"/>
          </w:tcPr>
          <w:p w14:paraId="23F6A4DE" w14:textId="77777777" w:rsidR="00761DE7" w:rsidRPr="00343BCA" w:rsidRDefault="00C710B1">
            <w:pPr>
              <w:pStyle w:val="MEL"/>
              <w:adjustRightInd w:val="0"/>
              <w:snapToGrid w:val="0"/>
              <w:spacing w:line="300" w:lineRule="exact"/>
              <w:ind w:firstLineChars="0" w:firstLine="0"/>
              <w:jc w:val="center"/>
              <w:rPr>
                <w:rFonts w:ascii="Times New Roman" w:hAnsi="Times New Roman"/>
                <w:sz w:val="21"/>
                <w:szCs w:val="21"/>
              </w:rPr>
            </w:pPr>
            <w:r w:rsidRPr="00343BCA">
              <w:rPr>
                <w:rFonts w:ascii="Times New Roman" w:hAnsi="Times New Roman"/>
                <w:sz w:val="21"/>
                <w:szCs w:val="21"/>
              </w:rPr>
              <w:t>15</w:t>
            </w:r>
          </w:p>
        </w:tc>
      </w:tr>
      <w:tr w:rsidR="00343BCA" w:rsidRPr="00343BCA" w14:paraId="773F21AC" w14:textId="77777777">
        <w:trPr>
          <w:trHeight w:val="340"/>
          <w:jc w:val="center"/>
        </w:trPr>
        <w:tc>
          <w:tcPr>
            <w:tcW w:w="1838" w:type="dxa"/>
            <w:vAlign w:val="center"/>
          </w:tcPr>
          <w:p w14:paraId="02124277" w14:textId="77777777" w:rsidR="00761DE7" w:rsidRPr="00343BCA" w:rsidRDefault="00C710B1">
            <w:pPr>
              <w:pStyle w:val="MEL"/>
              <w:adjustRightInd w:val="0"/>
              <w:snapToGrid w:val="0"/>
              <w:spacing w:line="300" w:lineRule="exact"/>
              <w:ind w:firstLineChars="0" w:firstLine="0"/>
              <w:jc w:val="center"/>
              <w:rPr>
                <w:rFonts w:ascii="Times New Roman" w:hAnsi="Times New Roman"/>
                <w:sz w:val="21"/>
                <w:szCs w:val="21"/>
              </w:rPr>
            </w:pPr>
            <w:r w:rsidRPr="00343BCA">
              <w:rPr>
                <w:rFonts w:ascii="Times New Roman" w:hAnsi="Times New Roman"/>
                <w:sz w:val="21"/>
                <w:szCs w:val="21"/>
              </w:rPr>
              <w:t>输沙量（</w:t>
            </w:r>
            <w:r w:rsidRPr="00343BCA">
              <w:rPr>
                <w:rFonts w:ascii="Times New Roman" w:hAnsi="Times New Roman"/>
                <w:sz w:val="21"/>
                <w:szCs w:val="21"/>
              </w:rPr>
              <w:t>kg/m</w:t>
            </w:r>
            <w:r w:rsidRPr="00343BCA">
              <w:rPr>
                <w:rFonts w:ascii="Times New Roman" w:hAnsi="Times New Roman"/>
              </w:rPr>
              <w:t>·</w:t>
            </w:r>
            <w:r w:rsidRPr="00343BCA">
              <w:rPr>
                <w:rFonts w:ascii="Times New Roman" w:hAnsi="Times New Roman"/>
                <w:sz w:val="21"/>
                <w:szCs w:val="21"/>
              </w:rPr>
              <w:t>h</w:t>
            </w:r>
            <w:r w:rsidRPr="00343BCA">
              <w:rPr>
                <w:rFonts w:ascii="Times New Roman" w:hAnsi="Times New Roman"/>
                <w:sz w:val="21"/>
                <w:szCs w:val="21"/>
              </w:rPr>
              <w:t>）</w:t>
            </w:r>
          </w:p>
        </w:tc>
        <w:tc>
          <w:tcPr>
            <w:tcW w:w="1159" w:type="dxa"/>
            <w:vAlign w:val="center"/>
          </w:tcPr>
          <w:p w14:paraId="118C93A5" w14:textId="77777777" w:rsidR="00761DE7" w:rsidRPr="00343BCA" w:rsidRDefault="00C710B1">
            <w:pPr>
              <w:pStyle w:val="MEL"/>
              <w:adjustRightInd w:val="0"/>
              <w:snapToGrid w:val="0"/>
              <w:spacing w:line="300" w:lineRule="exact"/>
              <w:ind w:firstLineChars="0" w:firstLine="0"/>
              <w:jc w:val="center"/>
              <w:rPr>
                <w:rFonts w:ascii="Times New Roman" w:hAnsi="Times New Roman"/>
                <w:sz w:val="21"/>
                <w:szCs w:val="21"/>
              </w:rPr>
            </w:pPr>
            <w:r w:rsidRPr="00343BCA">
              <w:rPr>
                <w:rFonts w:ascii="Times New Roman" w:hAnsi="Times New Roman"/>
                <w:sz w:val="21"/>
                <w:szCs w:val="21"/>
              </w:rPr>
              <w:t>0.01</w:t>
            </w:r>
          </w:p>
        </w:tc>
        <w:tc>
          <w:tcPr>
            <w:tcW w:w="1497" w:type="dxa"/>
            <w:vAlign w:val="center"/>
          </w:tcPr>
          <w:p w14:paraId="5908CE33" w14:textId="77777777" w:rsidR="00761DE7" w:rsidRPr="00343BCA" w:rsidRDefault="00C710B1">
            <w:pPr>
              <w:pStyle w:val="MEL"/>
              <w:adjustRightInd w:val="0"/>
              <w:snapToGrid w:val="0"/>
              <w:spacing w:line="300" w:lineRule="exact"/>
              <w:ind w:firstLineChars="0" w:firstLine="0"/>
              <w:jc w:val="center"/>
              <w:rPr>
                <w:rFonts w:ascii="Times New Roman" w:hAnsi="Times New Roman"/>
                <w:sz w:val="21"/>
                <w:szCs w:val="21"/>
              </w:rPr>
            </w:pPr>
            <w:r w:rsidRPr="00343BCA">
              <w:rPr>
                <w:rFonts w:ascii="Times New Roman" w:hAnsi="Times New Roman"/>
                <w:sz w:val="21"/>
                <w:szCs w:val="21"/>
              </w:rPr>
              <w:t>5.20</w:t>
            </w:r>
          </w:p>
        </w:tc>
        <w:tc>
          <w:tcPr>
            <w:tcW w:w="1497" w:type="dxa"/>
            <w:vAlign w:val="center"/>
          </w:tcPr>
          <w:p w14:paraId="41DB6048" w14:textId="77777777" w:rsidR="00761DE7" w:rsidRPr="00343BCA" w:rsidRDefault="00C710B1">
            <w:pPr>
              <w:pStyle w:val="MEL"/>
              <w:adjustRightInd w:val="0"/>
              <w:snapToGrid w:val="0"/>
              <w:spacing w:line="300" w:lineRule="exact"/>
              <w:ind w:firstLineChars="0" w:firstLine="0"/>
              <w:jc w:val="center"/>
              <w:rPr>
                <w:rFonts w:ascii="Times New Roman" w:hAnsi="Times New Roman"/>
                <w:sz w:val="21"/>
                <w:szCs w:val="21"/>
              </w:rPr>
            </w:pPr>
            <w:r w:rsidRPr="00343BCA">
              <w:rPr>
                <w:rFonts w:ascii="Times New Roman" w:hAnsi="Times New Roman"/>
                <w:sz w:val="21"/>
                <w:szCs w:val="21"/>
              </w:rPr>
              <w:t>19.84</w:t>
            </w:r>
          </w:p>
        </w:tc>
        <w:tc>
          <w:tcPr>
            <w:tcW w:w="1497" w:type="dxa"/>
            <w:vAlign w:val="center"/>
          </w:tcPr>
          <w:p w14:paraId="18097743" w14:textId="77777777" w:rsidR="00761DE7" w:rsidRPr="00343BCA" w:rsidRDefault="00C710B1">
            <w:pPr>
              <w:pStyle w:val="MEL"/>
              <w:adjustRightInd w:val="0"/>
              <w:snapToGrid w:val="0"/>
              <w:spacing w:line="300" w:lineRule="exact"/>
              <w:ind w:firstLineChars="0" w:firstLine="0"/>
              <w:jc w:val="center"/>
              <w:rPr>
                <w:rFonts w:ascii="Times New Roman" w:hAnsi="Times New Roman"/>
                <w:sz w:val="21"/>
                <w:szCs w:val="21"/>
              </w:rPr>
            </w:pPr>
            <w:r w:rsidRPr="00343BCA">
              <w:rPr>
                <w:rFonts w:ascii="Times New Roman" w:hAnsi="Times New Roman"/>
                <w:sz w:val="21"/>
                <w:szCs w:val="21"/>
              </w:rPr>
              <w:t>44.0</w:t>
            </w:r>
          </w:p>
        </w:tc>
        <w:tc>
          <w:tcPr>
            <w:tcW w:w="1497" w:type="dxa"/>
            <w:vAlign w:val="center"/>
          </w:tcPr>
          <w:p w14:paraId="3E30F54B" w14:textId="77777777" w:rsidR="00761DE7" w:rsidRPr="00343BCA" w:rsidRDefault="00C710B1">
            <w:pPr>
              <w:pStyle w:val="MEL"/>
              <w:adjustRightInd w:val="0"/>
              <w:snapToGrid w:val="0"/>
              <w:spacing w:line="300" w:lineRule="exact"/>
              <w:ind w:firstLineChars="0" w:firstLine="0"/>
              <w:jc w:val="center"/>
              <w:rPr>
                <w:rFonts w:ascii="Times New Roman" w:hAnsi="Times New Roman"/>
                <w:sz w:val="21"/>
                <w:szCs w:val="21"/>
              </w:rPr>
            </w:pPr>
            <w:r w:rsidRPr="00343BCA">
              <w:rPr>
                <w:rFonts w:ascii="Times New Roman" w:hAnsi="Times New Roman"/>
                <w:sz w:val="21"/>
                <w:szCs w:val="21"/>
              </w:rPr>
              <w:t>97.7</w:t>
            </w:r>
          </w:p>
        </w:tc>
      </w:tr>
    </w:tbl>
    <w:p w14:paraId="4BFBC51C" w14:textId="77777777" w:rsidR="00761DE7" w:rsidRPr="00343BCA" w:rsidRDefault="00C710B1">
      <w:pPr>
        <w:pStyle w:val="MEL"/>
        <w:ind w:firstLine="480"/>
        <w:rPr>
          <w:rFonts w:ascii="Times New Roman" w:hAnsi="Times New Roman"/>
        </w:rPr>
      </w:pPr>
      <w:r w:rsidRPr="00343BCA">
        <w:rPr>
          <w:rFonts w:ascii="Times New Roman" w:hAnsi="Times New Roman"/>
        </w:rPr>
        <w:t>根据不同风速下的输沙量和本地区年主导风向发生的小时数以及规范要求尾矿库</w:t>
      </w:r>
      <w:proofErr w:type="gramStart"/>
      <w:r w:rsidRPr="00343BCA">
        <w:rPr>
          <w:rFonts w:ascii="Times New Roman" w:hAnsi="Times New Roman"/>
        </w:rPr>
        <w:t>最小干滩</w:t>
      </w:r>
      <w:proofErr w:type="gramEnd"/>
      <w:r w:rsidRPr="00343BCA">
        <w:rPr>
          <w:rFonts w:ascii="Times New Roman" w:hAnsi="Times New Roman"/>
        </w:rPr>
        <w:t>长度不小于</w:t>
      </w:r>
      <w:r w:rsidRPr="00343BCA">
        <w:rPr>
          <w:rFonts w:ascii="Times New Roman" w:hAnsi="Times New Roman"/>
        </w:rPr>
        <w:t>25m</w:t>
      </w:r>
      <w:r w:rsidRPr="00343BCA">
        <w:rPr>
          <w:rFonts w:ascii="Times New Roman" w:hAnsi="Times New Roman"/>
        </w:rPr>
        <w:t>，就可计算出尾矿库扬尘量。本项目所在区年平均风速为</w:t>
      </w:r>
      <w:r w:rsidRPr="00343BCA">
        <w:rPr>
          <w:rFonts w:ascii="Times New Roman" w:hAnsi="Times New Roman"/>
        </w:rPr>
        <w:t>1.23m/s</w:t>
      </w:r>
      <w:r w:rsidRPr="00343BCA">
        <w:rPr>
          <w:rFonts w:ascii="Times New Roman" w:hAnsi="Times New Roman"/>
        </w:rPr>
        <w:t>，环评选用风速为</w:t>
      </w:r>
      <w:r w:rsidRPr="00343BCA">
        <w:rPr>
          <w:rFonts w:ascii="Times New Roman" w:hAnsi="Times New Roman"/>
        </w:rPr>
        <w:t>6m/s</w:t>
      </w:r>
      <w:r w:rsidRPr="00343BCA">
        <w:rPr>
          <w:rFonts w:ascii="Times New Roman" w:hAnsi="Times New Roman"/>
        </w:rPr>
        <w:t>时的输送量，其输沙量为</w:t>
      </w:r>
      <w:r w:rsidRPr="00343BCA">
        <w:rPr>
          <w:rFonts w:ascii="Times New Roman" w:hAnsi="Times New Roman"/>
        </w:rPr>
        <w:t>0.01kg/</w:t>
      </w:r>
      <w:r w:rsidRPr="00343BCA">
        <w:rPr>
          <w:rFonts w:ascii="Times New Roman" w:hAnsi="Times New Roman"/>
        </w:rPr>
        <w:t>（</w:t>
      </w:r>
      <w:r w:rsidRPr="00343BCA">
        <w:rPr>
          <w:rFonts w:ascii="Times New Roman" w:hAnsi="Times New Roman"/>
        </w:rPr>
        <w:t>m</w:t>
      </w:r>
      <w:bookmarkStart w:id="76" w:name="OLE_LINK13"/>
      <w:r w:rsidRPr="00343BCA">
        <w:rPr>
          <w:rFonts w:ascii="Times New Roman" w:hAnsi="Times New Roman"/>
        </w:rPr>
        <w:t>·</w:t>
      </w:r>
      <w:bookmarkEnd w:id="76"/>
      <w:r w:rsidRPr="00343BCA">
        <w:rPr>
          <w:rFonts w:ascii="Times New Roman" w:hAnsi="Times New Roman"/>
        </w:rPr>
        <w:t>h</w:t>
      </w:r>
      <w:r w:rsidRPr="00343BCA">
        <w:rPr>
          <w:rFonts w:ascii="Times New Roman" w:hAnsi="Times New Roman"/>
        </w:rPr>
        <w:t>），本</w:t>
      </w:r>
      <w:proofErr w:type="gramStart"/>
      <w:r w:rsidRPr="00343BCA">
        <w:rPr>
          <w:rFonts w:ascii="Times New Roman" w:hAnsi="Times New Roman"/>
        </w:rPr>
        <w:t>尾矿库年排放</w:t>
      </w:r>
      <w:proofErr w:type="gramEnd"/>
      <w:r w:rsidRPr="00343BCA">
        <w:rPr>
          <w:rFonts w:ascii="Times New Roman" w:hAnsi="Times New Roman"/>
        </w:rPr>
        <w:t>尾砂量为</w:t>
      </w:r>
      <w:r w:rsidRPr="00343BCA">
        <w:rPr>
          <w:rFonts w:ascii="Times New Roman" w:hAnsi="Times New Roman"/>
        </w:rPr>
        <w:t>15.75</w:t>
      </w:r>
      <w:r w:rsidRPr="00343BCA">
        <w:rPr>
          <w:rFonts w:ascii="Times New Roman" w:hAnsi="Times New Roman"/>
        </w:rPr>
        <w:t>万</w:t>
      </w:r>
      <w:r w:rsidRPr="00343BCA">
        <w:rPr>
          <w:rFonts w:ascii="Times New Roman" w:hAnsi="Times New Roman"/>
        </w:rPr>
        <w:t>t/a</w:t>
      </w:r>
      <w:r w:rsidRPr="00343BCA">
        <w:rPr>
          <w:rFonts w:ascii="Times New Roman" w:hAnsi="Times New Roman"/>
        </w:rPr>
        <w:t>，由此计算出尾矿库起尘量为</w:t>
      </w:r>
      <w:r w:rsidRPr="00343BCA">
        <w:rPr>
          <w:rFonts w:ascii="Times New Roman" w:hAnsi="Times New Roman"/>
        </w:rPr>
        <w:t>2.54t/a</w:t>
      </w:r>
      <w:r w:rsidRPr="00343BCA">
        <w:rPr>
          <w:rFonts w:ascii="Times New Roman" w:hAnsi="Times New Roman"/>
        </w:rPr>
        <w:t>。</w:t>
      </w:r>
    </w:p>
    <w:p w14:paraId="14C5A64E" w14:textId="77777777" w:rsidR="00761DE7" w:rsidRPr="00343BCA" w:rsidRDefault="00C710B1">
      <w:pPr>
        <w:pStyle w:val="MEL"/>
        <w:ind w:firstLine="480"/>
        <w:rPr>
          <w:rFonts w:ascii="Times New Roman" w:hAnsi="Times New Roman"/>
        </w:rPr>
      </w:pPr>
      <w:r w:rsidRPr="00343BCA">
        <w:rPr>
          <w:rFonts w:ascii="Times New Roman" w:hAnsi="Times New Roman"/>
        </w:rPr>
        <w:lastRenderedPageBreak/>
        <w:t>（</w:t>
      </w:r>
      <w:r w:rsidRPr="00343BCA">
        <w:rPr>
          <w:rFonts w:ascii="Times New Roman" w:hAnsi="Times New Roman"/>
        </w:rPr>
        <w:t>3</w:t>
      </w:r>
      <w:r w:rsidRPr="00343BCA">
        <w:rPr>
          <w:rFonts w:ascii="Times New Roman" w:hAnsi="Times New Roman"/>
        </w:rPr>
        <w:t>）废水</w:t>
      </w:r>
    </w:p>
    <w:p w14:paraId="7D89BDB9" w14:textId="77777777" w:rsidR="00761DE7" w:rsidRPr="00343BCA" w:rsidRDefault="00C710B1">
      <w:pPr>
        <w:pStyle w:val="MEL"/>
        <w:ind w:firstLine="480"/>
        <w:rPr>
          <w:rFonts w:ascii="Times New Roman" w:hAnsi="Times New Roman"/>
        </w:rPr>
      </w:pPr>
      <w:r w:rsidRPr="00343BCA">
        <w:rPr>
          <w:rFonts w:ascii="Times New Roman" w:hAnsi="Times New Roman"/>
        </w:rPr>
        <w:t>废水主要为尾矿废水和生活污水。</w:t>
      </w:r>
    </w:p>
    <w:p w14:paraId="284055AC" w14:textId="77777777" w:rsidR="00761DE7" w:rsidRPr="00343BCA" w:rsidRDefault="00C710B1">
      <w:pPr>
        <w:pStyle w:val="MEL"/>
        <w:ind w:firstLine="480"/>
        <w:rPr>
          <w:rFonts w:ascii="Times New Roman" w:hAnsi="Times New Roman"/>
        </w:rPr>
      </w:pPr>
      <w:r w:rsidRPr="00343BCA">
        <w:rPr>
          <w:rFonts w:cs="宋体" w:hint="eastAsia"/>
        </w:rPr>
        <w:t>①</w:t>
      </w:r>
      <w:r w:rsidRPr="00343BCA">
        <w:rPr>
          <w:rFonts w:ascii="Times New Roman" w:hAnsi="Times New Roman"/>
        </w:rPr>
        <w:t>尾矿废水</w:t>
      </w:r>
    </w:p>
    <w:p w14:paraId="47237DE0" w14:textId="77777777" w:rsidR="00761DE7" w:rsidRPr="00343BCA" w:rsidRDefault="00C710B1">
      <w:pPr>
        <w:pStyle w:val="MEL"/>
        <w:ind w:firstLine="480"/>
        <w:rPr>
          <w:rFonts w:ascii="Times New Roman" w:hAnsi="Times New Roman"/>
        </w:rPr>
      </w:pPr>
      <w:r w:rsidRPr="00343BCA">
        <w:rPr>
          <w:rFonts w:ascii="Times New Roman" w:hAnsi="Times New Roman"/>
        </w:rPr>
        <w:t>选矿厂排出尾矿浆浓度为</w:t>
      </w:r>
      <w:r w:rsidRPr="00343BCA">
        <w:rPr>
          <w:rFonts w:ascii="Times New Roman" w:hAnsi="Times New Roman"/>
        </w:rPr>
        <w:t>23%</w:t>
      </w:r>
      <w:r w:rsidRPr="00343BCA">
        <w:rPr>
          <w:rFonts w:ascii="Times New Roman" w:hAnsi="Times New Roman"/>
        </w:rPr>
        <w:t>，含水量约为</w:t>
      </w:r>
      <w:r w:rsidRPr="00343BCA">
        <w:rPr>
          <w:rFonts w:ascii="Times New Roman" w:hAnsi="Times New Roman"/>
        </w:rPr>
        <w:t>77%</w:t>
      </w:r>
      <w:r w:rsidRPr="00343BCA">
        <w:rPr>
          <w:rFonts w:ascii="Times New Roman" w:hAnsi="Times New Roman"/>
        </w:rPr>
        <w:t>，选矿厂年排尾矿量为</w:t>
      </w:r>
      <w:r w:rsidRPr="00343BCA">
        <w:rPr>
          <w:rFonts w:ascii="Times New Roman" w:hAnsi="Times New Roman"/>
        </w:rPr>
        <w:t>750t/d</w:t>
      </w:r>
      <w:r w:rsidRPr="00343BCA">
        <w:rPr>
          <w:rFonts w:ascii="Times New Roman" w:hAnsi="Times New Roman"/>
        </w:rPr>
        <w:t>（</w:t>
      </w:r>
      <w:r w:rsidRPr="00343BCA">
        <w:rPr>
          <w:rFonts w:ascii="Times New Roman" w:hAnsi="Times New Roman"/>
        </w:rPr>
        <w:t>15.75</w:t>
      </w:r>
      <w:r w:rsidRPr="00343BCA">
        <w:rPr>
          <w:rFonts w:ascii="Times New Roman" w:hAnsi="Times New Roman"/>
        </w:rPr>
        <w:t>万</w:t>
      </w:r>
      <w:r w:rsidRPr="00343BCA">
        <w:rPr>
          <w:rFonts w:ascii="Times New Roman" w:hAnsi="Times New Roman"/>
        </w:rPr>
        <w:t>t/a</w:t>
      </w:r>
      <w:r w:rsidRPr="00343BCA">
        <w:rPr>
          <w:rFonts w:ascii="Times New Roman" w:hAnsi="Times New Roman"/>
        </w:rPr>
        <w:t>），则排入尾矿库的水量为</w:t>
      </w:r>
      <w:r w:rsidRPr="00343BCA">
        <w:rPr>
          <w:rFonts w:ascii="Times New Roman" w:hAnsi="Times New Roman"/>
        </w:rPr>
        <w:t>577.5m</w:t>
      </w:r>
      <w:r w:rsidRPr="00343BCA">
        <w:rPr>
          <w:rFonts w:ascii="Times New Roman" w:hAnsi="Times New Roman"/>
          <w:vertAlign w:val="superscript"/>
        </w:rPr>
        <w:t>3</w:t>
      </w:r>
      <w:r w:rsidRPr="00343BCA">
        <w:rPr>
          <w:rFonts w:ascii="Times New Roman" w:hAnsi="Times New Roman"/>
        </w:rPr>
        <w:t>/d</w:t>
      </w:r>
      <w:r w:rsidRPr="00343BCA">
        <w:rPr>
          <w:rFonts w:ascii="Times New Roman" w:hAnsi="Times New Roman"/>
        </w:rPr>
        <w:t>（</w:t>
      </w:r>
      <w:r w:rsidRPr="00343BCA">
        <w:rPr>
          <w:rFonts w:ascii="Times New Roman" w:hAnsi="Times New Roman"/>
        </w:rPr>
        <w:t>12.13×104m</w:t>
      </w:r>
      <w:r w:rsidRPr="00343BCA">
        <w:rPr>
          <w:rFonts w:ascii="Times New Roman" w:hAnsi="Times New Roman"/>
          <w:vertAlign w:val="superscript"/>
        </w:rPr>
        <w:t>3</w:t>
      </w:r>
      <w:r w:rsidRPr="00343BCA">
        <w:rPr>
          <w:rFonts w:ascii="Times New Roman" w:hAnsi="Times New Roman"/>
        </w:rPr>
        <w:t>/a</w:t>
      </w:r>
      <w:r w:rsidRPr="00343BCA">
        <w:rPr>
          <w:rFonts w:ascii="Times New Roman" w:hAnsi="Times New Roman"/>
        </w:rPr>
        <w:t>），考虑当地的气候条件蒸发量较大和选厂回水实际情况，尾矿总体回水率按</w:t>
      </w:r>
      <w:r w:rsidRPr="00343BCA">
        <w:rPr>
          <w:rFonts w:ascii="Times New Roman" w:hAnsi="Times New Roman"/>
        </w:rPr>
        <w:t>65%</w:t>
      </w:r>
      <w:r w:rsidRPr="00343BCA">
        <w:rPr>
          <w:rFonts w:ascii="Times New Roman" w:hAnsi="Times New Roman"/>
        </w:rPr>
        <w:t>计，则每日回水量为</w:t>
      </w:r>
      <w:r w:rsidRPr="00343BCA">
        <w:rPr>
          <w:rFonts w:ascii="Times New Roman" w:hAnsi="Times New Roman"/>
        </w:rPr>
        <w:t>375.4m</w:t>
      </w:r>
      <w:r w:rsidRPr="00343BCA">
        <w:rPr>
          <w:rFonts w:ascii="Times New Roman" w:hAnsi="Times New Roman"/>
          <w:vertAlign w:val="superscript"/>
        </w:rPr>
        <w:t>3</w:t>
      </w:r>
      <w:r w:rsidRPr="00343BCA">
        <w:rPr>
          <w:rFonts w:ascii="Times New Roman" w:hAnsi="Times New Roman"/>
        </w:rPr>
        <w:t>/d</w:t>
      </w:r>
      <w:r w:rsidRPr="00343BCA">
        <w:rPr>
          <w:rFonts w:ascii="Times New Roman" w:hAnsi="Times New Roman"/>
        </w:rPr>
        <w:t>，剩下</w:t>
      </w:r>
      <w:r w:rsidRPr="00343BCA">
        <w:rPr>
          <w:rFonts w:ascii="Times New Roman" w:hAnsi="Times New Roman"/>
        </w:rPr>
        <w:t>35%</w:t>
      </w:r>
      <w:r w:rsidRPr="00343BCA">
        <w:rPr>
          <w:rFonts w:ascii="Times New Roman" w:hAnsi="Times New Roman"/>
        </w:rPr>
        <w:t>水量以尾砂含水、滩面水封及自然蒸发等形式损耗。尾矿库设有回水系统，回水方式采用浮船回水，尾矿废水通过浮船泵站至选矿厂回水高位水池的回水管道管输至选矿厂，全部循环使用于磨矿工序，实现生产废水</w:t>
      </w:r>
      <w:r w:rsidRPr="00343BCA">
        <w:rPr>
          <w:rFonts w:ascii="Times New Roman" w:hAnsi="Times New Roman"/>
        </w:rPr>
        <w:t>“</w:t>
      </w:r>
      <w:r w:rsidRPr="00343BCA">
        <w:rPr>
          <w:rFonts w:ascii="Times New Roman" w:hAnsi="Times New Roman"/>
        </w:rPr>
        <w:t>闭路循环</w:t>
      </w:r>
      <w:r w:rsidRPr="00343BCA">
        <w:rPr>
          <w:rFonts w:ascii="Times New Roman" w:hAnsi="Times New Roman"/>
        </w:rPr>
        <w:t>”</w:t>
      </w:r>
      <w:r w:rsidRPr="00343BCA">
        <w:rPr>
          <w:rFonts w:ascii="Times New Roman" w:hAnsi="Times New Roman"/>
        </w:rPr>
        <w:t>，不外排。</w:t>
      </w:r>
    </w:p>
    <w:p w14:paraId="37A0E4C6" w14:textId="77777777" w:rsidR="00761DE7" w:rsidRPr="00343BCA" w:rsidRDefault="00C710B1">
      <w:pPr>
        <w:pStyle w:val="MEL"/>
        <w:ind w:firstLineChars="0" w:firstLine="480"/>
        <w:rPr>
          <w:rFonts w:ascii="Times New Roman" w:hAnsi="Times New Roman"/>
        </w:rPr>
      </w:pPr>
      <w:r w:rsidRPr="00343BCA">
        <w:rPr>
          <w:rFonts w:cs="宋体" w:hint="eastAsia"/>
        </w:rPr>
        <w:t>②</w:t>
      </w:r>
      <w:r w:rsidRPr="00343BCA">
        <w:rPr>
          <w:rFonts w:ascii="Times New Roman" w:hAnsi="Times New Roman"/>
        </w:rPr>
        <w:t>生活污水</w:t>
      </w:r>
    </w:p>
    <w:p w14:paraId="32755713" w14:textId="77777777" w:rsidR="00761DE7" w:rsidRPr="00343BCA" w:rsidRDefault="00C710B1">
      <w:pPr>
        <w:pStyle w:val="MEL"/>
        <w:ind w:firstLine="480"/>
        <w:rPr>
          <w:rFonts w:ascii="Times New Roman" w:hAnsi="Times New Roman"/>
        </w:rPr>
      </w:pPr>
      <w:r w:rsidRPr="00343BCA">
        <w:rPr>
          <w:rFonts w:ascii="Times New Roman" w:hAnsi="Times New Roman"/>
        </w:rPr>
        <w:t>运营期</w:t>
      </w:r>
      <w:proofErr w:type="gramStart"/>
      <w:r w:rsidRPr="00343BCA">
        <w:rPr>
          <w:rFonts w:ascii="Times New Roman" w:hAnsi="Times New Roman"/>
        </w:rPr>
        <w:t>尾矿库设劳动定员</w:t>
      </w:r>
      <w:proofErr w:type="gramEnd"/>
      <w:r w:rsidRPr="00343BCA">
        <w:rPr>
          <w:rFonts w:ascii="Times New Roman" w:hAnsi="Times New Roman"/>
        </w:rPr>
        <w:t>13</w:t>
      </w:r>
      <w:r w:rsidRPr="00343BCA">
        <w:rPr>
          <w:rFonts w:ascii="Times New Roman" w:hAnsi="Times New Roman"/>
        </w:rPr>
        <w:t>人，每年工作</w:t>
      </w:r>
      <w:r w:rsidRPr="00343BCA">
        <w:rPr>
          <w:rFonts w:ascii="Times New Roman" w:hAnsi="Times New Roman"/>
        </w:rPr>
        <w:t>210</w:t>
      </w:r>
      <w:r w:rsidRPr="00343BCA">
        <w:rPr>
          <w:rFonts w:ascii="Times New Roman" w:hAnsi="Times New Roman"/>
        </w:rPr>
        <w:t>天，</w:t>
      </w:r>
      <w:r w:rsidRPr="00343BCA">
        <w:rPr>
          <w:rFonts w:ascii="Times New Roman" w:hAnsi="Times New Roman"/>
          <w:lang w:bidi="ar"/>
        </w:rPr>
        <w:t>单人消耗水量参考《新疆用水定额》</w:t>
      </w:r>
      <w:r w:rsidRPr="00343BCA">
        <w:rPr>
          <w:rFonts w:ascii="Times New Roman" w:hAnsi="Times New Roman"/>
          <w:lang w:bidi="ar"/>
        </w:rPr>
        <w:t>100L/</w:t>
      </w:r>
      <w:r w:rsidRPr="00343BCA">
        <w:rPr>
          <w:rFonts w:ascii="Times New Roman" w:hAnsi="Times New Roman"/>
        </w:rPr>
        <w:t>（人</w:t>
      </w:r>
      <w:r w:rsidRPr="00343BCA">
        <w:rPr>
          <w:rFonts w:ascii="Times New Roman" w:hAnsi="Times New Roman"/>
        </w:rPr>
        <w:t>·</w:t>
      </w:r>
      <w:r w:rsidRPr="00343BCA">
        <w:rPr>
          <w:rFonts w:ascii="Times New Roman" w:hAnsi="Times New Roman"/>
        </w:rPr>
        <w:t>天）</w:t>
      </w:r>
      <w:r w:rsidRPr="00343BCA">
        <w:rPr>
          <w:rFonts w:ascii="Times New Roman" w:hAnsi="Times New Roman"/>
          <w:lang w:bidi="ar"/>
        </w:rPr>
        <w:t>计算，生活用水量为</w:t>
      </w:r>
      <w:r w:rsidRPr="00343BCA">
        <w:rPr>
          <w:rFonts w:ascii="Times New Roman" w:hAnsi="Times New Roman"/>
          <w:lang w:bidi="ar"/>
        </w:rPr>
        <w:t>273m</w:t>
      </w:r>
      <w:r w:rsidRPr="00343BCA">
        <w:rPr>
          <w:rFonts w:ascii="Times New Roman" w:hAnsi="Times New Roman"/>
          <w:vertAlign w:val="superscript"/>
          <w:lang w:bidi="ar"/>
        </w:rPr>
        <w:t>3</w:t>
      </w:r>
      <w:r w:rsidRPr="00343BCA">
        <w:rPr>
          <w:rFonts w:ascii="Times New Roman" w:hAnsi="Times New Roman"/>
          <w:lang w:bidi="ar"/>
        </w:rPr>
        <w:t>/a</w:t>
      </w:r>
      <w:r w:rsidRPr="00343BCA">
        <w:rPr>
          <w:rFonts w:ascii="Times New Roman" w:hAnsi="Times New Roman"/>
          <w:lang w:bidi="ar"/>
        </w:rPr>
        <w:t>。</w:t>
      </w:r>
      <w:r w:rsidRPr="00343BCA">
        <w:rPr>
          <w:rFonts w:ascii="Times New Roman" w:hAnsi="Times New Roman"/>
        </w:rPr>
        <w:t>生活污水产生量按</w:t>
      </w:r>
      <w:r w:rsidRPr="00343BCA">
        <w:rPr>
          <w:rFonts w:ascii="Times New Roman" w:hAnsi="Times New Roman"/>
          <w:lang w:bidi="ar"/>
        </w:rPr>
        <w:t>生活用水量的</w:t>
      </w:r>
      <w:r w:rsidRPr="00343BCA">
        <w:rPr>
          <w:rFonts w:ascii="Times New Roman" w:hAnsi="Times New Roman"/>
          <w:lang w:bidi="ar"/>
        </w:rPr>
        <w:t>80%</w:t>
      </w:r>
      <w:r w:rsidRPr="00343BCA">
        <w:rPr>
          <w:rFonts w:ascii="Times New Roman" w:hAnsi="Times New Roman"/>
          <w:lang w:bidi="ar"/>
        </w:rPr>
        <w:t>计算，则产生量为</w:t>
      </w:r>
      <w:r w:rsidRPr="00343BCA">
        <w:rPr>
          <w:rFonts w:ascii="Times New Roman" w:hAnsi="Times New Roman"/>
          <w:lang w:bidi="ar"/>
        </w:rPr>
        <w:t>218m</w:t>
      </w:r>
      <w:r w:rsidRPr="00343BCA">
        <w:rPr>
          <w:rFonts w:ascii="Times New Roman" w:hAnsi="Times New Roman"/>
          <w:vertAlign w:val="superscript"/>
          <w:lang w:bidi="ar"/>
        </w:rPr>
        <w:t>3</w:t>
      </w:r>
      <w:r w:rsidRPr="00343BCA">
        <w:rPr>
          <w:rFonts w:ascii="Times New Roman" w:hAnsi="Times New Roman"/>
          <w:lang w:bidi="ar"/>
        </w:rPr>
        <w:t>/a</w:t>
      </w:r>
      <w:r w:rsidRPr="00343BCA">
        <w:rPr>
          <w:rFonts w:ascii="Times New Roman" w:hAnsi="Times New Roman"/>
          <w:lang w:bidi="ar"/>
        </w:rPr>
        <w:t>。尾矿库设有值班室，生活污水排至化粪池中，定期清运至采矿厂生活污水处理设施进行处理。</w:t>
      </w:r>
    </w:p>
    <w:p w14:paraId="5A9A30E5"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4</w:t>
      </w:r>
      <w:r w:rsidRPr="00343BCA">
        <w:rPr>
          <w:rFonts w:ascii="Times New Roman" w:hAnsi="Times New Roman"/>
        </w:rPr>
        <w:t>）噪声</w:t>
      </w:r>
    </w:p>
    <w:p w14:paraId="6852957C" w14:textId="77777777" w:rsidR="00761DE7" w:rsidRPr="00343BCA" w:rsidRDefault="00C710B1">
      <w:pPr>
        <w:pStyle w:val="MEL"/>
        <w:ind w:firstLine="480"/>
        <w:rPr>
          <w:rFonts w:ascii="Times New Roman" w:hAnsi="Times New Roman"/>
        </w:rPr>
      </w:pPr>
      <w:r w:rsidRPr="00343BCA">
        <w:rPr>
          <w:rFonts w:ascii="Times New Roman" w:hAnsi="Times New Roman"/>
        </w:rPr>
        <w:t>噪声源主要为水隔离泵、渣浆喂料泵、渣浆泵、卧式耐磨多级泵、潜水排污泵、起重机等，噪声排放情况见表</w:t>
      </w:r>
      <w:r w:rsidRPr="00343BCA">
        <w:rPr>
          <w:rFonts w:ascii="Times New Roman" w:hAnsi="Times New Roman"/>
        </w:rPr>
        <w:t>3.3-4</w:t>
      </w:r>
      <w:r w:rsidRPr="00343BCA">
        <w:rPr>
          <w:rFonts w:ascii="Times New Roman" w:hAnsi="Times New Roman"/>
        </w:rPr>
        <w:t>。</w:t>
      </w:r>
    </w:p>
    <w:p w14:paraId="433D9D26" w14:textId="77777777" w:rsidR="00761DE7" w:rsidRPr="00343BCA" w:rsidRDefault="00C710B1">
      <w:pPr>
        <w:pStyle w:val="MEL"/>
        <w:ind w:firstLineChars="0" w:firstLine="0"/>
        <w:jc w:val="center"/>
        <w:rPr>
          <w:rFonts w:ascii="Times New Roman" w:hAnsi="Times New Roman"/>
          <w:b/>
          <w:bCs/>
          <w:sz w:val="21"/>
          <w:szCs w:val="21"/>
        </w:rPr>
      </w:pPr>
      <w:r w:rsidRPr="00343BCA">
        <w:rPr>
          <w:rFonts w:ascii="Times New Roman" w:hAnsi="Times New Roman"/>
          <w:b/>
          <w:bCs/>
          <w:sz w:val="21"/>
          <w:szCs w:val="21"/>
        </w:rPr>
        <w:t>表</w:t>
      </w:r>
      <w:r w:rsidRPr="00343BCA">
        <w:rPr>
          <w:rFonts w:ascii="Times New Roman" w:hAnsi="Times New Roman"/>
          <w:b/>
          <w:bCs/>
          <w:sz w:val="21"/>
          <w:szCs w:val="21"/>
        </w:rPr>
        <w:t xml:space="preserve">3.3-4  </w:t>
      </w:r>
      <w:r w:rsidRPr="00343BCA">
        <w:rPr>
          <w:rFonts w:ascii="Times New Roman" w:hAnsi="Times New Roman"/>
          <w:b/>
          <w:bCs/>
          <w:sz w:val="21"/>
          <w:szCs w:val="21"/>
        </w:rPr>
        <w:t>运营期噪声排放情况一览表</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36"/>
        <w:gridCol w:w="1405"/>
        <w:gridCol w:w="1764"/>
        <w:gridCol w:w="1059"/>
        <w:gridCol w:w="879"/>
        <w:gridCol w:w="1412"/>
        <w:gridCol w:w="1685"/>
      </w:tblGrid>
      <w:tr w:rsidR="00343BCA" w:rsidRPr="00343BCA" w14:paraId="044FAC68" w14:textId="77777777">
        <w:trPr>
          <w:cantSplit/>
          <w:trHeight w:val="340"/>
        </w:trPr>
        <w:tc>
          <w:tcPr>
            <w:tcW w:w="306" w:type="pct"/>
            <w:vMerge w:val="restart"/>
            <w:shd w:val="clear" w:color="auto" w:fill="auto"/>
            <w:vAlign w:val="center"/>
          </w:tcPr>
          <w:p w14:paraId="2DC2923F" w14:textId="77777777" w:rsidR="00761DE7" w:rsidRPr="00343BCA" w:rsidRDefault="00C710B1">
            <w:pPr>
              <w:pStyle w:val="MEL-0"/>
              <w:adjustRightInd w:val="0"/>
              <w:snapToGrid w:val="0"/>
              <w:spacing w:line="300" w:lineRule="exact"/>
              <w:rPr>
                <w:rFonts w:ascii="Times New Roman" w:eastAsia="宋体" w:hAnsi="Times New Roman"/>
                <w:snapToGrid w:val="0"/>
              </w:rPr>
            </w:pPr>
            <w:r w:rsidRPr="00343BCA">
              <w:rPr>
                <w:rFonts w:ascii="Times New Roman" w:eastAsia="宋体" w:hAnsi="Times New Roman"/>
                <w:snapToGrid w:val="0"/>
              </w:rPr>
              <w:t>序号</w:t>
            </w:r>
          </w:p>
        </w:tc>
        <w:tc>
          <w:tcPr>
            <w:tcW w:w="804" w:type="pct"/>
            <w:vMerge w:val="restart"/>
            <w:shd w:val="clear" w:color="auto" w:fill="auto"/>
            <w:vAlign w:val="center"/>
          </w:tcPr>
          <w:p w14:paraId="1C7153C1" w14:textId="77777777" w:rsidR="00761DE7" w:rsidRPr="00343BCA" w:rsidRDefault="00C710B1">
            <w:pPr>
              <w:pStyle w:val="MEL-0"/>
              <w:adjustRightInd w:val="0"/>
              <w:snapToGrid w:val="0"/>
              <w:spacing w:line="300" w:lineRule="exact"/>
              <w:rPr>
                <w:rFonts w:ascii="Times New Roman" w:eastAsia="宋体" w:hAnsi="Times New Roman"/>
                <w:snapToGrid w:val="0"/>
              </w:rPr>
            </w:pPr>
            <w:r w:rsidRPr="00343BCA">
              <w:rPr>
                <w:rFonts w:ascii="Times New Roman" w:eastAsia="宋体" w:hAnsi="Times New Roman"/>
                <w:snapToGrid w:val="0"/>
              </w:rPr>
              <w:t>名称</w:t>
            </w:r>
          </w:p>
        </w:tc>
        <w:tc>
          <w:tcPr>
            <w:tcW w:w="1009" w:type="pct"/>
            <w:vMerge w:val="restart"/>
            <w:shd w:val="clear" w:color="auto" w:fill="auto"/>
            <w:vAlign w:val="center"/>
          </w:tcPr>
          <w:p w14:paraId="42A6D6EC" w14:textId="77777777" w:rsidR="00761DE7" w:rsidRPr="00343BCA" w:rsidRDefault="00C710B1">
            <w:pPr>
              <w:pStyle w:val="MEL-0"/>
              <w:adjustRightInd w:val="0"/>
              <w:snapToGrid w:val="0"/>
              <w:spacing w:line="300" w:lineRule="exact"/>
              <w:rPr>
                <w:rFonts w:ascii="Times New Roman" w:eastAsia="宋体" w:hAnsi="Times New Roman"/>
                <w:snapToGrid w:val="0"/>
              </w:rPr>
            </w:pPr>
            <w:r w:rsidRPr="00343BCA">
              <w:rPr>
                <w:rFonts w:ascii="Times New Roman" w:eastAsia="宋体" w:hAnsi="Times New Roman"/>
                <w:snapToGrid w:val="0"/>
              </w:rPr>
              <w:t>型号</w:t>
            </w:r>
          </w:p>
        </w:tc>
        <w:tc>
          <w:tcPr>
            <w:tcW w:w="606" w:type="pct"/>
            <w:vMerge w:val="restart"/>
            <w:shd w:val="clear" w:color="auto" w:fill="auto"/>
            <w:vAlign w:val="center"/>
          </w:tcPr>
          <w:p w14:paraId="15900456" w14:textId="77777777" w:rsidR="00761DE7" w:rsidRPr="00343BCA" w:rsidRDefault="00C710B1">
            <w:pPr>
              <w:pStyle w:val="MEL-0"/>
              <w:adjustRightInd w:val="0"/>
              <w:snapToGrid w:val="0"/>
              <w:spacing w:line="300" w:lineRule="exact"/>
              <w:rPr>
                <w:rFonts w:ascii="Times New Roman" w:eastAsia="宋体" w:hAnsi="Times New Roman"/>
                <w:snapToGrid w:val="0"/>
              </w:rPr>
            </w:pPr>
            <w:r w:rsidRPr="00343BCA">
              <w:rPr>
                <w:rFonts w:ascii="Times New Roman" w:eastAsia="宋体" w:hAnsi="Times New Roman"/>
                <w:snapToGrid w:val="0"/>
              </w:rPr>
              <w:t>源强</w:t>
            </w:r>
            <w:r w:rsidRPr="00343BCA">
              <w:rPr>
                <w:rFonts w:ascii="Times New Roman" w:eastAsia="宋体" w:hAnsi="Times New Roman"/>
                <w:snapToGrid w:val="0"/>
              </w:rPr>
              <w:t>dB</w:t>
            </w:r>
            <w:r w:rsidRPr="00343BCA">
              <w:rPr>
                <w:rFonts w:ascii="Times New Roman" w:eastAsia="宋体" w:hAnsi="Times New Roman"/>
                <w:snapToGrid w:val="0"/>
              </w:rPr>
              <w:t>（</w:t>
            </w:r>
            <w:r w:rsidRPr="00343BCA">
              <w:rPr>
                <w:rFonts w:ascii="Times New Roman" w:eastAsia="宋体" w:hAnsi="Times New Roman"/>
                <w:snapToGrid w:val="0"/>
              </w:rPr>
              <w:t>A</w:t>
            </w:r>
            <w:r w:rsidRPr="00343BCA">
              <w:rPr>
                <w:rFonts w:ascii="Times New Roman" w:eastAsia="宋体" w:hAnsi="Times New Roman"/>
                <w:snapToGrid w:val="0"/>
              </w:rPr>
              <w:t>）</w:t>
            </w:r>
          </w:p>
        </w:tc>
        <w:tc>
          <w:tcPr>
            <w:tcW w:w="503" w:type="pct"/>
            <w:vMerge w:val="restart"/>
            <w:shd w:val="clear" w:color="auto" w:fill="auto"/>
            <w:vAlign w:val="center"/>
          </w:tcPr>
          <w:p w14:paraId="51032099" w14:textId="77777777" w:rsidR="00761DE7" w:rsidRPr="00343BCA" w:rsidRDefault="00C710B1">
            <w:pPr>
              <w:pStyle w:val="MEL-0"/>
              <w:adjustRightInd w:val="0"/>
              <w:snapToGrid w:val="0"/>
              <w:spacing w:line="300" w:lineRule="exact"/>
              <w:rPr>
                <w:rFonts w:ascii="Times New Roman" w:eastAsia="宋体" w:hAnsi="Times New Roman"/>
                <w:snapToGrid w:val="0"/>
              </w:rPr>
            </w:pPr>
            <w:r w:rsidRPr="00343BCA">
              <w:rPr>
                <w:rFonts w:ascii="Times New Roman" w:eastAsia="宋体" w:hAnsi="Times New Roman"/>
                <w:snapToGrid w:val="0"/>
              </w:rPr>
              <w:t>数量（台）</w:t>
            </w:r>
          </w:p>
        </w:tc>
        <w:tc>
          <w:tcPr>
            <w:tcW w:w="808" w:type="pct"/>
            <w:vMerge w:val="restart"/>
            <w:shd w:val="clear" w:color="auto" w:fill="auto"/>
            <w:vAlign w:val="center"/>
          </w:tcPr>
          <w:p w14:paraId="000660C2" w14:textId="77777777" w:rsidR="00761DE7" w:rsidRPr="00343BCA" w:rsidRDefault="00C710B1">
            <w:pPr>
              <w:pStyle w:val="MEL-0"/>
              <w:adjustRightInd w:val="0"/>
              <w:snapToGrid w:val="0"/>
              <w:spacing w:line="300" w:lineRule="exact"/>
              <w:rPr>
                <w:rFonts w:ascii="Times New Roman" w:eastAsia="宋体" w:hAnsi="Times New Roman"/>
                <w:snapToGrid w:val="0"/>
              </w:rPr>
            </w:pPr>
            <w:r w:rsidRPr="00343BCA">
              <w:rPr>
                <w:rFonts w:ascii="Times New Roman" w:eastAsia="宋体" w:hAnsi="Times New Roman"/>
                <w:snapToGrid w:val="0"/>
              </w:rPr>
              <w:t>声源控制措施</w:t>
            </w:r>
          </w:p>
        </w:tc>
        <w:tc>
          <w:tcPr>
            <w:tcW w:w="964" w:type="pct"/>
            <w:vMerge w:val="restart"/>
            <w:shd w:val="clear" w:color="auto" w:fill="auto"/>
            <w:vAlign w:val="center"/>
          </w:tcPr>
          <w:p w14:paraId="0FBA976B" w14:textId="77777777" w:rsidR="00761DE7" w:rsidRPr="00343BCA" w:rsidRDefault="00C710B1">
            <w:pPr>
              <w:pStyle w:val="MEL-0"/>
              <w:adjustRightInd w:val="0"/>
              <w:snapToGrid w:val="0"/>
              <w:spacing w:line="300" w:lineRule="exact"/>
              <w:rPr>
                <w:rFonts w:ascii="Times New Roman" w:eastAsia="宋体" w:hAnsi="Times New Roman"/>
                <w:snapToGrid w:val="0"/>
              </w:rPr>
            </w:pPr>
            <w:r w:rsidRPr="00343BCA">
              <w:rPr>
                <w:rFonts w:ascii="Times New Roman" w:eastAsia="宋体" w:hAnsi="Times New Roman"/>
                <w:snapToGrid w:val="0"/>
              </w:rPr>
              <w:t>运行时段</w:t>
            </w:r>
          </w:p>
        </w:tc>
      </w:tr>
      <w:tr w:rsidR="00343BCA" w:rsidRPr="00343BCA" w14:paraId="7D5118E8" w14:textId="77777777">
        <w:trPr>
          <w:cantSplit/>
          <w:trHeight w:val="340"/>
        </w:trPr>
        <w:tc>
          <w:tcPr>
            <w:tcW w:w="306" w:type="pct"/>
            <w:vMerge/>
            <w:shd w:val="clear" w:color="auto" w:fill="auto"/>
            <w:vAlign w:val="center"/>
          </w:tcPr>
          <w:p w14:paraId="7F95CC51" w14:textId="77777777" w:rsidR="00761DE7" w:rsidRPr="00343BCA" w:rsidRDefault="00761DE7">
            <w:pPr>
              <w:pStyle w:val="MEL-0"/>
              <w:adjustRightInd w:val="0"/>
              <w:snapToGrid w:val="0"/>
              <w:spacing w:line="300" w:lineRule="exact"/>
              <w:rPr>
                <w:rFonts w:ascii="Times New Roman" w:eastAsia="宋体" w:hAnsi="Times New Roman"/>
                <w:snapToGrid w:val="0"/>
              </w:rPr>
            </w:pPr>
          </w:p>
        </w:tc>
        <w:tc>
          <w:tcPr>
            <w:tcW w:w="804" w:type="pct"/>
            <w:vMerge/>
            <w:shd w:val="clear" w:color="auto" w:fill="auto"/>
            <w:vAlign w:val="center"/>
          </w:tcPr>
          <w:p w14:paraId="30CC3276" w14:textId="77777777" w:rsidR="00761DE7" w:rsidRPr="00343BCA" w:rsidRDefault="00761DE7">
            <w:pPr>
              <w:pStyle w:val="MEL-0"/>
              <w:adjustRightInd w:val="0"/>
              <w:snapToGrid w:val="0"/>
              <w:spacing w:line="300" w:lineRule="exact"/>
              <w:rPr>
                <w:rFonts w:ascii="Times New Roman" w:eastAsia="宋体" w:hAnsi="Times New Roman"/>
                <w:snapToGrid w:val="0"/>
              </w:rPr>
            </w:pPr>
          </w:p>
        </w:tc>
        <w:tc>
          <w:tcPr>
            <w:tcW w:w="1009" w:type="pct"/>
            <w:vMerge/>
            <w:shd w:val="clear" w:color="auto" w:fill="auto"/>
            <w:vAlign w:val="center"/>
          </w:tcPr>
          <w:p w14:paraId="24B8A406" w14:textId="77777777" w:rsidR="00761DE7" w:rsidRPr="00343BCA" w:rsidRDefault="00761DE7">
            <w:pPr>
              <w:pStyle w:val="MEL-0"/>
              <w:adjustRightInd w:val="0"/>
              <w:snapToGrid w:val="0"/>
              <w:spacing w:line="300" w:lineRule="exact"/>
              <w:rPr>
                <w:rFonts w:ascii="Times New Roman" w:eastAsia="宋体" w:hAnsi="Times New Roman"/>
                <w:snapToGrid w:val="0"/>
              </w:rPr>
            </w:pPr>
          </w:p>
        </w:tc>
        <w:tc>
          <w:tcPr>
            <w:tcW w:w="606" w:type="pct"/>
            <w:vMerge/>
            <w:shd w:val="clear" w:color="auto" w:fill="auto"/>
            <w:vAlign w:val="center"/>
          </w:tcPr>
          <w:p w14:paraId="5A7934C6" w14:textId="77777777" w:rsidR="00761DE7" w:rsidRPr="00343BCA" w:rsidRDefault="00761DE7">
            <w:pPr>
              <w:pStyle w:val="MEL-0"/>
              <w:adjustRightInd w:val="0"/>
              <w:snapToGrid w:val="0"/>
              <w:spacing w:line="300" w:lineRule="exact"/>
              <w:rPr>
                <w:rFonts w:ascii="Times New Roman" w:eastAsia="宋体" w:hAnsi="Times New Roman"/>
                <w:snapToGrid w:val="0"/>
              </w:rPr>
            </w:pPr>
          </w:p>
        </w:tc>
        <w:tc>
          <w:tcPr>
            <w:tcW w:w="503" w:type="pct"/>
            <w:vMerge/>
            <w:shd w:val="clear" w:color="auto" w:fill="auto"/>
            <w:vAlign w:val="center"/>
          </w:tcPr>
          <w:p w14:paraId="76EA6B6A" w14:textId="77777777" w:rsidR="00761DE7" w:rsidRPr="00343BCA" w:rsidRDefault="00761DE7">
            <w:pPr>
              <w:pStyle w:val="MEL-0"/>
              <w:adjustRightInd w:val="0"/>
              <w:snapToGrid w:val="0"/>
              <w:spacing w:line="300" w:lineRule="exact"/>
              <w:rPr>
                <w:rFonts w:ascii="Times New Roman" w:eastAsia="宋体" w:hAnsi="Times New Roman"/>
                <w:snapToGrid w:val="0"/>
              </w:rPr>
            </w:pPr>
          </w:p>
        </w:tc>
        <w:tc>
          <w:tcPr>
            <w:tcW w:w="808" w:type="pct"/>
            <w:vMerge/>
            <w:shd w:val="clear" w:color="auto" w:fill="auto"/>
            <w:vAlign w:val="center"/>
          </w:tcPr>
          <w:p w14:paraId="1A27B965" w14:textId="77777777" w:rsidR="00761DE7" w:rsidRPr="00343BCA" w:rsidRDefault="00761DE7">
            <w:pPr>
              <w:pStyle w:val="MEL-0"/>
              <w:adjustRightInd w:val="0"/>
              <w:snapToGrid w:val="0"/>
              <w:spacing w:line="300" w:lineRule="exact"/>
              <w:rPr>
                <w:rFonts w:ascii="Times New Roman" w:eastAsia="宋体" w:hAnsi="Times New Roman"/>
                <w:snapToGrid w:val="0"/>
              </w:rPr>
            </w:pPr>
          </w:p>
        </w:tc>
        <w:tc>
          <w:tcPr>
            <w:tcW w:w="964" w:type="pct"/>
            <w:vMerge/>
            <w:shd w:val="clear" w:color="auto" w:fill="auto"/>
            <w:vAlign w:val="center"/>
          </w:tcPr>
          <w:p w14:paraId="01002326" w14:textId="77777777" w:rsidR="00761DE7" w:rsidRPr="00343BCA" w:rsidRDefault="00761DE7">
            <w:pPr>
              <w:pStyle w:val="MEL-0"/>
              <w:adjustRightInd w:val="0"/>
              <w:snapToGrid w:val="0"/>
              <w:spacing w:line="300" w:lineRule="exact"/>
              <w:rPr>
                <w:rFonts w:ascii="Times New Roman" w:eastAsia="宋体" w:hAnsi="Times New Roman"/>
                <w:snapToGrid w:val="0"/>
              </w:rPr>
            </w:pPr>
          </w:p>
        </w:tc>
      </w:tr>
      <w:tr w:rsidR="00343BCA" w:rsidRPr="00343BCA" w14:paraId="782E40BE" w14:textId="77777777">
        <w:trPr>
          <w:cantSplit/>
          <w:trHeight w:val="340"/>
        </w:trPr>
        <w:tc>
          <w:tcPr>
            <w:tcW w:w="306" w:type="pct"/>
            <w:shd w:val="clear" w:color="auto" w:fill="auto"/>
            <w:vAlign w:val="center"/>
          </w:tcPr>
          <w:p w14:paraId="2B356DA7" w14:textId="77777777" w:rsidR="00761DE7" w:rsidRPr="00343BCA" w:rsidRDefault="00C710B1">
            <w:pPr>
              <w:pStyle w:val="MEL-0"/>
              <w:adjustRightInd w:val="0"/>
              <w:snapToGrid w:val="0"/>
              <w:spacing w:line="300" w:lineRule="exact"/>
              <w:rPr>
                <w:rFonts w:ascii="Times New Roman" w:eastAsia="宋体" w:hAnsi="Times New Roman"/>
                <w:snapToGrid w:val="0"/>
              </w:rPr>
            </w:pPr>
            <w:r w:rsidRPr="00343BCA">
              <w:rPr>
                <w:rFonts w:ascii="Times New Roman" w:eastAsia="宋体" w:hAnsi="Times New Roman"/>
                <w:snapToGrid w:val="0"/>
              </w:rPr>
              <w:t>1</w:t>
            </w:r>
          </w:p>
        </w:tc>
        <w:tc>
          <w:tcPr>
            <w:tcW w:w="804" w:type="pct"/>
            <w:shd w:val="clear" w:color="auto" w:fill="auto"/>
            <w:vAlign w:val="center"/>
          </w:tcPr>
          <w:p w14:paraId="3BBC57F1" w14:textId="77777777" w:rsidR="00761DE7" w:rsidRPr="00343BCA" w:rsidRDefault="00C710B1">
            <w:pPr>
              <w:pStyle w:val="MEL-0"/>
              <w:adjustRightInd w:val="0"/>
              <w:snapToGrid w:val="0"/>
              <w:spacing w:line="300" w:lineRule="exact"/>
              <w:rPr>
                <w:rFonts w:ascii="Times New Roman" w:eastAsia="宋体" w:hAnsi="Times New Roman"/>
                <w:snapToGrid w:val="0"/>
              </w:rPr>
            </w:pPr>
            <w:r w:rsidRPr="00343BCA">
              <w:rPr>
                <w:rFonts w:ascii="Times New Roman" w:eastAsia="宋体" w:hAnsi="Times New Roman"/>
              </w:rPr>
              <w:t>水隔离泵</w:t>
            </w:r>
          </w:p>
        </w:tc>
        <w:tc>
          <w:tcPr>
            <w:tcW w:w="1009" w:type="pct"/>
            <w:shd w:val="clear" w:color="auto" w:fill="auto"/>
            <w:vAlign w:val="center"/>
          </w:tcPr>
          <w:p w14:paraId="43867BD6" w14:textId="77777777" w:rsidR="00761DE7" w:rsidRPr="00343BCA" w:rsidRDefault="00C710B1">
            <w:pPr>
              <w:pStyle w:val="MEL-0"/>
              <w:adjustRightInd w:val="0"/>
              <w:snapToGrid w:val="0"/>
              <w:spacing w:line="300" w:lineRule="exact"/>
              <w:rPr>
                <w:rFonts w:ascii="Times New Roman" w:eastAsia="宋体" w:hAnsi="Times New Roman"/>
                <w:snapToGrid w:val="0"/>
              </w:rPr>
            </w:pPr>
            <w:r w:rsidRPr="00343BCA">
              <w:rPr>
                <w:rFonts w:ascii="Times New Roman" w:eastAsia="宋体" w:hAnsi="Times New Roman"/>
              </w:rPr>
              <w:t>LSGB150/2.5</w:t>
            </w:r>
          </w:p>
        </w:tc>
        <w:tc>
          <w:tcPr>
            <w:tcW w:w="606" w:type="pct"/>
            <w:shd w:val="clear" w:color="auto" w:fill="auto"/>
            <w:vAlign w:val="center"/>
          </w:tcPr>
          <w:p w14:paraId="19499EEE" w14:textId="77777777" w:rsidR="00761DE7" w:rsidRPr="00343BCA" w:rsidRDefault="00C710B1">
            <w:pPr>
              <w:pStyle w:val="MEL-0"/>
              <w:adjustRightInd w:val="0"/>
              <w:snapToGrid w:val="0"/>
              <w:spacing w:line="300" w:lineRule="exact"/>
              <w:rPr>
                <w:rFonts w:ascii="Times New Roman" w:eastAsia="宋体" w:hAnsi="Times New Roman"/>
                <w:snapToGrid w:val="0"/>
              </w:rPr>
            </w:pPr>
            <w:r w:rsidRPr="00343BCA">
              <w:rPr>
                <w:rFonts w:ascii="Times New Roman" w:eastAsia="宋体" w:hAnsi="Times New Roman"/>
                <w:snapToGrid w:val="0"/>
              </w:rPr>
              <w:t>85</w:t>
            </w:r>
            <w:r w:rsidRPr="00343BCA">
              <w:rPr>
                <w:rFonts w:ascii="Times New Roman" w:eastAsia="宋体" w:hAnsi="Times New Roman"/>
                <w:snapToGrid w:val="0"/>
              </w:rPr>
              <w:t>～</w:t>
            </w:r>
            <w:r w:rsidRPr="00343BCA">
              <w:rPr>
                <w:rFonts w:ascii="Times New Roman" w:eastAsia="宋体" w:hAnsi="Times New Roman"/>
                <w:snapToGrid w:val="0"/>
              </w:rPr>
              <w:t>90</w:t>
            </w:r>
          </w:p>
        </w:tc>
        <w:tc>
          <w:tcPr>
            <w:tcW w:w="503" w:type="pct"/>
            <w:shd w:val="clear" w:color="auto" w:fill="auto"/>
            <w:vAlign w:val="center"/>
          </w:tcPr>
          <w:p w14:paraId="3862D04D" w14:textId="77777777" w:rsidR="00761DE7" w:rsidRPr="00343BCA" w:rsidRDefault="00C710B1">
            <w:pPr>
              <w:pStyle w:val="MEL-0"/>
              <w:adjustRightInd w:val="0"/>
              <w:snapToGrid w:val="0"/>
              <w:spacing w:line="300" w:lineRule="exact"/>
              <w:rPr>
                <w:rFonts w:ascii="Times New Roman" w:eastAsia="宋体" w:hAnsi="Times New Roman"/>
                <w:snapToGrid w:val="0"/>
              </w:rPr>
            </w:pPr>
            <w:r w:rsidRPr="00343BCA">
              <w:rPr>
                <w:rFonts w:ascii="Times New Roman" w:eastAsia="宋体" w:hAnsi="Times New Roman"/>
                <w:snapToGrid w:val="0"/>
              </w:rPr>
              <w:t>1</w:t>
            </w:r>
          </w:p>
        </w:tc>
        <w:tc>
          <w:tcPr>
            <w:tcW w:w="808" w:type="pct"/>
            <w:vMerge w:val="restart"/>
            <w:shd w:val="clear" w:color="auto" w:fill="auto"/>
            <w:vAlign w:val="center"/>
          </w:tcPr>
          <w:p w14:paraId="41DDEA85" w14:textId="77777777" w:rsidR="00761DE7" w:rsidRPr="00343BCA" w:rsidRDefault="00C710B1">
            <w:pPr>
              <w:pStyle w:val="MEL-0"/>
              <w:adjustRightInd w:val="0"/>
              <w:snapToGrid w:val="0"/>
              <w:spacing w:line="300" w:lineRule="exact"/>
              <w:rPr>
                <w:rFonts w:ascii="Times New Roman" w:eastAsia="宋体" w:hAnsi="Times New Roman"/>
                <w:snapToGrid w:val="0"/>
              </w:rPr>
            </w:pPr>
            <w:r w:rsidRPr="00343BCA">
              <w:rPr>
                <w:rFonts w:ascii="Times New Roman" w:eastAsia="宋体" w:hAnsi="Times New Roman"/>
                <w:snapToGrid w:val="0"/>
              </w:rPr>
              <w:t>选用低噪声设备、基础减振等</w:t>
            </w:r>
          </w:p>
        </w:tc>
        <w:tc>
          <w:tcPr>
            <w:tcW w:w="964" w:type="pct"/>
            <w:shd w:val="clear" w:color="auto" w:fill="auto"/>
            <w:vAlign w:val="center"/>
          </w:tcPr>
          <w:p w14:paraId="797AD444" w14:textId="77777777" w:rsidR="00761DE7" w:rsidRPr="00343BCA" w:rsidRDefault="00C710B1">
            <w:pPr>
              <w:pStyle w:val="MEL-0"/>
              <w:adjustRightInd w:val="0"/>
              <w:snapToGrid w:val="0"/>
              <w:spacing w:line="300" w:lineRule="exact"/>
              <w:rPr>
                <w:rFonts w:ascii="Times New Roman" w:eastAsia="宋体" w:hAnsi="Times New Roman"/>
                <w:snapToGrid w:val="0"/>
              </w:rPr>
            </w:pPr>
            <w:r w:rsidRPr="00343BCA">
              <w:rPr>
                <w:rFonts w:ascii="Times New Roman" w:eastAsia="宋体" w:hAnsi="Times New Roman"/>
                <w:snapToGrid w:val="0"/>
              </w:rPr>
              <w:t>昼夜连续运行</w:t>
            </w:r>
          </w:p>
        </w:tc>
      </w:tr>
      <w:tr w:rsidR="00343BCA" w:rsidRPr="00343BCA" w14:paraId="4BE00B77" w14:textId="77777777">
        <w:trPr>
          <w:cantSplit/>
          <w:trHeight w:val="340"/>
        </w:trPr>
        <w:tc>
          <w:tcPr>
            <w:tcW w:w="306" w:type="pct"/>
            <w:shd w:val="clear" w:color="auto" w:fill="auto"/>
            <w:vAlign w:val="center"/>
          </w:tcPr>
          <w:p w14:paraId="2176A599" w14:textId="77777777" w:rsidR="00761DE7" w:rsidRPr="00343BCA" w:rsidRDefault="00C710B1">
            <w:pPr>
              <w:pStyle w:val="MEL-0"/>
              <w:adjustRightInd w:val="0"/>
              <w:snapToGrid w:val="0"/>
              <w:spacing w:line="300" w:lineRule="exact"/>
              <w:rPr>
                <w:rFonts w:ascii="Times New Roman" w:eastAsia="宋体" w:hAnsi="Times New Roman"/>
                <w:snapToGrid w:val="0"/>
              </w:rPr>
            </w:pPr>
            <w:r w:rsidRPr="00343BCA">
              <w:rPr>
                <w:rFonts w:ascii="Times New Roman" w:eastAsia="宋体" w:hAnsi="Times New Roman"/>
                <w:snapToGrid w:val="0"/>
              </w:rPr>
              <w:t>2</w:t>
            </w:r>
          </w:p>
        </w:tc>
        <w:tc>
          <w:tcPr>
            <w:tcW w:w="804" w:type="pct"/>
            <w:shd w:val="clear" w:color="auto" w:fill="auto"/>
            <w:vAlign w:val="center"/>
          </w:tcPr>
          <w:p w14:paraId="5FBB99B3" w14:textId="77777777" w:rsidR="00761DE7" w:rsidRPr="00343BCA" w:rsidRDefault="00C710B1">
            <w:pPr>
              <w:pStyle w:val="MEL-0"/>
              <w:adjustRightInd w:val="0"/>
              <w:snapToGrid w:val="0"/>
              <w:spacing w:line="300" w:lineRule="exact"/>
              <w:rPr>
                <w:rFonts w:ascii="Times New Roman" w:eastAsia="宋体" w:hAnsi="Times New Roman"/>
                <w:snapToGrid w:val="0"/>
              </w:rPr>
            </w:pPr>
            <w:r w:rsidRPr="00343BCA">
              <w:rPr>
                <w:rFonts w:ascii="Times New Roman" w:eastAsia="宋体" w:hAnsi="Times New Roman"/>
              </w:rPr>
              <w:t>渣浆泵</w:t>
            </w:r>
          </w:p>
        </w:tc>
        <w:tc>
          <w:tcPr>
            <w:tcW w:w="1009" w:type="pct"/>
            <w:shd w:val="clear" w:color="auto" w:fill="auto"/>
            <w:vAlign w:val="center"/>
          </w:tcPr>
          <w:p w14:paraId="3B044DEE" w14:textId="77777777" w:rsidR="00761DE7" w:rsidRPr="00343BCA" w:rsidRDefault="00C710B1">
            <w:pPr>
              <w:pStyle w:val="MEL-0"/>
              <w:adjustRightInd w:val="0"/>
              <w:snapToGrid w:val="0"/>
              <w:spacing w:line="300" w:lineRule="exact"/>
              <w:rPr>
                <w:rFonts w:ascii="Times New Roman" w:eastAsia="宋体" w:hAnsi="Times New Roman"/>
                <w:bCs/>
              </w:rPr>
            </w:pPr>
            <w:r w:rsidRPr="00343BCA">
              <w:rPr>
                <w:rFonts w:ascii="Times New Roman" w:eastAsia="宋体" w:hAnsi="Times New Roman"/>
              </w:rPr>
              <w:t>KZJ100-42</w:t>
            </w:r>
          </w:p>
        </w:tc>
        <w:tc>
          <w:tcPr>
            <w:tcW w:w="606" w:type="pct"/>
            <w:shd w:val="clear" w:color="auto" w:fill="auto"/>
          </w:tcPr>
          <w:p w14:paraId="2F2E7E80" w14:textId="77777777" w:rsidR="00761DE7" w:rsidRPr="00343BCA" w:rsidRDefault="00C710B1">
            <w:pPr>
              <w:pStyle w:val="MEL-0"/>
              <w:adjustRightInd w:val="0"/>
              <w:snapToGrid w:val="0"/>
              <w:spacing w:line="300" w:lineRule="exact"/>
              <w:rPr>
                <w:rFonts w:ascii="Times New Roman" w:eastAsia="宋体" w:hAnsi="Times New Roman"/>
                <w:snapToGrid w:val="0"/>
                <w:highlight w:val="yellow"/>
              </w:rPr>
            </w:pPr>
            <w:r w:rsidRPr="00343BCA">
              <w:rPr>
                <w:rFonts w:ascii="Times New Roman" w:eastAsia="宋体" w:hAnsi="Times New Roman"/>
                <w:snapToGrid w:val="0"/>
              </w:rPr>
              <w:t>85</w:t>
            </w:r>
            <w:r w:rsidRPr="00343BCA">
              <w:rPr>
                <w:rFonts w:ascii="Times New Roman" w:eastAsia="宋体" w:hAnsi="Times New Roman"/>
                <w:snapToGrid w:val="0"/>
              </w:rPr>
              <w:t>～</w:t>
            </w:r>
            <w:r w:rsidRPr="00343BCA">
              <w:rPr>
                <w:rFonts w:ascii="Times New Roman" w:eastAsia="宋体" w:hAnsi="Times New Roman"/>
                <w:snapToGrid w:val="0"/>
              </w:rPr>
              <w:t>90</w:t>
            </w:r>
          </w:p>
        </w:tc>
        <w:tc>
          <w:tcPr>
            <w:tcW w:w="503" w:type="pct"/>
            <w:shd w:val="clear" w:color="auto" w:fill="auto"/>
            <w:vAlign w:val="center"/>
          </w:tcPr>
          <w:p w14:paraId="25B7C294" w14:textId="77777777" w:rsidR="00761DE7" w:rsidRPr="00343BCA" w:rsidRDefault="00C710B1">
            <w:pPr>
              <w:pStyle w:val="MEL-0"/>
              <w:adjustRightInd w:val="0"/>
              <w:snapToGrid w:val="0"/>
              <w:spacing w:line="300" w:lineRule="exact"/>
              <w:rPr>
                <w:rFonts w:ascii="Times New Roman" w:eastAsia="宋体" w:hAnsi="Times New Roman"/>
                <w:snapToGrid w:val="0"/>
              </w:rPr>
            </w:pPr>
            <w:r w:rsidRPr="00343BCA">
              <w:rPr>
                <w:rFonts w:ascii="Times New Roman" w:eastAsia="宋体" w:hAnsi="Times New Roman"/>
                <w:snapToGrid w:val="0"/>
              </w:rPr>
              <w:t>1</w:t>
            </w:r>
          </w:p>
        </w:tc>
        <w:tc>
          <w:tcPr>
            <w:tcW w:w="808" w:type="pct"/>
            <w:vMerge/>
            <w:shd w:val="clear" w:color="auto" w:fill="auto"/>
            <w:vAlign w:val="center"/>
          </w:tcPr>
          <w:p w14:paraId="15B06596" w14:textId="77777777" w:rsidR="00761DE7" w:rsidRPr="00343BCA" w:rsidRDefault="00761DE7">
            <w:pPr>
              <w:pStyle w:val="MEL-0"/>
              <w:adjustRightInd w:val="0"/>
              <w:snapToGrid w:val="0"/>
              <w:spacing w:line="300" w:lineRule="exact"/>
              <w:rPr>
                <w:rFonts w:ascii="Times New Roman" w:eastAsia="宋体" w:hAnsi="Times New Roman"/>
                <w:snapToGrid w:val="0"/>
                <w:highlight w:val="yellow"/>
              </w:rPr>
            </w:pPr>
          </w:p>
        </w:tc>
        <w:tc>
          <w:tcPr>
            <w:tcW w:w="964" w:type="pct"/>
            <w:shd w:val="clear" w:color="auto" w:fill="auto"/>
          </w:tcPr>
          <w:p w14:paraId="2B35D95A" w14:textId="77777777" w:rsidR="00761DE7" w:rsidRPr="00343BCA" w:rsidRDefault="00C710B1">
            <w:pPr>
              <w:pStyle w:val="MEL-0"/>
              <w:adjustRightInd w:val="0"/>
              <w:snapToGrid w:val="0"/>
              <w:spacing w:line="300" w:lineRule="exact"/>
              <w:rPr>
                <w:rFonts w:ascii="Times New Roman" w:eastAsia="宋体" w:hAnsi="Times New Roman"/>
                <w:snapToGrid w:val="0"/>
                <w:highlight w:val="yellow"/>
              </w:rPr>
            </w:pPr>
            <w:r w:rsidRPr="00343BCA">
              <w:rPr>
                <w:rFonts w:ascii="Times New Roman" w:eastAsia="宋体" w:hAnsi="Times New Roman"/>
                <w:snapToGrid w:val="0"/>
              </w:rPr>
              <w:t>昼夜连续运行</w:t>
            </w:r>
          </w:p>
        </w:tc>
      </w:tr>
      <w:tr w:rsidR="00343BCA" w:rsidRPr="00343BCA" w14:paraId="117E8EC4" w14:textId="77777777">
        <w:trPr>
          <w:cantSplit/>
          <w:trHeight w:val="340"/>
        </w:trPr>
        <w:tc>
          <w:tcPr>
            <w:tcW w:w="306" w:type="pct"/>
            <w:shd w:val="clear" w:color="auto" w:fill="auto"/>
            <w:vAlign w:val="center"/>
          </w:tcPr>
          <w:p w14:paraId="6D24AFCA" w14:textId="77777777" w:rsidR="00761DE7" w:rsidRPr="00343BCA" w:rsidRDefault="00C710B1">
            <w:pPr>
              <w:pStyle w:val="MEL-0"/>
              <w:adjustRightInd w:val="0"/>
              <w:snapToGrid w:val="0"/>
              <w:spacing w:line="300" w:lineRule="exact"/>
              <w:rPr>
                <w:rFonts w:ascii="Times New Roman" w:eastAsia="宋体" w:hAnsi="Times New Roman"/>
                <w:snapToGrid w:val="0"/>
              </w:rPr>
            </w:pPr>
            <w:r w:rsidRPr="00343BCA">
              <w:rPr>
                <w:rFonts w:ascii="Times New Roman" w:eastAsia="宋体" w:hAnsi="Times New Roman"/>
                <w:snapToGrid w:val="0"/>
              </w:rPr>
              <w:t>3</w:t>
            </w:r>
          </w:p>
        </w:tc>
        <w:tc>
          <w:tcPr>
            <w:tcW w:w="804" w:type="pct"/>
            <w:shd w:val="clear" w:color="auto" w:fill="auto"/>
            <w:vAlign w:val="center"/>
          </w:tcPr>
          <w:p w14:paraId="3378D73D" w14:textId="77777777" w:rsidR="00761DE7" w:rsidRPr="00343BCA" w:rsidRDefault="00C710B1">
            <w:pPr>
              <w:pStyle w:val="MEL-0"/>
              <w:adjustRightInd w:val="0"/>
              <w:snapToGrid w:val="0"/>
              <w:spacing w:line="300" w:lineRule="exact"/>
              <w:rPr>
                <w:rFonts w:ascii="Times New Roman" w:eastAsia="宋体" w:hAnsi="Times New Roman"/>
                <w:snapToGrid w:val="0"/>
              </w:rPr>
            </w:pPr>
            <w:r w:rsidRPr="00343BCA">
              <w:rPr>
                <w:rFonts w:ascii="Times New Roman" w:eastAsia="宋体" w:hAnsi="Times New Roman"/>
              </w:rPr>
              <w:t>立式液下泵</w:t>
            </w:r>
          </w:p>
        </w:tc>
        <w:tc>
          <w:tcPr>
            <w:tcW w:w="1009" w:type="pct"/>
            <w:shd w:val="clear" w:color="auto" w:fill="auto"/>
            <w:vAlign w:val="center"/>
          </w:tcPr>
          <w:p w14:paraId="3DE60691" w14:textId="77777777" w:rsidR="00761DE7" w:rsidRPr="00343BCA" w:rsidRDefault="00C710B1">
            <w:pPr>
              <w:pStyle w:val="MEL-0"/>
              <w:adjustRightInd w:val="0"/>
              <w:snapToGrid w:val="0"/>
              <w:spacing w:line="300" w:lineRule="exact"/>
              <w:rPr>
                <w:rFonts w:ascii="Times New Roman" w:eastAsia="宋体" w:hAnsi="Times New Roman"/>
                <w:snapToGrid w:val="0"/>
              </w:rPr>
            </w:pPr>
            <w:r w:rsidRPr="00343BCA">
              <w:rPr>
                <w:rFonts w:ascii="Times New Roman" w:eastAsia="宋体" w:hAnsi="Times New Roman"/>
              </w:rPr>
              <w:t>40PV-SP</w:t>
            </w:r>
          </w:p>
        </w:tc>
        <w:tc>
          <w:tcPr>
            <w:tcW w:w="606" w:type="pct"/>
            <w:shd w:val="clear" w:color="auto" w:fill="auto"/>
          </w:tcPr>
          <w:p w14:paraId="3C96C67D" w14:textId="77777777" w:rsidR="00761DE7" w:rsidRPr="00343BCA" w:rsidRDefault="00C710B1">
            <w:pPr>
              <w:pStyle w:val="MEL-0"/>
              <w:adjustRightInd w:val="0"/>
              <w:snapToGrid w:val="0"/>
              <w:spacing w:line="300" w:lineRule="exact"/>
              <w:rPr>
                <w:rFonts w:ascii="Times New Roman" w:eastAsia="宋体" w:hAnsi="Times New Roman"/>
                <w:snapToGrid w:val="0"/>
              </w:rPr>
            </w:pPr>
            <w:r w:rsidRPr="00343BCA">
              <w:rPr>
                <w:rFonts w:ascii="Times New Roman" w:eastAsia="宋体" w:hAnsi="Times New Roman"/>
                <w:snapToGrid w:val="0"/>
              </w:rPr>
              <w:t>85</w:t>
            </w:r>
            <w:r w:rsidRPr="00343BCA">
              <w:rPr>
                <w:rFonts w:ascii="Times New Roman" w:eastAsia="宋体" w:hAnsi="Times New Roman"/>
                <w:snapToGrid w:val="0"/>
              </w:rPr>
              <w:t>～</w:t>
            </w:r>
            <w:r w:rsidRPr="00343BCA">
              <w:rPr>
                <w:rFonts w:ascii="Times New Roman" w:eastAsia="宋体" w:hAnsi="Times New Roman"/>
                <w:snapToGrid w:val="0"/>
              </w:rPr>
              <w:t>90</w:t>
            </w:r>
          </w:p>
        </w:tc>
        <w:tc>
          <w:tcPr>
            <w:tcW w:w="503" w:type="pct"/>
            <w:shd w:val="clear" w:color="auto" w:fill="auto"/>
            <w:vAlign w:val="center"/>
          </w:tcPr>
          <w:p w14:paraId="7F496CC4" w14:textId="77777777" w:rsidR="00761DE7" w:rsidRPr="00343BCA" w:rsidRDefault="00C710B1">
            <w:pPr>
              <w:pStyle w:val="MEL-0"/>
              <w:adjustRightInd w:val="0"/>
              <w:snapToGrid w:val="0"/>
              <w:spacing w:line="300" w:lineRule="exact"/>
              <w:rPr>
                <w:rFonts w:ascii="Times New Roman" w:eastAsia="宋体" w:hAnsi="Times New Roman"/>
                <w:snapToGrid w:val="0"/>
              </w:rPr>
            </w:pPr>
            <w:r w:rsidRPr="00343BCA">
              <w:rPr>
                <w:rFonts w:ascii="Times New Roman" w:eastAsia="宋体" w:hAnsi="Times New Roman"/>
                <w:snapToGrid w:val="0"/>
              </w:rPr>
              <w:t>1</w:t>
            </w:r>
          </w:p>
        </w:tc>
        <w:tc>
          <w:tcPr>
            <w:tcW w:w="808" w:type="pct"/>
            <w:vMerge/>
            <w:shd w:val="clear" w:color="auto" w:fill="auto"/>
            <w:vAlign w:val="center"/>
          </w:tcPr>
          <w:p w14:paraId="3EDEA6B8" w14:textId="77777777" w:rsidR="00761DE7" w:rsidRPr="00343BCA" w:rsidRDefault="00761DE7">
            <w:pPr>
              <w:pStyle w:val="MEL-0"/>
              <w:adjustRightInd w:val="0"/>
              <w:snapToGrid w:val="0"/>
              <w:spacing w:line="300" w:lineRule="exact"/>
              <w:rPr>
                <w:rFonts w:ascii="Times New Roman" w:eastAsia="宋体" w:hAnsi="Times New Roman"/>
                <w:snapToGrid w:val="0"/>
              </w:rPr>
            </w:pPr>
          </w:p>
        </w:tc>
        <w:tc>
          <w:tcPr>
            <w:tcW w:w="964" w:type="pct"/>
            <w:shd w:val="clear" w:color="auto" w:fill="auto"/>
          </w:tcPr>
          <w:p w14:paraId="7EAEC312" w14:textId="77777777" w:rsidR="00761DE7" w:rsidRPr="00343BCA" w:rsidRDefault="00C710B1">
            <w:pPr>
              <w:pStyle w:val="MEL-0"/>
              <w:adjustRightInd w:val="0"/>
              <w:snapToGrid w:val="0"/>
              <w:spacing w:line="300" w:lineRule="exact"/>
              <w:rPr>
                <w:rFonts w:ascii="Times New Roman" w:eastAsia="宋体" w:hAnsi="Times New Roman"/>
                <w:snapToGrid w:val="0"/>
              </w:rPr>
            </w:pPr>
            <w:r w:rsidRPr="00343BCA">
              <w:rPr>
                <w:rFonts w:ascii="Times New Roman" w:eastAsia="宋体" w:hAnsi="Times New Roman"/>
                <w:snapToGrid w:val="0"/>
              </w:rPr>
              <w:t>昼夜连续运行</w:t>
            </w:r>
          </w:p>
        </w:tc>
      </w:tr>
      <w:tr w:rsidR="00343BCA" w:rsidRPr="00343BCA" w14:paraId="7C9B9D41" w14:textId="77777777">
        <w:trPr>
          <w:cantSplit/>
          <w:trHeight w:val="340"/>
        </w:trPr>
        <w:tc>
          <w:tcPr>
            <w:tcW w:w="306" w:type="pct"/>
            <w:shd w:val="clear" w:color="auto" w:fill="auto"/>
            <w:vAlign w:val="center"/>
          </w:tcPr>
          <w:p w14:paraId="3F37A72E" w14:textId="77777777" w:rsidR="00761DE7" w:rsidRPr="00343BCA" w:rsidRDefault="00C710B1">
            <w:pPr>
              <w:pStyle w:val="MEL-0"/>
              <w:adjustRightInd w:val="0"/>
              <w:snapToGrid w:val="0"/>
              <w:spacing w:line="300" w:lineRule="exact"/>
              <w:rPr>
                <w:rFonts w:ascii="Times New Roman" w:eastAsia="宋体" w:hAnsi="Times New Roman"/>
                <w:snapToGrid w:val="0"/>
              </w:rPr>
            </w:pPr>
            <w:r w:rsidRPr="00343BCA">
              <w:rPr>
                <w:rFonts w:ascii="Times New Roman" w:eastAsia="宋体" w:hAnsi="Times New Roman"/>
                <w:snapToGrid w:val="0"/>
              </w:rPr>
              <w:t>4</w:t>
            </w:r>
          </w:p>
        </w:tc>
        <w:tc>
          <w:tcPr>
            <w:tcW w:w="804" w:type="pct"/>
            <w:shd w:val="clear" w:color="auto" w:fill="auto"/>
            <w:vAlign w:val="center"/>
          </w:tcPr>
          <w:p w14:paraId="55156F78" w14:textId="77777777" w:rsidR="00761DE7" w:rsidRPr="00343BCA" w:rsidRDefault="00C710B1">
            <w:pPr>
              <w:pStyle w:val="MEL-0"/>
              <w:adjustRightInd w:val="0"/>
              <w:snapToGrid w:val="0"/>
              <w:spacing w:line="300" w:lineRule="exact"/>
              <w:rPr>
                <w:rFonts w:ascii="Times New Roman" w:eastAsia="宋体" w:hAnsi="Times New Roman"/>
                <w:snapToGrid w:val="0"/>
              </w:rPr>
            </w:pPr>
            <w:r w:rsidRPr="00343BCA">
              <w:rPr>
                <w:rFonts w:ascii="Times New Roman" w:eastAsia="宋体" w:hAnsi="Times New Roman"/>
              </w:rPr>
              <w:t>卧式耐磨多级泵</w:t>
            </w:r>
          </w:p>
        </w:tc>
        <w:tc>
          <w:tcPr>
            <w:tcW w:w="1009" w:type="pct"/>
            <w:shd w:val="clear" w:color="auto" w:fill="auto"/>
            <w:vAlign w:val="center"/>
          </w:tcPr>
          <w:p w14:paraId="32622DAE" w14:textId="77777777" w:rsidR="00761DE7" w:rsidRPr="00343BCA" w:rsidRDefault="00C710B1">
            <w:pPr>
              <w:pStyle w:val="MEL-0"/>
              <w:adjustRightInd w:val="0"/>
              <w:snapToGrid w:val="0"/>
              <w:spacing w:line="300" w:lineRule="exact"/>
              <w:rPr>
                <w:rFonts w:ascii="Times New Roman" w:eastAsia="宋体" w:hAnsi="Times New Roman"/>
                <w:snapToGrid w:val="0"/>
              </w:rPr>
            </w:pPr>
            <w:r w:rsidRPr="00343BCA">
              <w:rPr>
                <w:rFonts w:ascii="Times New Roman" w:eastAsia="宋体" w:hAnsi="Times New Roman"/>
              </w:rPr>
              <w:t>MD155-30×3</w:t>
            </w:r>
          </w:p>
        </w:tc>
        <w:tc>
          <w:tcPr>
            <w:tcW w:w="606" w:type="pct"/>
            <w:shd w:val="clear" w:color="auto" w:fill="auto"/>
          </w:tcPr>
          <w:p w14:paraId="7B7F32F1" w14:textId="77777777" w:rsidR="00761DE7" w:rsidRPr="00343BCA" w:rsidRDefault="00C710B1">
            <w:pPr>
              <w:pStyle w:val="MEL-0"/>
              <w:adjustRightInd w:val="0"/>
              <w:snapToGrid w:val="0"/>
              <w:spacing w:line="300" w:lineRule="exact"/>
              <w:rPr>
                <w:rFonts w:ascii="Times New Roman" w:eastAsia="宋体" w:hAnsi="Times New Roman"/>
                <w:snapToGrid w:val="0"/>
              </w:rPr>
            </w:pPr>
            <w:r w:rsidRPr="00343BCA">
              <w:rPr>
                <w:rFonts w:ascii="Times New Roman" w:eastAsia="宋体" w:hAnsi="Times New Roman"/>
                <w:snapToGrid w:val="0"/>
              </w:rPr>
              <w:t>85</w:t>
            </w:r>
            <w:r w:rsidRPr="00343BCA">
              <w:rPr>
                <w:rFonts w:ascii="Times New Roman" w:eastAsia="宋体" w:hAnsi="Times New Roman"/>
                <w:snapToGrid w:val="0"/>
              </w:rPr>
              <w:t>～</w:t>
            </w:r>
            <w:r w:rsidRPr="00343BCA">
              <w:rPr>
                <w:rFonts w:ascii="Times New Roman" w:eastAsia="宋体" w:hAnsi="Times New Roman"/>
                <w:snapToGrid w:val="0"/>
              </w:rPr>
              <w:t>90</w:t>
            </w:r>
          </w:p>
        </w:tc>
        <w:tc>
          <w:tcPr>
            <w:tcW w:w="503" w:type="pct"/>
            <w:shd w:val="clear" w:color="auto" w:fill="auto"/>
            <w:vAlign w:val="center"/>
          </w:tcPr>
          <w:p w14:paraId="59D2335F" w14:textId="77777777" w:rsidR="00761DE7" w:rsidRPr="00343BCA" w:rsidRDefault="00C710B1">
            <w:pPr>
              <w:pStyle w:val="MEL-0"/>
              <w:adjustRightInd w:val="0"/>
              <w:snapToGrid w:val="0"/>
              <w:spacing w:line="300" w:lineRule="exact"/>
              <w:rPr>
                <w:rFonts w:ascii="Times New Roman" w:eastAsia="宋体" w:hAnsi="Times New Roman"/>
                <w:snapToGrid w:val="0"/>
              </w:rPr>
            </w:pPr>
            <w:r w:rsidRPr="00343BCA">
              <w:rPr>
                <w:rFonts w:ascii="Times New Roman" w:eastAsia="宋体" w:hAnsi="Times New Roman"/>
                <w:snapToGrid w:val="0"/>
              </w:rPr>
              <w:t>1</w:t>
            </w:r>
          </w:p>
        </w:tc>
        <w:tc>
          <w:tcPr>
            <w:tcW w:w="808" w:type="pct"/>
            <w:vMerge/>
            <w:shd w:val="clear" w:color="auto" w:fill="auto"/>
            <w:vAlign w:val="center"/>
          </w:tcPr>
          <w:p w14:paraId="7009AC09" w14:textId="77777777" w:rsidR="00761DE7" w:rsidRPr="00343BCA" w:rsidRDefault="00761DE7">
            <w:pPr>
              <w:pStyle w:val="MEL-0"/>
              <w:adjustRightInd w:val="0"/>
              <w:snapToGrid w:val="0"/>
              <w:spacing w:line="300" w:lineRule="exact"/>
              <w:rPr>
                <w:rFonts w:ascii="Times New Roman" w:eastAsia="宋体" w:hAnsi="Times New Roman"/>
                <w:snapToGrid w:val="0"/>
              </w:rPr>
            </w:pPr>
          </w:p>
        </w:tc>
        <w:tc>
          <w:tcPr>
            <w:tcW w:w="964" w:type="pct"/>
            <w:shd w:val="clear" w:color="auto" w:fill="auto"/>
          </w:tcPr>
          <w:p w14:paraId="3E19BE05" w14:textId="77777777" w:rsidR="00761DE7" w:rsidRPr="00343BCA" w:rsidRDefault="00C710B1">
            <w:pPr>
              <w:pStyle w:val="MEL-0"/>
              <w:adjustRightInd w:val="0"/>
              <w:snapToGrid w:val="0"/>
              <w:spacing w:line="300" w:lineRule="exact"/>
              <w:rPr>
                <w:rFonts w:ascii="Times New Roman" w:eastAsia="宋体" w:hAnsi="Times New Roman"/>
                <w:snapToGrid w:val="0"/>
              </w:rPr>
            </w:pPr>
            <w:r w:rsidRPr="00343BCA">
              <w:rPr>
                <w:rFonts w:ascii="Times New Roman" w:eastAsia="宋体" w:hAnsi="Times New Roman"/>
                <w:snapToGrid w:val="0"/>
              </w:rPr>
              <w:t>昼夜连续运行</w:t>
            </w:r>
          </w:p>
        </w:tc>
      </w:tr>
      <w:tr w:rsidR="00343BCA" w:rsidRPr="00343BCA" w14:paraId="26FAF6C4" w14:textId="77777777">
        <w:trPr>
          <w:cantSplit/>
          <w:trHeight w:val="340"/>
        </w:trPr>
        <w:tc>
          <w:tcPr>
            <w:tcW w:w="306" w:type="pct"/>
            <w:shd w:val="clear" w:color="auto" w:fill="auto"/>
            <w:vAlign w:val="center"/>
          </w:tcPr>
          <w:p w14:paraId="78ECC5D7" w14:textId="77777777" w:rsidR="00761DE7" w:rsidRPr="00343BCA" w:rsidRDefault="00C710B1">
            <w:pPr>
              <w:pStyle w:val="MEL-0"/>
              <w:adjustRightInd w:val="0"/>
              <w:snapToGrid w:val="0"/>
              <w:spacing w:line="300" w:lineRule="exact"/>
              <w:rPr>
                <w:rFonts w:ascii="Times New Roman" w:eastAsia="宋体" w:hAnsi="Times New Roman"/>
                <w:snapToGrid w:val="0"/>
              </w:rPr>
            </w:pPr>
            <w:r w:rsidRPr="00343BCA">
              <w:rPr>
                <w:rFonts w:ascii="Times New Roman" w:eastAsia="宋体" w:hAnsi="Times New Roman"/>
                <w:snapToGrid w:val="0"/>
              </w:rPr>
              <w:t>5</w:t>
            </w:r>
          </w:p>
        </w:tc>
        <w:tc>
          <w:tcPr>
            <w:tcW w:w="804" w:type="pct"/>
            <w:shd w:val="clear" w:color="auto" w:fill="auto"/>
            <w:vAlign w:val="center"/>
          </w:tcPr>
          <w:p w14:paraId="2E6EB36E" w14:textId="77777777" w:rsidR="00761DE7" w:rsidRPr="00343BCA" w:rsidRDefault="00C710B1">
            <w:pPr>
              <w:pStyle w:val="MEL-0"/>
              <w:adjustRightInd w:val="0"/>
              <w:snapToGrid w:val="0"/>
              <w:spacing w:line="300" w:lineRule="exact"/>
              <w:rPr>
                <w:rFonts w:ascii="Times New Roman" w:eastAsia="宋体" w:hAnsi="Times New Roman"/>
                <w:snapToGrid w:val="0"/>
              </w:rPr>
            </w:pPr>
            <w:r w:rsidRPr="00343BCA">
              <w:rPr>
                <w:rFonts w:ascii="Times New Roman" w:eastAsia="宋体" w:hAnsi="Times New Roman"/>
              </w:rPr>
              <w:t>潜水排污泵</w:t>
            </w:r>
          </w:p>
        </w:tc>
        <w:tc>
          <w:tcPr>
            <w:tcW w:w="1009" w:type="pct"/>
            <w:shd w:val="clear" w:color="auto" w:fill="auto"/>
            <w:vAlign w:val="center"/>
          </w:tcPr>
          <w:p w14:paraId="67E65335" w14:textId="77777777" w:rsidR="00761DE7" w:rsidRPr="00343BCA" w:rsidRDefault="00C710B1">
            <w:pPr>
              <w:pStyle w:val="MEL-0"/>
              <w:adjustRightInd w:val="0"/>
              <w:snapToGrid w:val="0"/>
              <w:spacing w:line="300" w:lineRule="exact"/>
              <w:rPr>
                <w:rFonts w:ascii="Times New Roman" w:eastAsia="宋体" w:hAnsi="Times New Roman"/>
                <w:snapToGrid w:val="0"/>
              </w:rPr>
            </w:pPr>
            <w:r w:rsidRPr="00343BCA">
              <w:rPr>
                <w:rFonts w:ascii="Times New Roman" w:eastAsia="宋体" w:hAnsi="Times New Roman"/>
              </w:rPr>
              <w:t>80QW50-50-15</w:t>
            </w:r>
          </w:p>
        </w:tc>
        <w:tc>
          <w:tcPr>
            <w:tcW w:w="606" w:type="pct"/>
            <w:shd w:val="clear" w:color="auto" w:fill="auto"/>
          </w:tcPr>
          <w:p w14:paraId="0A1306B4" w14:textId="77777777" w:rsidR="00761DE7" w:rsidRPr="00343BCA" w:rsidRDefault="00C710B1">
            <w:pPr>
              <w:pStyle w:val="MEL-0"/>
              <w:adjustRightInd w:val="0"/>
              <w:snapToGrid w:val="0"/>
              <w:spacing w:line="300" w:lineRule="exact"/>
              <w:rPr>
                <w:rFonts w:ascii="Times New Roman" w:eastAsia="宋体" w:hAnsi="Times New Roman"/>
                <w:snapToGrid w:val="0"/>
              </w:rPr>
            </w:pPr>
            <w:r w:rsidRPr="00343BCA">
              <w:rPr>
                <w:rFonts w:ascii="Times New Roman" w:eastAsia="宋体" w:hAnsi="Times New Roman"/>
                <w:snapToGrid w:val="0"/>
              </w:rPr>
              <w:t>85</w:t>
            </w:r>
            <w:r w:rsidRPr="00343BCA">
              <w:rPr>
                <w:rFonts w:ascii="Times New Roman" w:eastAsia="宋体" w:hAnsi="Times New Roman"/>
                <w:snapToGrid w:val="0"/>
              </w:rPr>
              <w:t>～</w:t>
            </w:r>
            <w:r w:rsidRPr="00343BCA">
              <w:rPr>
                <w:rFonts w:ascii="Times New Roman" w:eastAsia="宋体" w:hAnsi="Times New Roman"/>
                <w:snapToGrid w:val="0"/>
              </w:rPr>
              <w:t>90</w:t>
            </w:r>
          </w:p>
        </w:tc>
        <w:tc>
          <w:tcPr>
            <w:tcW w:w="503" w:type="pct"/>
            <w:shd w:val="clear" w:color="auto" w:fill="auto"/>
            <w:vAlign w:val="center"/>
          </w:tcPr>
          <w:p w14:paraId="16F4D0D4" w14:textId="77777777" w:rsidR="00761DE7" w:rsidRPr="00343BCA" w:rsidRDefault="00C710B1">
            <w:pPr>
              <w:pStyle w:val="MEL-0"/>
              <w:adjustRightInd w:val="0"/>
              <w:snapToGrid w:val="0"/>
              <w:spacing w:line="300" w:lineRule="exact"/>
              <w:rPr>
                <w:rFonts w:ascii="Times New Roman" w:eastAsia="宋体" w:hAnsi="Times New Roman"/>
                <w:snapToGrid w:val="0"/>
              </w:rPr>
            </w:pPr>
            <w:r w:rsidRPr="00343BCA">
              <w:rPr>
                <w:rFonts w:ascii="Times New Roman" w:eastAsia="宋体" w:hAnsi="Times New Roman"/>
                <w:snapToGrid w:val="0"/>
              </w:rPr>
              <w:t>2</w:t>
            </w:r>
          </w:p>
        </w:tc>
        <w:tc>
          <w:tcPr>
            <w:tcW w:w="808" w:type="pct"/>
            <w:vMerge/>
            <w:shd w:val="clear" w:color="auto" w:fill="auto"/>
            <w:vAlign w:val="center"/>
          </w:tcPr>
          <w:p w14:paraId="48FC19A6" w14:textId="77777777" w:rsidR="00761DE7" w:rsidRPr="00343BCA" w:rsidRDefault="00761DE7">
            <w:pPr>
              <w:pStyle w:val="MEL-0"/>
              <w:adjustRightInd w:val="0"/>
              <w:snapToGrid w:val="0"/>
              <w:spacing w:line="300" w:lineRule="exact"/>
              <w:rPr>
                <w:rFonts w:ascii="Times New Roman" w:eastAsia="宋体" w:hAnsi="Times New Roman"/>
                <w:snapToGrid w:val="0"/>
              </w:rPr>
            </w:pPr>
          </w:p>
        </w:tc>
        <w:tc>
          <w:tcPr>
            <w:tcW w:w="964" w:type="pct"/>
            <w:shd w:val="clear" w:color="auto" w:fill="auto"/>
          </w:tcPr>
          <w:p w14:paraId="0A70DDD5" w14:textId="77777777" w:rsidR="00761DE7" w:rsidRPr="00343BCA" w:rsidRDefault="00C710B1">
            <w:pPr>
              <w:pStyle w:val="MEL-0"/>
              <w:adjustRightInd w:val="0"/>
              <w:snapToGrid w:val="0"/>
              <w:spacing w:line="300" w:lineRule="exact"/>
              <w:rPr>
                <w:rFonts w:ascii="Times New Roman" w:eastAsia="宋体" w:hAnsi="Times New Roman"/>
                <w:snapToGrid w:val="0"/>
              </w:rPr>
            </w:pPr>
            <w:r w:rsidRPr="00343BCA">
              <w:rPr>
                <w:rFonts w:ascii="Times New Roman" w:eastAsia="宋体" w:hAnsi="Times New Roman"/>
                <w:snapToGrid w:val="0"/>
              </w:rPr>
              <w:t>昼夜连续运行</w:t>
            </w:r>
          </w:p>
        </w:tc>
      </w:tr>
      <w:tr w:rsidR="00343BCA" w:rsidRPr="00343BCA" w14:paraId="241768D1" w14:textId="77777777">
        <w:trPr>
          <w:cantSplit/>
          <w:trHeight w:val="340"/>
        </w:trPr>
        <w:tc>
          <w:tcPr>
            <w:tcW w:w="306" w:type="pct"/>
            <w:shd w:val="clear" w:color="auto" w:fill="auto"/>
            <w:vAlign w:val="center"/>
          </w:tcPr>
          <w:p w14:paraId="04D99480" w14:textId="77777777" w:rsidR="00761DE7" w:rsidRPr="00343BCA" w:rsidRDefault="00C710B1">
            <w:pPr>
              <w:pStyle w:val="MEL-0"/>
              <w:adjustRightInd w:val="0"/>
              <w:snapToGrid w:val="0"/>
              <w:spacing w:line="300" w:lineRule="exact"/>
              <w:rPr>
                <w:rFonts w:ascii="Times New Roman" w:eastAsia="宋体" w:hAnsi="Times New Roman"/>
                <w:snapToGrid w:val="0"/>
              </w:rPr>
            </w:pPr>
            <w:r w:rsidRPr="00343BCA">
              <w:rPr>
                <w:rFonts w:ascii="Times New Roman" w:eastAsia="宋体" w:hAnsi="Times New Roman"/>
                <w:snapToGrid w:val="0"/>
              </w:rPr>
              <w:t>6</w:t>
            </w:r>
          </w:p>
        </w:tc>
        <w:tc>
          <w:tcPr>
            <w:tcW w:w="804" w:type="pct"/>
            <w:shd w:val="clear" w:color="auto" w:fill="auto"/>
            <w:vAlign w:val="center"/>
          </w:tcPr>
          <w:p w14:paraId="2A229711" w14:textId="77777777" w:rsidR="00761DE7" w:rsidRPr="00343BCA" w:rsidRDefault="00C710B1">
            <w:pPr>
              <w:pStyle w:val="MEL-0"/>
              <w:adjustRightInd w:val="0"/>
              <w:snapToGrid w:val="0"/>
              <w:spacing w:line="300" w:lineRule="exact"/>
              <w:rPr>
                <w:rFonts w:ascii="Times New Roman" w:eastAsia="宋体" w:hAnsi="Times New Roman"/>
                <w:snapToGrid w:val="0"/>
              </w:rPr>
            </w:pPr>
            <w:r w:rsidRPr="00343BCA">
              <w:rPr>
                <w:rFonts w:ascii="Times New Roman" w:eastAsia="宋体" w:hAnsi="Times New Roman"/>
                <w:snapToGrid w:val="0"/>
              </w:rPr>
              <w:t>起重机</w:t>
            </w:r>
          </w:p>
        </w:tc>
        <w:tc>
          <w:tcPr>
            <w:tcW w:w="1009" w:type="pct"/>
            <w:shd w:val="clear" w:color="auto" w:fill="auto"/>
            <w:vAlign w:val="center"/>
          </w:tcPr>
          <w:p w14:paraId="0C0A333B" w14:textId="77777777" w:rsidR="00761DE7" w:rsidRPr="00343BCA" w:rsidRDefault="00C710B1">
            <w:pPr>
              <w:pStyle w:val="MEL-0"/>
              <w:adjustRightInd w:val="0"/>
              <w:snapToGrid w:val="0"/>
              <w:spacing w:line="300" w:lineRule="exact"/>
              <w:rPr>
                <w:rFonts w:ascii="Times New Roman" w:eastAsia="宋体" w:hAnsi="Times New Roman"/>
                <w:snapToGrid w:val="0"/>
              </w:rPr>
            </w:pPr>
            <w:r w:rsidRPr="00343BCA">
              <w:rPr>
                <w:rFonts w:ascii="Times New Roman" w:eastAsia="宋体" w:hAnsi="Times New Roman"/>
              </w:rPr>
              <w:t>LD-2</w:t>
            </w:r>
            <w:r w:rsidRPr="00343BCA">
              <w:rPr>
                <w:rFonts w:ascii="Times New Roman" w:eastAsia="宋体" w:hAnsi="Times New Roman"/>
                <w:snapToGrid w:val="0"/>
              </w:rPr>
              <w:t xml:space="preserve"> </w:t>
            </w:r>
          </w:p>
        </w:tc>
        <w:tc>
          <w:tcPr>
            <w:tcW w:w="606" w:type="pct"/>
            <w:shd w:val="clear" w:color="auto" w:fill="auto"/>
          </w:tcPr>
          <w:p w14:paraId="7E5C1FEB" w14:textId="77777777" w:rsidR="00761DE7" w:rsidRPr="00343BCA" w:rsidRDefault="00C710B1">
            <w:pPr>
              <w:pStyle w:val="MEL-0"/>
              <w:adjustRightInd w:val="0"/>
              <w:snapToGrid w:val="0"/>
              <w:spacing w:line="300" w:lineRule="exact"/>
              <w:rPr>
                <w:rFonts w:ascii="Times New Roman" w:eastAsia="宋体" w:hAnsi="Times New Roman"/>
                <w:snapToGrid w:val="0"/>
              </w:rPr>
            </w:pPr>
            <w:r w:rsidRPr="00343BCA">
              <w:rPr>
                <w:rFonts w:ascii="Times New Roman" w:eastAsia="宋体" w:hAnsi="Times New Roman"/>
                <w:snapToGrid w:val="0"/>
              </w:rPr>
              <w:t>85</w:t>
            </w:r>
            <w:r w:rsidRPr="00343BCA">
              <w:rPr>
                <w:rFonts w:ascii="Times New Roman" w:eastAsia="宋体" w:hAnsi="Times New Roman"/>
                <w:snapToGrid w:val="0"/>
              </w:rPr>
              <w:t>～</w:t>
            </w:r>
            <w:r w:rsidRPr="00343BCA">
              <w:rPr>
                <w:rFonts w:ascii="Times New Roman" w:eastAsia="宋体" w:hAnsi="Times New Roman"/>
                <w:snapToGrid w:val="0"/>
              </w:rPr>
              <w:t>90</w:t>
            </w:r>
          </w:p>
        </w:tc>
        <w:tc>
          <w:tcPr>
            <w:tcW w:w="503" w:type="pct"/>
            <w:shd w:val="clear" w:color="auto" w:fill="auto"/>
            <w:vAlign w:val="center"/>
          </w:tcPr>
          <w:p w14:paraId="2F417122" w14:textId="77777777" w:rsidR="00761DE7" w:rsidRPr="00343BCA" w:rsidRDefault="00C710B1">
            <w:pPr>
              <w:pStyle w:val="MEL-0"/>
              <w:adjustRightInd w:val="0"/>
              <w:snapToGrid w:val="0"/>
              <w:spacing w:line="300" w:lineRule="exact"/>
              <w:rPr>
                <w:rFonts w:ascii="Times New Roman" w:eastAsia="宋体" w:hAnsi="Times New Roman"/>
                <w:snapToGrid w:val="0"/>
              </w:rPr>
            </w:pPr>
            <w:r w:rsidRPr="00343BCA">
              <w:rPr>
                <w:rFonts w:ascii="Times New Roman" w:eastAsia="宋体" w:hAnsi="Times New Roman"/>
                <w:snapToGrid w:val="0"/>
              </w:rPr>
              <w:t>1</w:t>
            </w:r>
          </w:p>
        </w:tc>
        <w:tc>
          <w:tcPr>
            <w:tcW w:w="808" w:type="pct"/>
            <w:vMerge/>
            <w:shd w:val="clear" w:color="auto" w:fill="auto"/>
            <w:vAlign w:val="center"/>
          </w:tcPr>
          <w:p w14:paraId="7C9DFB71" w14:textId="77777777" w:rsidR="00761DE7" w:rsidRPr="00343BCA" w:rsidRDefault="00761DE7">
            <w:pPr>
              <w:pStyle w:val="MEL-0"/>
              <w:adjustRightInd w:val="0"/>
              <w:snapToGrid w:val="0"/>
              <w:spacing w:line="300" w:lineRule="exact"/>
              <w:rPr>
                <w:rFonts w:ascii="Times New Roman" w:eastAsia="宋体" w:hAnsi="Times New Roman"/>
                <w:snapToGrid w:val="0"/>
              </w:rPr>
            </w:pPr>
          </w:p>
        </w:tc>
        <w:tc>
          <w:tcPr>
            <w:tcW w:w="964" w:type="pct"/>
            <w:shd w:val="clear" w:color="auto" w:fill="auto"/>
          </w:tcPr>
          <w:p w14:paraId="53C412F0" w14:textId="77777777" w:rsidR="00761DE7" w:rsidRPr="00343BCA" w:rsidRDefault="00C710B1">
            <w:pPr>
              <w:pStyle w:val="MEL-0"/>
              <w:adjustRightInd w:val="0"/>
              <w:snapToGrid w:val="0"/>
              <w:spacing w:line="300" w:lineRule="exact"/>
              <w:rPr>
                <w:rFonts w:ascii="Times New Roman" w:eastAsia="宋体" w:hAnsi="Times New Roman"/>
                <w:snapToGrid w:val="0"/>
              </w:rPr>
            </w:pPr>
            <w:r w:rsidRPr="00343BCA">
              <w:rPr>
                <w:rFonts w:ascii="Times New Roman" w:eastAsia="宋体" w:hAnsi="Times New Roman"/>
                <w:snapToGrid w:val="0"/>
              </w:rPr>
              <w:t>昼夜连续运行</w:t>
            </w:r>
          </w:p>
        </w:tc>
      </w:tr>
    </w:tbl>
    <w:p w14:paraId="311CD56C"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5</w:t>
      </w:r>
      <w:r w:rsidRPr="00343BCA">
        <w:rPr>
          <w:rFonts w:ascii="Times New Roman" w:hAnsi="Times New Roman"/>
        </w:rPr>
        <w:t>）固体废物</w:t>
      </w:r>
    </w:p>
    <w:p w14:paraId="3A344C41" w14:textId="77777777" w:rsidR="00761DE7" w:rsidRPr="00343BCA" w:rsidRDefault="00C710B1">
      <w:pPr>
        <w:pStyle w:val="MEL"/>
        <w:ind w:firstLine="480"/>
        <w:rPr>
          <w:rFonts w:ascii="Times New Roman" w:hAnsi="Times New Roman"/>
        </w:rPr>
      </w:pPr>
      <w:r w:rsidRPr="00343BCA">
        <w:rPr>
          <w:rFonts w:ascii="Times New Roman" w:hAnsi="Times New Roman"/>
        </w:rPr>
        <w:t>固体废物主要为尾矿砂和生活垃圾。</w:t>
      </w:r>
    </w:p>
    <w:p w14:paraId="035E200D" w14:textId="77777777" w:rsidR="00761DE7" w:rsidRPr="00343BCA" w:rsidRDefault="00C710B1">
      <w:pPr>
        <w:pStyle w:val="MEL"/>
        <w:ind w:firstLine="480"/>
        <w:rPr>
          <w:rFonts w:ascii="Times New Roman" w:hAnsi="Times New Roman"/>
        </w:rPr>
      </w:pPr>
      <w:r w:rsidRPr="00343BCA">
        <w:rPr>
          <w:rFonts w:cs="宋体" w:hint="eastAsia"/>
        </w:rPr>
        <w:lastRenderedPageBreak/>
        <w:t>①</w:t>
      </w:r>
      <w:r w:rsidRPr="00343BCA">
        <w:rPr>
          <w:rFonts w:ascii="Times New Roman" w:hAnsi="Times New Roman"/>
        </w:rPr>
        <w:t>尾矿</w:t>
      </w:r>
    </w:p>
    <w:p w14:paraId="4D003C4F" w14:textId="77777777" w:rsidR="00761DE7" w:rsidRPr="00343BCA" w:rsidRDefault="00C710B1">
      <w:pPr>
        <w:pStyle w:val="MEL"/>
        <w:ind w:firstLine="480"/>
        <w:rPr>
          <w:rFonts w:ascii="Times New Roman" w:hAnsi="Times New Roman"/>
          <w:lang w:bidi="ar"/>
        </w:rPr>
      </w:pPr>
      <w:r w:rsidRPr="00343BCA">
        <w:rPr>
          <w:rFonts w:ascii="Times New Roman" w:hAnsi="Times New Roman"/>
        </w:rPr>
        <w:t>尾矿通过尾矿管线输送至尾矿库，根据选矿厂方案可知，选矿厂年排尾矿砂约</w:t>
      </w:r>
      <w:r w:rsidRPr="00343BCA">
        <w:rPr>
          <w:rFonts w:ascii="Times New Roman" w:hAnsi="Times New Roman"/>
        </w:rPr>
        <w:t>15.75×10</w:t>
      </w:r>
      <w:r w:rsidRPr="00343BCA">
        <w:rPr>
          <w:rFonts w:ascii="Times New Roman" w:hAnsi="Times New Roman"/>
          <w:vertAlign w:val="superscript"/>
        </w:rPr>
        <w:t>4</w:t>
      </w:r>
      <w:r w:rsidRPr="00343BCA">
        <w:rPr>
          <w:rFonts w:ascii="Times New Roman" w:hAnsi="Times New Roman"/>
        </w:rPr>
        <w:t>t/a</w:t>
      </w:r>
      <w:r w:rsidRPr="00343BCA">
        <w:rPr>
          <w:rFonts w:ascii="Times New Roman" w:hAnsi="Times New Roman"/>
        </w:rPr>
        <w:t>（</w:t>
      </w:r>
      <w:r w:rsidRPr="00343BCA">
        <w:rPr>
          <w:rFonts w:ascii="Times New Roman" w:hAnsi="Times New Roman"/>
        </w:rPr>
        <w:t>750t/d</w:t>
      </w:r>
      <w:r w:rsidRPr="00343BCA">
        <w:rPr>
          <w:rFonts w:ascii="Times New Roman" w:hAnsi="Times New Roman"/>
        </w:rPr>
        <w:t>），选矿厂服务年限为</w:t>
      </w:r>
      <w:r w:rsidRPr="00343BCA">
        <w:rPr>
          <w:rFonts w:ascii="Times New Roman" w:hAnsi="Times New Roman"/>
        </w:rPr>
        <w:t>20</w:t>
      </w:r>
      <w:r w:rsidRPr="00343BCA">
        <w:rPr>
          <w:rFonts w:ascii="Times New Roman" w:hAnsi="Times New Roman"/>
        </w:rPr>
        <w:t>年，则产生尾矿量为</w:t>
      </w:r>
      <w:r w:rsidRPr="00343BCA">
        <w:rPr>
          <w:rFonts w:ascii="Times New Roman" w:hAnsi="Times New Roman"/>
        </w:rPr>
        <w:t>310×10</w:t>
      </w:r>
      <w:r w:rsidRPr="00343BCA">
        <w:rPr>
          <w:rFonts w:ascii="Times New Roman" w:hAnsi="Times New Roman"/>
          <w:vertAlign w:val="superscript"/>
        </w:rPr>
        <w:t>4</w:t>
      </w:r>
      <w:r w:rsidRPr="00343BCA">
        <w:rPr>
          <w:rFonts w:ascii="Times New Roman" w:hAnsi="Times New Roman"/>
        </w:rPr>
        <w:t>t/a</w:t>
      </w:r>
      <w:r w:rsidRPr="00343BCA">
        <w:rPr>
          <w:rFonts w:ascii="Times New Roman" w:hAnsi="Times New Roman"/>
        </w:rPr>
        <w:t>；</w:t>
      </w:r>
      <w:proofErr w:type="gramStart"/>
      <w:r w:rsidRPr="00343BCA">
        <w:rPr>
          <w:rFonts w:ascii="Times New Roman" w:hAnsi="Times New Roman"/>
        </w:rPr>
        <w:t>尾矿干</w:t>
      </w:r>
      <w:proofErr w:type="gramEnd"/>
      <w:r w:rsidRPr="00343BCA">
        <w:rPr>
          <w:rFonts w:ascii="Times New Roman" w:hAnsi="Times New Roman"/>
        </w:rPr>
        <w:t>容重</w:t>
      </w:r>
      <w:r w:rsidRPr="00343BCA">
        <w:rPr>
          <w:rFonts w:ascii="Times New Roman" w:hAnsi="Times New Roman"/>
        </w:rPr>
        <w:t>1.45t/m</w:t>
      </w:r>
      <w:r w:rsidRPr="00343BCA">
        <w:rPr>
          <w:rFonts w:ascii="Times New Roman" w:hAnsi="Times New Roman"/>
          <w:vertAlign w:val="superscript"/>
        </w:rPr>
        <w:t>3</w:t>
      </w:r>
      <w:r w:rsidRPr="00343BCA">
        <w:rPr>
          <w:rFonts w:ascii="Times New Roman" w:hAnsi="Times New Roman"/>
        </w:rPr>
        <w:t>，设计库容</w:t>
      </w:r>
      <w:r w:rsidRPr="00343BCA">
        <w:rPr>
          <w:rFonts w:ascii="Times New Roman" w:hAnsi="Times New Roman"/>
        </w:rPr>
        <w:t>289×10</w:t>
      </w:r>
      <w:r w:rsidRPr="00343BCA">
        <w:rPr>
          <w:rFonts w:ascii="Times New Roman" w:hAnsi="Times New Roman"/>
          <w:vertAlign w:val="superscript"/>
        </w:rPr>
        <w:t>4</w:t>
      </w:r>
      <w:r w:rsidRPr="00343BCA">
        <w:rPr>
          <w:rFonts w:ascii="Times New Roman" w:hAnsi="Times New Roman"/>
        </w:rPr>
        <w:t>m</w:t>
      </w:r>
      <w:r w:rsidRPr="00343BCA">
        <w:rPr>
          <w:rFonts w:ascii="Times New Roman" w:hAnsi="Times New Roman"/>
          <w:vertAlign w:val="superscript"/>
        </w:rPr>
        <w:t>3</w:t>
      </w:r>
      <w:r w:rsidRPr="00343BCA">
        <w:rPr>
          <w:rFonts w:ascii="Times New Roman" w:hAnsi="Times New Roman"/>
        </w:rPr>
        <w:t>，有效库容为</w:t>
      </w:r>
      <w:r w:rsidRPr="00343BCA">
        <w:rPr>
          <w:rFonts w:ascii="Times New Roman" w:hAnsi="Times New Roman"/>
        </w:rPr>
        <w:t>231.90×10</w:t>
      </w:r>
      <w:r w:rsidRPr="00343BCA">
        <w:rPr>
          <w:rFonts w:ascii="Times New Roman" w:hAnsi="Times New Roman"/>
          <w:vertAlign w:val="superscript"/>
        </w:rPr>
        <w:t>4</w:t>
      </w:r>
      <w:r w:rsidRPr="00343BCA">
        <w:rPr>
          <w:rFonts w:ascii="Times New Roman" w:hAnsi="Times New Roman"/>
        </w:rPr>
        <w:t>m</w:t>
      </w:r>
      <w:r w:rsidRPr="00343BCA">
        <w:rPr>
          <w:rFonts w:ascii="Times New Roman" w:hAnsi="Times New Roman"/>
          <w:vertAlign w:val="superscript"/>
        </w:rPr>
        <w:t>3</w:t>
      </w:r>
      <w:r w:rsidRPr="00343BCA">
        <w:rPr>
          <w:rFonts w:ascii="Times New Roman" w:hAnsi="Times New Roman"/>
          <w:sz w:val="22"/>
          <w:szCs w:val="22"/>
        </w:rPr>
        <w:t>，</w:t>
      </w:r>
      <w:r w:rsidRPr="00343BCA">
        <w:rPr>
          <w:rFonts w:ascii="Times New Roman" w:hAnsi="Times New Roman"/>
        </w:rPr>
        <w:t>尾矿库设计服务年限为</w:t>
      </w:r>
      <w:r w:rsidRPr="00343BCA">
        <w:rPr>
          <w:rFonts w:ascii="Times New Roman" w:hAnsi="Times New Roman"/>
        </w:rPr>
        <w:t>21.35</w:t>
      </w:r>
      <w:r w:rsidRPr="00343BCA">
        <w:rPr>
          <w:rFonts w:ascii="Times New Roman" w:hAnsi="Times New Roman"/>
        </w:rPr>
        <w:t>年，则可堆存尾矿砂量为</w:t>
      </w:r>
      <w:r w:rsidRPr="00343BCA">
        <w:rPr>
          <w:rFonts w:ascii="Times New Roman" w:hAnsi="Times New Roman"/>
        </w:rPr>
        <w:t>336.26×10</w:t>
      </w:r>
      <w:r w:rsidRPr="00343BCA">
        <w:rPr>
          <w:rFonts w:ascii="Times New Roman" w:hAnsi="Times New Roman"/>
          <w:vertAlign w:val="superscript"/>
        </w:rPr>
        <w:t>4</w:t>
      </w:r>
      <w:r w:rsidRPr="00343BCA">
        <w:rPr>
          <w:rFonts w:ascii="Times New Roman" w:hAnsi="Times New Roman"/>
        </w:rPr>
        <w:t>t</w:t>
      </w:r>
      <w:r w:rsidRPr="00343BCA">
        <w:rPr>
          <w:rFonts w:ascii="Times New Roman" w:hAnsi="Times New Roman"/>
        </w:rPr>
        <w:t>，尾矿库库容可满足选矿厂尾矿堆存需求，尾矿全排至尾矿库内堆存，</w:t>
      </w:r>
      <w:r w:rsidRPr="00343BCA">
        <w:rPr>
          <w:rFonts w:ascii="Times New Roman" w:hAnsi="Times New Roman"/>
          <w:lang w:bidi="ar"/>
        </w:rPr>
        <w:t>不存在乱堆乱放的情况。</w:t>
      </w:r>
    </w:p>
    <w:p w14:paraId="1D167546" w14:textId="77777777" w:rsidR="00761DE7" w:rsidRPr="00343BCA" w:rsidRDefault="00C710B1">
      <w:pPr>
        <w:pStyle w:val="MEL"/>
        <w:ind w:firstLineChars="0" w:firstLine="480"/>
        <w:rPr>
          <w:rFonts w:ascii="Times New Roman" w:hAnsi="Times New Roman"/>
        </w:rPr>
      </w:pPr>
      <w:r w:rsidRPr="00343BCA">
        <w:rPr>
          <w:rFonts w:cs="宋体" w:hint="eastAsia"/>
        </w:rPr>
        <w:t>②</w:t>
      </w:r>
      <w:r w:rsidRPr="00343BCA">
        <w:rPr>
          <w:rFonts w:ascii="Times New Roman" w:hAnsi="Times New Roman"/>
        </w:rPr>
        <w:t>生活垃圾</w:t>
      </w:r>
    </w:p>
    <w:p w14:paraId="019DB85A" w14:textId="77777777" w:rsidR="00761DE7" w:rsidRPr="00343BCA" w:rsidRDefault="00C710B1">
      <w:pPr>
        <w:pStyle w:val="MEL"/>
        <w:ind w:firstLine="480"/>
        <w:rPr>
          <w:rFonts w:ascii="Times New Roman" w:hAnsi="Times New Roman"/>
        </w:rPr>
      </w:pPr>
      <w:r w:rsidRPr="00343BCA">
        <w:rPr>
          <w:rFonts w:ascii="Times New Roman" w:hAnsi="Times New Roman"/>
        </w:rPr>
        <w:t>运营期</w:t>
      </w:r>
      <w:proofErr w:type="gramStart"/>
      <w:r w:rsidRPr="00343BCA">
        <w:rPr>
          <w:rFonts w:ascii="Times New Roman" w:hAnsi="Times New Roman"/>
        </w:rPr>
        <w:t>尾矿库设劳动定员</w:t>
      </w:r>
      <w:proofErr w:type="gramEnd"/>
      <w:r w:rsidRPr="00343BCA">
        <w:rPr>
          <w:rFonts w:ascii="Times New Roman" w:hAnsi="Times New Roman"/>
        </w:rPr>
        <w:t>13</w:t>
      </w:r>
      <w:r w:rsidRPr="00343BCA">
        <w:rPr>
          <w:rFonts w:ascii="Times New Roman" w:hAnsi="Times New Roman"/>
        </w:rPr>
        <w:t>人，每年工作</w:t>
      </w:r>
      <w:r w:rsidRPr="00343BCA">
        <w:rPr>
          <w:rFonts w:ascii="Times New Roman" w:hAnsi="Times New Roman"/>
        </w:rPr>
        <w:t>210</w:t>
      </w:r>
      <w:r w:rsidRPr="00343BCA">
        <w:rPr>
          <w:rFonts w:ascii="Times New Roman" w:hAnsi="Times New Roman"/>
        </w:rPr>
        <w:t>天，生活垃圾按</w:t>
      </w:r>
      <w:r w:rsidRPr="00343BCA">
        <w:rPr>
          <w:rFonts w:ascii="Times New Roman" w:hAnsi="Times New Roman"/>
        </w:rPr>
        <w:t>0.5kg/</w:t>
      </w:r>
      <w:r w:rsidRPr="00343BCA">
        <w:rPr>
          <w:rFonts w:ascii="Times New Roman" w:hAnsi="Times New Roman"/>
        </w:rPr>
        <w:t>人</w:t>
      </w:r>
      <w:r w:rsidRPr="00343BCA">
        <w:rPr>
          <w:rFonts w:ascii="Times New Roman" w:hAnsi="Times New Roman"/>
        </w:rPr>
        <w:t>·d</w:t>
      </w:r>
      <w:r w:rsidRPr="00343BCA">
        <w:rPr>
          <w:rFonts w:ascii="Times New Roman" w:hAnsi="Times New Roman"/>
        </w:rPr>
        <w:t>计，则产生量约为</w:t>
      </w:r>
      <w:r w:rsidRPr="00343BCA">
        <w:rPr>
          <w:rFonts w:ascii="Times New Roman" w:hAnsi="Times New Roman"/>
        </w:rPr>
        <w:t>1.4t/a</w:t>
      </w:r>
      <w:r w:rsidRPr="00343BCA">
        <w:rPr>
          <w:rFonts w:ascii="Times New Roman" w:hAnsi="Times New Roman"/>
        </w:rPr>
        <w:t>。生活垃圾集中收集后，定期清运至阿勒泰市生活垃圾填埋场处置。</w:t>
      </w:r>
    </w:p>
    <w:p w14:paraId="1AB617D5"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6</w:t>
      </w:r>
      <w:r w:rsidRPr="00343BCA">
        <w:rPr>
          <w:rFonts w:ascii="Times New Roman" w:hAnsi="Times New Roman"/>
        </w:rPr>
        <w:t>）生态影响</w:t>
      </w:r>
    </w:p>
    <w:p w14:paraId="56BD16A1" w14:textId="77777777" w:rsidR="00761DE7" w:rsidRPr="00343BCA" w:rsidRDefault="00C710B1">
      <w:pPr>
        <w:pStyle w:val="MEL"/>
        <w:ind w:firstLine="480"/>
        <w:rPr>
          <w:rFonts w:ascii="Times New Roman" w:hAnsi="Times New Roman"/>
        </w:rPr>
      </w:pPr>
      <w:r w:rsidRPr="00343BCA">
        <w:rPr>
          <w:rFonts w:ascii="Times New Roman" w:hAnsi="Times New Roman"/>
        </w:rPr>
        <w:t>尾矿库属于山谷型，全库采用防渗措施，尾矿最终淹没线范围内的地表植被将被铲除，库区范围内生态破坏程度较大，降低植被生物量，造成占地面积上生物量的损失，引起用地范围内水土流失的现象。</w:t>
      </w:r>
    </w:p>
    <w:p w14:paraId="2F19F212" w14:textId="77777777" w:rsidR="00761DE7" w:rsidRPr="00343BCA" w:rsidRDefault="00C710B1">
      <w:pPr>
        <w:pStyle w:val="MEL"/>
        <w:ind w:firstLine="480"/>
        <w:rPr>
          <w:rFonts w:ascii="Times New Roman" w:hAnsi="Times New Roman"/>
        </w:rPr>
      </w:pPr>
      <w:r w:rsidRPr="00343BCA">
        <w:rPr>
          <w:rFonts w:ascii="Times New Roman" w:hAnsi="Times New Roman"/>
        </w:rPr>
        <w:t>运营期因永久占地库区土地利用现状发生变化，受生产活动的影响，库区自然生态环境发生变化，项目区域景观、地表植被、大气环境受到长期影响，逐渐会形成新的区域生态环境。</w:t>
      </w:r>
    </w:p>
    <w:p w14:paraId="11687AF4"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7</w:t>
      </w:r>
      <w:r w:rsidRPr="00343BCA">
        <w:rPr>
          <w:rFonts w:ascii="Times New Roman" w:hAnsi="Times New Roman"/>
        </w:rPr>
        <w:t>）非正常工况下污染源、污染物分析</w:t>
      </w:r>
    </w:p>
    <w:p w14:paraId="70419105" w14:textId="77777777" w:rsidR="00761DE7" w:rsidRPr="00343BCA" w:rsidRDefault="00C710B1">
      <w:pPr>
        <w:pStyle w:val="MEL"/>
        <w:ind w:firstLine="480"/>
        <w:rPr>
          <w:rFonts w:ascii="Times New Roman" w:hAnsi="Times New Roman"/>
        </w:rPr>
      </w:pPr>
      <w:r w:rsidRPr="00343BCA">
        <w:rPr>
          <w:rFonts w:ascii="Times New Roman" w:hAnsi="Times New Roman"/>
        </w:rPr>
        <w:t>当设计的尾矿输送系统局部发生故障，非计划性停运、更换输送泵或管道破裂等非正常情况时，尾矿浆不能经管道输入尾矿库而造成尾矿浆溢流，会有事故尾矿排出。为防止事故尾矿四处漫流造成环境污染，设计的尾矿输送管包括</w:t>
      </w:r>
      <w:r w:rsidRPr="00343BCA">
        <w:rPr>
          <w:rFonts w:ascii="Times New Roman" w:hAnsi="Times New Roman"/>
        </w:rPr>
        <w:t>1</w:t>
      </w:r>
      <w:r w:rsidRPr="00343BCA">
        <w:rPr>
          <w:rFonts w:ascii="Times New Roman" w:hAnsi="Times New Roman"/>
        </w:rPr>
        <w:t>用</w:t>
      </w:r>
      <w:r w:rsidRPr="00343BCA">
        <w:rPr>
          <w:rFonts w:ascii="Times New Roman" w:hAnsi="Times New Roman"/>
        </w:rPr>
        <w:t>1</w:t>
      </w:r>
      <w:r w:rsidRPr="00343BCA">
        <w:rPr>
          <w:rFonts w:ascii="Times New Roman" w:hAnsi="Times New Roman"/>
        </w:rPr>
        <w:t>备，事故状态或停电时，尾矿输送管道中的尾矿浆排入事故池，事故池容积为</w:t>
      </w:r>
      <w:r w:rsidRPr="00343BCA">
        <w:rPr>
          <w:rFonts w:ascii="Times New Roman" w:hAnsi="Times New Roman"/>
        </w:rPr>
        <w:t>84m</w:t>
      </w:r>
      <w:r w:rsidRPr="00343BCA">
        <w:rPr>
          <w:rFonts w:ascii="Times New Roman" w:hAnsi="Times New Roman"/>
          <w:vertAlign w:val="superscript"/>
        </w:rPr>
        <w:t>3</w:t>
      </w:r>
      <w:r w:rsidRPr="00343BCA">
        <w:rPr>
          <w:rFonts w:ascii="Times New Roman" w:hAnsi="Times New Roman"/>
        </w:rPr>
        <w:t>（尺寸</w:t>
      </w:r>
      <w:r w:rsidRPr="00343BCA">
        <w:rPr>
          <w:rFonts w:ascii="Times New Roman" w:hAnsi="Times New Roman"/>
        </w:rPr>
        <w:t>L×B×H=6m×4m×3.5m</w:t>
      </w:r>
      <w:r w:rsidRPr="00343BCA">
        <w:rPr>
          <w:rFonts w:ascii="Times New Roman" w:hAnsi="Times New Roman"/>
        </w:rPr>
        <w:t>），可容纳事故尾矿临时存放。待故障排除后，再泵送至尾矿输送系统排入尾矿库堆存。</w:t>
      </w:r>
    </w:p>
    <w:p w14:paraId="1E65575E" w14:textId="77777777" w:rsidR="00761DE7" w:rsidRPr="00343BCA" w:rsidRDefault="00C710B1">
      <w:pPr>
        <w:pStyle w:val="MEL"/>
        <w:ind w:firstLine="480"/>
        <w:rPr>
          <w:rFonts w:ascii="Times New Roman" w:hAnsi="Times New Roman"/>
        </w:rPr>
      </w:pPr>
      <w:r w:rsidRPr="00343BCA">
        <w:rPr>
          <w:rFonts w:ascii="Times New Roman" w:hAnsi="Times New Roman"/>
        </w:rPr>
        <w:t>非正常工况产生的污染物为管道破损处溢流出的尾矿，尾矿库定员设置有巡线工，一旦发生跑冒滴漏事故立即通知选矿厂启动应急预案，停止尾矿输送，故溢出的尾矿量很少，建设单位及时组织安环部人员清理转运，溢流尾矿对事故区域生态</w:t>
      </w:r>
      <w:r w:rsidRPr="00343BCA">
        <w:rPr>
          <w:rFonts w:ascii="Times New Roman" w:hAnsi="Times New Roman"/>
        </w:rPr>
        <w:lastRenderedPageBreak/>
        <w:t>环境影响可控。</w:t>
      </w:r>
    </w:p>
    <w:p w14:paraId="30D57004" w14:textId="77777777" w:rsidR="00761DE7" w:rsidRPr="00343BCA" w:rsidRDefault="00C710B1">
      <w:pPr>
        <w:pStyle w:val="3"/>
        <w:rPr>
          <w:rFonts w:ascii="Times New Roman" w:hAnsi="Times New Roman"/>
        </w:rPr>
      </w:pPr>
      <w:r w:rsidRPr="00343BCA">
        <w:rPr>
          <w:rFonts w:ascii="Times New Roman" w:hAnsi="Times New Roman"/>
        </w:rPr>
        <w:t>退役</w:t>
      </w:r>
      <w:proofErr w:type="gramStart"/>
      <w:r w:rsidRPr="00343BCA">
        <w:rPr>
          <w:rFonts w:ascii="Times New Roman" w:hAnsi="Times New Roman"/>
        </w:rPr>
        <w:t>期污染</w:t>
      </w:r>
      <w:proofErr w:type="gramEnd"/>
      <w:r w:rsidRPr="00343BCA">
        <w:rPr>
          <w:rFonts w:ascii="Times New Roman" w:hAnsi="Times New Roman"/>
        </w:rPr>
        <w:t>源源强核算</w:t>
      </w:r>
    </w:p>
    <w:p w14:paraId="07370C25" w14:textId="77777777" w:rsidR="00761DE7" w:rsidRPr="00343BCA" w:rsidRDefault="00C710B1">
      <w:pPr>
        <w:pStyle w:val="MEL"/>
        <w:ind w:firstLine="480"/>
        <w:rPr>
          <w:rFonts w:ascii="Times New Roman" w:hAnsi="Times New Roman"/>
        </w:rPr>
      </w:pPr>
      <w:r w:rsidRPr="00343BCA">
        <w:rPr>
          <w:rFonts w:ascii="Times New Roman" w:hAnsi="Times New Roman"/>
        </w:rPr>
        <w:t>项目退役期，尾矿</w:t>
      </w:r>
      <w:proofErr w:type="gramStart"/>
      <w:r w:rsidRPr="00343BCA">
        <w:rPr>
          <w:rFonts w:ascii="Times New Roman" w:hAnsi="Times New Roman"/>
        </w:rPr>
        <w:t>库停止</w:t>
      </w:r>
      <w:proofErr w:type="gramEnd"/>
      <w:r w:rsidRPr="00343BCA">
        <w:rPr>
          <w:rFonts w:ascii="Times New Roman" w:hAnsi="Times New Roman"/>
        </w:rPr>
        <w:t>运行，水、气、声、</w:t>
      </w:r>
      <w:proofErr w:type="gramStart"/>
      <w:r w:rsidRPr="00343BCA">
        <w:rPr>
          <w:rFonts w:ascii="Times New Roman" w:hAnsi="Times New Roman"/>
        </w:rPr>
        <w:t>固废等主要</w:t>
      </w:r>
      <w:proofErr w:type="gramEnd"/>
      <w:r w:rsidRPr="00343BCA">
        <w:rPr>
          <w:rFonts w:ascii="Times New Roman" w:hAnsi="Times New Roman"/>
        </w:rPr>
        <w:t>污染源将消失，随着生态治理与恢复措施的实施，生态环境逐步恢复，无组织粉尘也逐步消失。总体看来，退役期污染源较少，污染源强很小。</w:t>
      </w:r>
    </w:p>
    <w:p w14:paraId="65D98DE1" w14:textId="77777777" w:rsidR="00761DE7" w:rsidRPr="00343BCA" w:rsidRDefault="00C710B1">
      <w:pPr>
        <w:pStyle w:val="MEL"/>
        <w:ind w:firstLine="480"/>
        <w:rPr>
          <w:rFonts w:ascii="Times New Roman" w:hAnsi="Times New Roman"/>
        </w:rPr>
      </w:pPr>
      <w:r w:rsidRPr="00343BCA">
        <w:rPr>
          <w:rFonts w:ascii="Times New Roman" w:hAnsi="Times New Roman"/>
        </w:rPr>
        <w:t>退役期，随着矿区生态恢复治理方案的落实，生态环境保护、恢复与补偿措施的实施，将使尾矿库等生态环境得到逐步恢复与改善。</w:t>
      </w:r>
    </w:p>
    <w:p w14:paraId="6624D18B" w14:textId="77777777" w:rsidR="00761DE7" w:rsidRPr="00343BCA" w:rsidRDefault="00C710B1">
      <w:pPr>
        <w:pStyle w:val="3"/>
        <w:rPr>
          <w:rFonts w:ascii="Times New Roman" w:hAnsi="Times New Roman"/>
        </w:rPr>
      </w:pPr>
      <w:r w:rsidRPr="00343BCA">
        <w:rPr>
          <w:rFonts w:ascii="Times New Roman" w:hAnsi="Times New Roman"/>
        </w:rPr>
        <w:t>总量控制指标</w:t>
      </w:r>
    </w:p>
    <w:p w14:paraId="2D87B569" w14:textId="77777777" w:rsidR="00761DE7" w:rsidRPr="00343BCA" w:rsidRDefault="00C710B1">
      <w:pPr>
        <w:pStyle w:val="MEL"/>
        <w:ind w:firstLine="480"/>
        <w:rPr>
          <w:rFonts w:ascii="Times New Roman" w:hAnsi="Times New Roman"/>
        </w:rPr>
      </w:pPr>
      <w:r w:rsidRPr="00343BCA">
        <w:rPr>
          <w:rFonts w:ascii="Times New Roman" w:hAnsi="Times New Roman"/>
        </w:rPr>
        <w:t>根据《</w:t>
      </w:r>
      <w:r w:rsidRPr="00343BCA">
        <w:rPr>
          <w:rFonts w:ascii="Times New Roman" w:hAnsi="Times New Roman"/>
        </w:rPr>
        <w:t>“</w:t>
      </w:r>
      <w:r w:rsidRPr="00343BCA">
        <w:rPr>
          <w:rFonts w:ascii="Times New Roman" w:hAnsi="Times New Roman"/>
        </w:rPr>
        <w:t>十四五</w:t>
      </w:r>
      <w:r w:rsidRPr="00343BCA">
        <w:rPr>
          <w:rFonts w:ascii="Times New Roman" w:hAnsi="Times New Roman"/>
        </w:rPr>
        <w:t>”</w:t>
      </w:r>
      <w:r w:rsidRPr="00343BCA">
        <w:rPr>
          <w:rFonts w:ascii="Times New Roman" w:hAnsi="Times New Roman"/>
        </w:rPr>
        <w:t>污染减排综合工作方案编制技术指南》，</w:t>
      </w:r>
      <w:proofErr w:type="gramStart"/>
      <w:r w:rsidRPr="00343BCA">
        <w:rPr>
          <w:rFonts w:ascii="Times New Roman" w:hAnsi="Times New Roman"/>
        </w:rPr>
        <w:t>大气污染物减排</w:t>
      </w:r>
      <w:proofErr w:type="gramEnd"/>
      <w:r w:rsidRPr="00343BCA">
        <w:rPr>
          <w:rFonts w:ascii="Times New Roman" w:hAnsi="Times New Roman"/>
        </w:rPr>
        <w:t>因子为</w:t>
      </w:r>
      <w:r w:rsidRPr="00343BCA">
        <w:rPr>
          <w:rFonts w:ascii="Times New Roman" w:hAnsi="Times New Roman"/>
        </w:rPr>
        <w:t>NO</w:t>
      </w:r>
      <w:r w:rsidRPr="00343BCA">
        <w:rPr>
          <w:rFonts w:ascii="Times New Roman" w:hAnsi="Times New Roman"/>
          <w:vertAlign w:val="subscript"/>
        </w:rPr>
        <w:t>x</w:t>
      </w:r>
      <w:r w:rsidRPr="00343BCA">
        <w:rPr>
          <w:rFonts w:ascii="Times New Roman" w:hAnsi="Times New Roman"/>
        </w:rPr>
        <w:t>、</w:t>
      </w:r>
      <w:r w:rsidRPr="00343BCA">
        <w:rPr>
          <w:rFonts w:ascii="Times New Roman" w:hAnsi="Times New Roman"/>
        </w:rPr>
        <w:t>VOCs</w:t>
      </w:r>
      <w:r w:rsidRPr="00343BCA">
        <w:rPr>
          <w:rFonts w:ascii="Times New Roman" w:hAnsi="Times New Roman"/>
        </w:rPr>
        <w:t>，</w:t>
      </w:r>
      <w:proofErr w:type="gramStart"/>
      <w:r w:rsidRPr="00343BCA">
        <w:rPr>
          <w:rFonts w:ascii="Times New Roman" w:hAnsi="Times New Roman"/>
        </w:rPr>
        <w:t>水污染物减排</w:t>
      </w:r>
      <w:proofErr w:type="gramEnd"/>
      <w:r w:rsidRPr="00343BCA">
        <w:rPr>
          <w:rFonts w:ascii="Times New Roman" w:hAnsi="Times New Roman"/>
        </w:rPr>
        <w:t>因子为</w:t>
      </w:r>
      <w:r w:rsidRPr="00343BCA">
        <w:rPr>
          <w:rFonts w:ascii="Times New Roman" w:hAnsi="Times New Roman"/>
        </w:rPr>
        <w:t>COD</w:t>
      </w:r>
      <w:r w:rsidRPr="00343BCA">
        <w:rPr>
          <w:rFonts w:ascii="Times New Roman" w:hAnsi="Times New Roman"/>
        </w:rPr>
        <w:t>和氨氮。本项目无生产废水和生活污水外排，废气污染因子主要为颗粒物，无</w:t>
      </w:r>
      <w:r w:rsidRPr="00343BCA">
        <w:rPr>
          <w:rFonts w:ascii="Times New Roman" w:hAnsi="Times New Roman"/>
        </w:rPr>
        <w:t>NO</w:t>
      </w:r>
      <w:r w:rsidRPr="00343BCA">
        <w:rPr>
          <w:rFonts w:ascii="Times New Roman" w:hAnsi="Times New Roman"/>
          <w:vertAlign w:val="subscript"/>
        </w:rPr>
        <w:t>x</w:t>
      </w:r>
      <w:r w:rsidRPr="00343BCA">
        <w:rPr>
          <w:rFonts w:ascii="Times New Roman" w:hAnsi="Times New Roman"/>
        </w:rPr>
        <w:t>、</w:t>
      </w:r>
      <w:r w:rsidRPr="00343BCA">
        <w:rPr>
          <w:rFonts w:ascii="Times New Roman" w:hAnsi="Times New Roman"/>
        </w:rPr>
        <w:t>VOCs</w:t>
      </w:r>
      <w:r w:rsidRPr="00343BCA">
        <w:rPr>
          <w:rFonts w:ascii="Times New Roman" w:hAnsi="Times New Roman"/>
        </w:rPr>
        <w:t>产生，故本次不申请总量控制指标。</w:t>
      </w:r>
    </w:p>
    <w:p w14:paraId="4A4756E9" w14:textId="77777777" w:rsidR="00761DE7" w:rsidRPr="00343BCA" w:rsidRDefault="00C710B1">
      <w:pPr>
        <w:pStyle w:val="3"/>
        <w:rPr>
          <w:rFonts w:ascii="Times New Roman" w:hAnsi="Times New Roman"/>
        </w:rPr>
      </w:pPr>
      <w:r w:rsidRPr="00343BCA">
        <w:rPr>
          <w:rFonts w:ascii="Times New Roman" w:hAnsi="Times New Roman"/>
        </w:rPr>
        <w:t>清洁生产分析</w:t>
      </w:r>
    </w:p>
    <w:p w14:paraId="2DDDF359" w14:textId="77777777" w:rsidR="00761DE7" w:rsidRPr="00343BCA" w:rsidRDefault="00C710B1">
      <w:pPr>
        <w:pStyle w:val="MEL"/>
        <w:ind w:firstLine="480"/>
        <w:rPr>
          <w:rFonts w:ascii="Times New Roman" w:hAnsi="Times New Roman"/>
        </w:rPr>
      </w:pPr>
      <w:r w:rsidRPr="00343BCA">
        <w:rPr>
          <w:rFonts w:ascii="Times New Roman" w:hAnsi="Times New Roman"/>
        </w:rPr>
        <w:t>国家尚未出台有关铅锌铜尾矿库清洁生产评价指标体系，本项目为铅锌铜选矿厂配套的尾矿库，本项目清洁生产将从尾矿库设施设备、尾矿库回水率、尾砂利用率、环境管理四项指标进行分析。</w:t>
      </w:r>
    </w:p>
    <w:p w14:paraId="36CD7AD8"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w:t>
      </w:r>
      <w:r w:rsidRPr="00343BCA">
        <w:rPr>
          <w:rFonts w:ascii="Times New Roman" w:hAnsi="Times New Roman"/>
        </w:rPr>
        <w:t>）尾矿库设施设备</w:t>
      </w:r>
    </w:p>
    <w:p w14:paraId="03EE7E53" w14:textId="77777777" w:rsidR="00761DE7" w:rsidRPr="00343BCA" w:rsidRDefault="00C710B1">
      <w:pPr>
        <w:pStyle w:val="MEL"/>
        <w:ind w:firstLine="480"/>
        <w:rPr>
          <w:rFonts w:ascii="Times New Roman" w:hAnsi="Times New Roman"/>
        </w:rPr>
      </w:pPr>
      <w:r w:rsidRPr="00343BCA">
        <w:rPr>
          <w:rFonts w:ascii="Times New Roman" w:hAnsi="Times New Roman"/>
        </w:rPr>
        <w:t>新建尾矿库为平地型四等库，采用全库防渗，尾矿坝为土石不透水坝，建构筑物等级为</w:t>
      </w:r>
      <w:r w:rsidRPr="00343BCA">
        <w:rPr>
          <w:rFonts w:ascii="Times New Roman" w:hAnsi="Times New Roman"/>
        </w:rPr>
        <w:t>4</w:t>
      </w:r>
      <w:r w:rsidRPr="00343BCA">
        <w:rPr>
          <w:rFonts w:ascii="Times New Roman" w:hAnsi="Times New Roman"/>
        </w:rPr>
        <w:t>、</w:t>
      </w:r>
      <w:r w:rsidRPr="00343BCA">
        <w:rPr>
          <w:rFonts w:ascii="Times New Roman" w:hAnsi="Times New Roman"/>
        </w:rPr>
        <w:t>5</w:t>
      </w:r>
      <w:r w:rsidRPr="00343BCA">
        <w:rPr>
          <w:rFonts w:ascii="Times New Roman" w:hAnsi="Times New Roman"/>
        </w:rPr>
        <w:t>级，符合设计规范要求。尾矿通过尾矿输送管道管输至尾矿库。</w:t>
      </w:r>
    </w:p>
    <w:p w14:paraId="6F70DF10"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w:t>
      </w:r>
      <w:r w:rsidRPr="00343BCA">
        <w:rPr>
          <w:rFonts w:ascii="Times New Roman" w:hAnsi="Times New Roman"/>
        </w:rPr>
        <w:t>）尾砂利用率</w:t>
      </w:r>
    </w:p>
    <w:p w14:paraId="582A4965" w14:textId="77777777" w:rsidR="00761DE7" w:rsidRPr="00343BCA" w:rsidRDefault="00C710B1">
      <w:pPr>
        <w:pStyle w:val="MEL"/>
        <w:ind w:firstLine="480"/>
        <w:rPr>
          <w:rFonts w:ascii="Times New Roman" w:hAnsi="Times New Roman"/>
        </w:rPr>
      </w:pPr>
      <w:r w:rsidRPr="00343BCA">
        <w:rPr>
          <w:rFonts w:ascii="Times New Roman" w:hAnsi="Times New Roman"/>
        </w:rPr>
        <w:t>尾矿砂中含有多种可回收金属，如矿石中除铜、铅、锌以外还有银、金等有色金属。目前该企业选矿工艺无法全部回收利用，只能作为尾砂堆存在尾矿库内。</w:t>
      </w:r>
    </w:p>
    <w:p w14:paraId="694E86C6"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3</w:t>
      </w:r>
      <w:r w:rsidRPr="00343BCA">
        <w:rPr>
          <w:rFonts w:ascii="Times New Roman" w:hAnsi="Times New Roman"/>
        </w:rPr>
        <w:t>）环境管理</w:t>
      </w:r>
    </w:p>
    <w:p w14:paraId="04954707" w14:textId="77777777" w:rsidR="00761DE7" w:rsidRPr="00343BCA" w:rsidRDefault="00C710B1">
      <w:pPr>
        <w:pStyle w:val="MEL"/>
        <w:ind w:firstLine="480"/>
        <w:rPr>
          <w:rFonts w:ascii="Times New Roman" w:hAnsi="Times New Roman"/>
        </w:rPr>
      </w:pPr>
      <w:r w:rsidRPr="00343BCA">
        <w:rPr>
          <w:rFonts w:ascii="Times New Roman" w:hAnsi="Times New Roman"/>
        </w:rPr>
        <w:t>建设单位在投入运营前，应建立环境与应急管理机构、环境管理制度，并编制突发环境事件应急预案，并定期演练。</w:t>
      </w:r>
    </w:p>
    <w:p w14:paraId="6DD29D00"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4</w:t>
      </w:r>
      <w:r w:rsidRPr="00343BCA">
        <w:rPr>
          <w:rFonts w:ascii="Times New Roman" w:hAnsi="Times New Roman"/>
        </w:rPr>
        <w:t>）优化建议</w:t>
      </w:r>
    </w:p>
    <w:p w14:paraId="43DDF173" w14:textId="77777777" w:rsidR="00761DE7" w:rsidRPr="00343BCA" w:rsidRDefault="00C710B1">
      <w:pPr>
        <w:pStyle w:val="MEL"/>
        <w:ind w:firstLine="480"/>
        <w:rPr>
          <w:rFonts w:ascii="Times New Roman" w:hAnsi="Times New Roman"/>
        </w:rPr>
      </w:pPr>
      <w:r w:rsidRPr="00343BCA">
        <w:rPr>
          <w:rFonts w:ascii="Times New Roman" w:hAnsi="Times New Roman"/>
        </w:rPr>
        <w:lastRenderedPageBreak/>
        <w:t>为了进一步提高清洁生产水平，评价认为在尾矿综合利用及环境管理有一定的提升空间，建议采取以下措施：</w:t>
      </w:r>
    </w:p>
    <w:p w14:paraId="3484AAB6" w14:textId="77777777" w:rsidR="00761DE7" w:rsidRPr="00343BCA" w:rsidRDefault="00C710B1">
      <w:pPr>
        <w:pStyle w:val="MEL"/>
        <w:ind w:firstLine="480"/>
        <w:rPr>
          <w:rFonts w:ascii="Times New Roman" w:hAnsi="Times New Roman"/>
        </w:rPr>
      </w:pPr>
      <w:r w:rsidRPr="00343BCA">
        <w:rPr>
          <w:rFonts w:cs="宋体" w:hint="eastAsia"/>
        </w:rPr>
        <w:t>①</w:t>
      </w:r>
      <w:r w:rsidRPr="00343BCA">
        <w:rPr>
          <w:rFonts w:ascii="Times New Roman" w:hAnsi="Times New Roman"/>
        </w:rPr>
        <w:t>探索尾矿综合利用的新途径；可利用尾矿进行堆土复垦，一定程度上解决矿尾矿污染，但堆土复垦不能种植经济作物，尤其是粮食和蔬菜。</w:t>
      </w:r>
    </w:p>
    <w:p w14:paraId="6095CB1A" w14:textId="77777777" w:rsidR="00761DE7" w:rsidRPr="00343BCA" w:rsidRDefault="00C710B1">
      <w:pPr>
        <w:pStyle w:val="MEL"/>
        <w:ind w:firstLine="480"/>
        <w:rPr>
          <w:rFonts w:ascii="Times New Roman" w:hAnsi="Times New Roman"/>
        </w:rPr>
      </w:pPr>
      <w:r w:rsidRPr="00343BCA">
        <w:rPr>
          <w:rFonts w:cs="宋体" w:hint="eastAsia"/>
        </w:rPr>
        <w:t>②</w:t>
      </w:r>
      <w:r w:rsidRPr="00343BCA">
        <w:rPr>
          <w:rFonts w:ascii="Times New Roman" w:hAnsi="Times New Roman"/>
        </w:rPr>
        <w:t>加强环境管理，建立健全完善的环境管理制度，记录环保设备设施的运行数字，并建立环保档案；尾矿</w:t>
      </w:r>
      <w:proofErr w:type="gramStart"/>
      <w:r w:rsidRPr="00343BCA">
        <w:rPr>
          <w:rFonts w:ascii="Times New Roman" w:hAnsi="Times New Roman"/>
        </w:rPr>
        <w:t>库服务</w:t>
      </w:r>
      <w:proofErr w:type="gramEnd"/>
      <w:r w:rsidRPr="00343BCA">
        <w:rPr>
          <w:rFonts w:ascii="Times New Roman" w:hAnsi="Times New Roman"/>
        </w:rPr>
        <w:t>期满后，应严格按照</w:t>
      </w:r>
      <w:r w:rsidRPr="00343BCA">
        <w:rPr>
          <w:rFonts w:ascii="Times New Roman" w:hAnsi="Times New Roman"/>
        </w:rPr>
        <w:t>GB39496-2020</w:t>
      </w:r>
      <w:r w:rsidRPr="00343BCA">
        <w:rPr>
          <w:rFonts w:ascii="Times New Roman" w:hAnsi="Times New Roman"/>
        </w:rPr>
        <w:t>《尾矿库安全规程》中的尾矿库</w:t>
      </w:r>
      <w:proofErr w:type="gramStart"/>
      <w:r w:rsidRPr="00343BCA">
        <w:rPr>
          <w:rFonts w:ascii="Times New Roman" w:hAnsi="Times New Roman"/>
        </w:rPr>
        <w:t>闭库相关</w:t>
      </w:r>
      <w:proofErr w:type="gramEnd"/>
      <w:r w:rsidRPr="00343BCA">
        <w:rPr>
          <w:rFonts w:ascii="Times New Roman" w:hAnsi="Times New Roman"/>
        </w:rPr>
        <w:t>规定进行，对尾矿库进行封闭。</w:t>
      </w:r>
    </w:p>
    <w:p w14:paraId="6D9D8D1E" w14:textId="77777777" w:rsidR="00761DE7" w:rsidRPr="00343BCA" w:rsidRDefault="00C710B1">
      <w:pPr>
        <w:pStyle w:val="MEL"/>
        <w:ind w:firstLine="480"/>
        <w:rPr>
          <w:rFonts w:ascii="Times New Roman" w:hAnsi="Times New Roman"/>
        </w:rPr>
      </w:pPr>
      <w:r w:rsidRPr="00343BCA">
        <w:rPr>
          <w:rFonts w:cs="宋体" w:hint="eastAsia"/>
        </w:rPr>
        <w:t>③</w:t>
      </w:r>
      <w:r w:rsidRPr="00343BCA">
        <w:rPr>
          <w:rFonts w:ascii="Times New Roman" w:hAnsi="Times New Roman"/>
        </w:rPr>
        <w:t>企业应按清洁生产技术要求和规定进行尾矿库的清洁生产审核。</w:t>
      </w:r>
    </w:p>
    <w:p w14:paraId="503BAE96"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5</w:t>
      </w:r>
      <w:r w:rsidRPr="00343BCA">
        <w:rPr>
          <w:rFonts w:ascii="Times New Roman" w:hAnsi="Times New Roman"/>
        </w:rPr>
        <w:t>）清洁生产分析结论</w:t>
      </w:r>
    </w:p>
    <w:p w14:paraId="1CA57F8B" w14:textId="77777777" w:rsidR="00761DE7" w:rsidRPr="00343BCA" w:rsidRDefault="00C710B1">
      <w:pPr>
        <w:pStyle w:val="MEL"/>
        <w:ind w:firstLine="480"/>
        <w:rPr>
          <w:rFonts w:ascii="Times New Roman" w:hAnsi="Times New Roman"/>
        </w:rPr>
      </w:pPr>
      <w:r w:rsidRPr="00343BCA">
        <w:rPr>
          <w:rFonts w:ascii="Times New Roman" w:hAnsi="Times New Roman"/>
        </w:rPr>
        <w:t>本次环</w:t>
      </w:r>
      <w:proofErr w:type="gramStart"/>
      <w:r w:rsidRPr="00343BCA">
        <w:rPr>
          <w:rFonts w:ascii="Times New Roman" w:hAnsi="Times New Roman"/>
        </w:rPr>
        <w:t>评要求</w:t>
      </w:r>
      <w:proofErr w:type="gramEnd"/>
      <w:r w:rsidRPr="00343BCA">
        <w:rPr>
          <w:rFonts w:ascii="Times New Roman" w:hAnsi="Times New Roman"/>
        </w:rPr>
        <w:t>建设单位积极开展清洁生产审核工作，采用能耗低、效率高的回水泵等设备，按照清洁生产二级标准执行环境管理工作。</w:t>
      </w:r>
    </w:p>
    <w:p w14:paraId="61BE5A5B" w14:textId="77777777" w:rsidR="00761DE7" w:rsidRPr="00343BCA" w:rsidRDefault="00761DE7">
      <w:pPr>
        <w:pStyle w:val="MEL"/>
        <w:ind w:firstLine="480"/>
        <w:rPr>
          <w:rFonts w:ascii="Times New Roman" w:hAnsi="Times New Roman"/>
        </w:rPr>
      </w:pPr>
    </w:p>
    <w:p w14:paraId="5E9D3A0F" w14:textId="77777777" w:rsidR="00761DE7" w:rsidRPr="00343BCA" w:rsidRDefault="00761DE7">
      <w:pPr>
        <w:pStyle w:val="MEL"/>
        <w:ind w:firstLine="480"/>
        <w:rPr>
          <w:rFonts w:ascii="Times New Roman" w:hAnsi="Times New Roman"/>
        </w:rPr>
      </w:pPr>
    </w:p>
    <w:p w14:paraId="50C94BF5" w14:textId="77777777" w:rsidR="00761DE7" w:rsidRPr="00343BCA" w:rsidRDefault="00761DE7">
      <w:pPr>
        <w:pStyle w:val="MEL"/>
        <w:ind w:firstLine="480"/>
        <w:rPr>
          <w:rFonts w:ascii="Times New Roman" w:hAnsi="Times New Roman"/>
        </w:rPr>
        <w:sectPr w:rsidR="00761DE7" w:rsidRPr="00343BCA">
          <w:pgSz w:w="11906" w:h="16838"/>
          <w:pgMar w:top="1440" w:right="1588" w:bottom="1440" w:left="1588" w:header="851" w:footer="992" w:gutter="0"/>
          <w:cols w:space="425"/>
          <w:docGrid w:type="lines" w:linePitch="312"/>
        </w:sectPr>
      </w:pPr>
    </w:p>
    <w:p w14:paraId="5573CF2B" w14:textId="77777777" w:rsidR="00761DE7" w:rsidRPr="00343BCA" w:rsidRDefault="00C710B1">
      <w:pPr>
        <w:pStyle w:val="1"/>
        <w:rPr>
          <w:rFonts w:ascii="Times New Roman" w:hAnsi="Times New Roman"/>
        </w:rPr>
      </w:pPr>
      <w:bookmarkStart w:id="77" w:name="_Toc199831206"/>
      <w:r w:rsidRPr="00343BCA">
        <w:rPr>
          <w:rFonts w:ascii="Times New Roman" w:hAnsi="Times New Roman"/>
        </w:rPr>
        <w:lastRenderedPageBreak/>
        <w:t>环境质量现状调查与评价</w:t>
      </w:r>
      <w:bookmarkEnd w:id="77"/>
    </w:p>
    <w:p w14:paraId="56DF844E" w14:textId="77777777" w:rsidR="00761DE7" w:rsidRPr="00343BCA" w:rsidRDefault="00C710B1">
      <w:pPr>
        <w:pStyle w:val="2"/>
        <w:rPr>
          <w:rFonts w:ascii="Times New Roman" w:hAnsi="Times New Roman"/>
        </w:rPr>
      </w:pPr>
      <w:bookmarkStart w:id="78" w:name="_Toc199831207"/>
      <w:r w:rsidRPr="00343BCA">
        <w:rPr>
          <w:rFonts w:ascii="Times New Roman" w:hAnsi="Times New Roman"/>
        </w:rPr>
        <w:t>自然环境现状调查与评价</w:t>
      </w:r>
      <w:bookmarkEnd w:id="78"/>
    </w:p>
    <w:p w14:paraId="57E37C73" w14:textId="77777777" w:rsidR="00761DE7" w:rsidRPr="00343BCA" w:rsidRDefault="00C710B1">
      <w:pPr>
        <w:pStyle w:val="3"/>
        <w:rPr>
          <w:rFonts w:ascii="Times New Roman" w:hAnsi="Times New Roman"/>
        </w:rPr>
      </w:pPr>
      <w:r w:rsidRPr="00343BCA">
        <w:rPr>
          <w:rFonts w:ascii="Times New Roman" w:hAnsi="Times New Roman"/>
        </w:rPr>
        <w:t>地理位置</w:t>
      </w:r>
    </w:p>
    <w:p w14:paraId="4D2A38FE" w14:textId="77777777" w:rsidR="00761DE7" w:rsidRPr="00343BCA" w:rsidRDefault="00C710B1">
      <w:pPr>
        <w:pStyle w:val="MEL"/>
        <w:ind w:firstLine="480"/>
        <w:rPr>
          <w:rFonts w:ascii="Times New Roman" w:hAnsi="Times New Roman"/>
        </w:rPr>
      </w:pPr>
      <w:r w:rsidRPr="00343BCA">
        <w:rPr>
          <w:rFonts w:ascii="Times New Roman" w:hAnsi="Times New Roman"/>
        </w:rPr>
        <w:t>项目行政隶属于新疆维吾尔自治区阿勒泰地区阿勒泰市，阿勒泰市位于新疆维吾尔自治区北部，阿尔泰山南麓，额尔齐斯河上游北岸。东南面与福海县接壤，西南面与吉木乃县交界，西北面与</w:t>
      </w:r>
      <w:proofErr w:type="gramStart"/>
      <w:r w:rsidRPr="00343BCA">
        <w:rPr>
          <w:rFonts w:ascii="Times New Roman" w:hAnsi="Times New Roman"/>
        </w:rPr>
        <w:t>布尔津县为邻</w:t>
      </w:r>
      <w:proofErr w:type="gramEnd"/>
      <w:r w:rsidRPr="00343BCA">
        <w:rPr>
          <w:rFonts w:ascii="Times New Roman" w:hAnsi="Times New Roman"/>
        </w:rPr>
        <w:t>，东北面是蒙古国，市境南北长</w:t>
      </w:r>
      <w:r w:rsidRPr="00343BCA">
        <w:rPr>
          <w:rFonts w:ascii="Times New Roman" w:hAnsi="Times New Roman"/>
        </w:rPr>
        <w:t>146</w:t>
      </w:r>
      <w:r w:rsidRPr="00343BCA">
        <w:rPr>
          <w:rFonts w:ascii="Times New Roman" w:hAnsi="Times New Roman"/>
        </w:rPr>
        <w:t>公里，东西宽</w:t>
      </w:r>
      <w:r w:rsidRPr="00343BCA">
        <w:rPr>
          <w:rFonts w:ascii="Times New Roman" w:hAnsi="Times New Roman"/>
        </w:rPr>
        <w:t xml:space="preserve">84 </w:t>
      </w:r>
      <w:r w:rsidRPr="00343BCA">
        <w:rPr>
          <w:rFonts w:ascii="Times New Roman" w:hAnsi="Times New Roman"/>
        </w:rPr>
        <w:t>公里，总面积</w:t>
      </w:r>
      <w:r w:rsidRPr="00343BCA">
        <w:rPr>
          <w:rFonts w:ascii="Times New Roman" w:hAnsi="Times New Roman"/>
        </w:rPr>
        <w:t>11.7</w:t>
      </w:r>
      <w:r w:rsidRPr="00343BCA">
        <w:rPr>
          <w:rFonts w:ascii="Times New Roman" w:hAnsi="Times New Roman"/>
        </w:rPr>
        <w:t>平方公里。阿勒泰市金鑫铅锌矿业</w:t>
      </w:r>
      <w:proofErr w:type="gramStart"/>
      <w:r w:rsidRPr="00343BCA">
        <w:rPr>
          <w:rFonts w:ascii="Times New Roman" w:hAnsi="Times New Roman"/>
        </w:rPr>
        <w:t>有限责任公司铁米尔</w:t>
      </w:r>
      <w:proofErr w:type="gramEnd"/>
      <w:r w:rsidRPr="00343BCA">
        <w:rPr>
          <w:rFonts w:ascii="Times New Roman" w:hAnsi="Times New Roman"/>
        </w:rPr>
        <w:t>特铅锌矿位于阿尔泰山西南坡、准噶尔盆地北东缘的山前低山丘陵地带，阿勒泰市东北</w:t>
      </w:r>
      <w:r w:rsidRPr="00343BCA">
        <w:rPr>
          <w:rFonts w:ascii="Times New Roman" w:hAnsi="Times New Roman"/>
        </w:rPr>
        <w:t>88°</w:t>
      </w:r>
      <w:r w:rsidRPr="00343BCA">
        <w:rPr>
          <w:rFonts w:ascii="Times New Roman" w:hAnsi="Times New Roman"/>
        </w:rPr>
        <w:t>方位，直线距离</w:t>
      </w:r>
      <w:r w:rsidRPr="00343BCA">
        <w:rPr>
          <w:rFonts w:ascii="Times New Roman" w:hAnsi="Times New Roman"/>
        </w:rPr>
        <w:t>11km</w:t>
      </w:r>
      <w:r w:rsidRPr="00343BCA">
        <w:rPr>
          <w:rFonts w:ascii="Times New Roman" w:hAnsi="Times New Roman"/>
        </w:rPr>
        <w:t>处，行政区划隶属于阿勒泰市管辖。矿区所在地势较平缓，总体呈北东高南西低，地形海拔</w:t>
      </w:r>
      <w:r w:rsidRPr="00343BCA">
        <w:rPr>
          <w:rFonts w:ascii="Times New Roman" w:hAnsi="Times New Roman"/>
        </w:rPr>
        <w:t>906</w:t>
      </w:r>
      <w:r w:rsidRPr="00343BCA">
        <w:rPr>
          <w:rFonts w:ascii="Times New Roman" w:hAnsi="Times New Roman"/>
        </w:rPr>
        <w:t>～</w:t>
      </w:r>
      <w:r w:rsidRPr="00343BCA">
        <w:rPr>
          <w:rFonts w:ascii="Times New Roman" w:hAnsi="Times New Roman"/>
        </w:rPr>
        <w:t>928</w:t>
      </w:r>
      <w:r w:rsidRPr="00343BCA">
        <w:rPr>
          <w:rFonts w:ascii="Times New Roman" w:hAnsi="Times New Roman"/>
        </w:rPr>
        <w:t>米，最大高差</w:t>
      </w:r>
      <w:r w:rsidRPr="00343BCA">
        <w:rPr>
          <w:rFonts w:ascii="Times New Roman" w:hAnsi="Times New Roman"/>
        </w:rPr>
        <w:t>22</w:t>
      </w:r>
      <w:r w:rsidRPr="00343BCA">
        <w:rPr>
          <w:rFonts w:ascii="Times New Roman" w:hAnsi="Times New Roman"/>
        </w:rPr>
        <w:t>米，矿区内无形态明显沟谷分布，地形切割不大；矿山凹陷式开采，开采后形成两处开采</w:t>
      </w:r>
      <w:proofErr w:type="gramStart"/>
      <w:r w:rsidRPr="00343BCA">
        <w:rPr>
          <w:rFonts w:ascii="Times New Roman" w:hAnsi="Times New Roman"/>
        </w:rPr>
        <w:t>采</w:t>
      </w:r>
      <w:proofErr w:type="gramEnd"/>
      <w:r w:rsidRPr="00343BCA">
        <w:rPr>
          <w:rFonts w:ascii="Times New Roman" w:hAnsi="Times New Roman"/>
        </w:rPr>
        <w:t>坑，矿区内标高</w:t>
      </w:r>
      <w:r w:rsidRPr="00343BCA">
        <w:rPr>
          <w:rFonts w:ascii="Times New Roman" w:hAnsi="Times New Roman"/>
        </w:rPr>
        <w:t>+874m—+928m</w:t>
      </w:r>
      <w:r w:rsidRPr="00343BCA">
        <w:rPr>
          <w:rFonts w:ascii="Times New Roman" w:hAnsi="Times New Roman"/>
        </w:rPr>
        <w:t>。</w:t>
      </w:r>
    </w:p>
    <w:p w14:paraId="67D953B8" w14:textId="645C9EAA" w:rsidR="00761DE7" w:rsidRPr="00343BCA" w:rsidRDefault="00C710B1">
      <w:pPr>
        <w:pStyle w:val="MEL"/>
        <w:spacing w:line="360" w:lineRule="auto"/>
        <w:ind w:firstLine="480"/>
        <w:rPr>
          <w:rFonts w:ascii="Times New Roman" w:hAnsi="Times New Roman"/>
        </w:rPr>
      </w:pPr>
      <w:r w:rsidRPr="00343BCA">
        <w:rPr>
          <w:rFonts w:ascii="Times New Roman" w:hAnsi="Times New Roman"/>
        </w:rPr>
        <w:t>项目区四周为空地，中心地理坐标为：。地理位置见图</w:t>
      </w:r>
      <w:r w:rsidRPr="00343BCA">
        <w:rPr>
          <w:rFonts w:ascii="Times New Roman" w:hAnsi="Times New Roman"/>
        </w:rPr>
        <w:t>4.1-1</w:t>
      </w:r>
      <w:r w:rsidRPr="00343BCA">
        <w:rPr>
          <w:rFonts w:ascii="Times New Roman" w:hAnsi="Times New Roman"/>
        </w:rPr>
        <w:t>。</w:t>
      </w:r>
    </w:p>
    <w:p w14:paraId="176DA5D1" w14:textId="77777777" w:rsidR="00761DE7" w:rsidRPr="00343BCA" w:rsidRDefault="00C710B1">
      <w:pPr>
        <w:pStyle w:val="3"/>
        <w:rPr>
          <w:rFonts w:ascii="Times New Roman" w:hAnsi="Times New Roman"/>
        </w:rPr>
      </w:pPr>
      <w:r w:rsidRPr="00343BCA">
        <w:rPr>
          <w:rFonts w:ascii="Times New Roman" w:hAnsi="Times New Roman"/>
        </w:rPr>
        <w:t>地形地貌</w:t>
      </w:r>
    </w:p>
    <w:p w14:paraId="647F12F3" w14:textId="77777777" w:rsidR="00761DE7" w:rsidRPr="00343BCA" w:rsidRDefault="00C710B1">
      <w:pPr>
        <w:pStyle w:val="MEL"/>
        <w:spacing w:line="360" w:lineRule="auto"/>
        <w:ind w:firstLine="480"/>
        <w:rPr>
          <w:rFonts w:ascii="Times New Roman" w:hAnsi="Times New Roman"/>
        </w:rPr>
        <w:sectPr w:rsidR="00761DE7" w:rsidRPr="00343BCA">
          <w:pgSz w:w="11906" w:h="16838"/>
          <w:pgMar w:top="1418" w:right="1588" w:bottom="1418" w:left="1588" w:header="1020" w:footer="1020" w:gutter="0"/>
          <w:cols w:space="720"/>
          <w:docGrid w:type="lines" w:linePitch="312"/>
        </w:sectPr>
      </w:pPr>
      <w:r w:rsidRPr="00343BCA">
        <w:rPr>
          <w:rFonts w:ascii="Times New Roman" w:hAnsi="Times New Roman"/>
        </w:rPr>
        <w:t>阿勒泰市辖区绝大部分位于阿尔泰地糟褶皱系中段，仅西南一角跨入准噶尔地糟褶皱系的北缘，</w:t>
      </w:r>
      <w:proofErr w:type="gramStart"/>
      <w:r w:rsidRPr="00343BCA">
        <w:rPr>
          <w:rFonts w:ascii="Times New Roman" w:hAnsi="Times New Roman"/>
        </w:rPr>
        <w:t>两皱系间</w:t>
      </w:r>
      <w:proofErr w:type="gramEnd"/>
      <w:r w:rsidRPr="00343BCA">
        <w:rPr>
          <w:rFonts w:ascii="Times New Roman" w:hAnsi="Times New Roman"/>
        </w:rPr>
        <w:t>以额尔齐斯大断裂相隔。矿区地处阿尔泰山南缘，地貌类型属构造剥蚀低山丘陵，总体地势西高东低，南高北低，最高海拔</w:t>
      </w:r>
      <w:r w:rsidRPr="00343BCA">
        <w:rPr>
          <w:rFonts w:ascii="Times New Roman" w:hAnsi="Times New Roman"/>
        </w:rPr>
        <w:t>1681m</w:t>
      </w:r>
      <w:r w:rsidRPr="00343BCA">
        <w:rPr>
          <w:rFonts w:ascii="Times New Roman" w:hAnsi="Times New Roman"/>
        </w:rPr>
        <w:t>，最低海拔</w:t>
      </w:r>
      <w:r w:rsidRPr="00343BCA">
        <w:rPr>
          <w:rFonts w:ascii="Times New Roman" w:hAnsi="Times New Roman"/>
        </w:rPr>
        <w:t>1136m</w:t>
      </w:r>
      <w:r w:rsidRPr="00343BCA">
        <w:rPr>
          <w:rFonts w:ascii="Times New Roman" w:hAnsi="Times New Roman"/>
        </w:rPr>
        <w:t>，相对落差</w:t>
      </w:r>
      <w:r w:rsidRPr="00343BCA">
        <w:rPr>
          <w:rFonts w:ascii="Times New Roman" w:hAnsi="Times New Roman"/>
        </w:rPr>
        <w:t>50~550m</w:t>
      </w:r>
      <w:r w:rsidRPr="00343BCA">
        <w:rPr>
          <w:rFonts w:ascii="Times New Roman" w:hAnsi="Times New Roman"/>
        </w:rPr>
        <w:t>。矿区位于北西</w:t>
      </w:r>
      <w:r w:rsidRPr="00343BCA">
        <w:rPr>
          <w:rFonts w:ascii="Times New Roman" w:hAnsi="Times New Roman"/>
        </w:rPr>
        <w:t>—</w:t>
      </w:r>
      <w:r w:rsidRPr="00343BCA">
        <w:rPr>
          <w:rFonts w:ascii="Times New Roman" w:hAnsi="Times New Roman"/>
        </w:rPr>
        <w:t>南东向分水岭（红山分水岭）的东坡，微地貌形态呈缓坡状，相对高差一般小于</w:t>
      </w:r>
      <w:r w:rsidRPr="00343BCA">
        <w:rPr>
          <w:rFonts w:ascii="Times New Roman" w:hAnsi="Times New Roman"/>
        </w:rPr>
        <w:t>30m</w:t>
      </w:r>
      <w:r w:rsidRPr="00343BCA">
        <w:rPr>
          <w:rFonts w:ascii="Times New Roman" w:hAnsi="Times New Roman"/>
        </w:rPr>
        <w:t>，地形坡度一般</w:t>
      </w:r>
      <w:r w:rsidRPr="00343BCA">
        <w:rPr>
          <w:rFonts w:ascii="Times New Roman" w:hAnsi="Times New Roman"/>
        </w:rPr>
        <w:t>5°-28°</w:t>
      </w:r>
      <w:r w:rsidRPr="00343BCA">
        <w:rPr>
          <w:rFonts w:ascii="Times New Roman" w:hAnsi="Times New Roman"/>
        </w:rPr>
        <w:t>。矿区坡体浑圆，饱满，无天然陡立斜坡发育，山包比高</w:t>
      </w:r>
      <w:r w:rsidRPr="00343BCA">
        <w:rPr>
          <w:rFonts w:ascii="Times New Roman" w:hAnsi="Times New Roman"/>
        </w:rPr>
        <w:t>30.0~40.0m</w:t>
      </w:r>
      <w:r w:rsidRPr="00343BCA">
        <w:rPr>
          <w:rFonts w:ascii="Times New Roman" w:hAnsi="Times New Roman"/>
        </w:rPr>
        <w:t>。矿区沟谷不发育，仅发育丘间短浅冲沟。矿区地表部分基岩出露，大部分有第四系覆盖，厚度</w:t>
      </w:r>
      <w:r w:rsidRPr="00343BCA">
        <w:rPr>
          <w:rFonts w:ascii="Times New Roman" w:hAnsi="Times New Roman"/>
        </w:rPr>
        <w:t xml:space="preserve">0.2—1.5m </w:t>
      </w:r>
      <w:r w:rsidRPr="00343BCA">
        <w:rPr>
          <w:rFonts w:ascii="Times New Roman" w:hAnsi="Times New Roman"/>
        </w:rPr>
        <w:t>不等，东采区厚度普遍大于西采区，东采区平均厚度</w:t>
      </w:r>
      <w:r w:rsidRPr="00343BCA">
        <w:rPr>
          <w:rFonts w:ascii="Times New Roman" w:hAnsi="Times New Roman"/>
        </w:rPr>
        <w:t>1m</w:t>
      </w:r>
      <w:r w:rsidRPr="00343BCA">
        <w:rPr>
          <w:rFonts w:ascii="Times New Roman" w:hAnsi="Times New Roman"/>
        </w:rPr>
        <w:t>，西采区平均厚度</w:t>
      </w:r>
      <w:r w:rsidRPr="00343BCA">
        <w:rPr>
          <w:rFonts w:ascii="Times New Roman" w:hAnsi="Times New Roman"/>
        </w:rPr>
        <w:t>0.35m</w:t>
      </w:r>
      <w:r w:rsidRPr="00343BCA">
        <w:rPr>
          <w:rFonts w:ascii="Times New Roman" w:hAnsi="Times New Roman"/>
        </w:rPr>
        <w:t>，由残坡积碎石土、</w:t>
      </w:r>
      <w:proofErr w:type="gramStart"/>
      <w:r w:rsidRPr="00343BCA">
        <w:rPr>
          <w:rFonts w:ascii="Times New Roman" w:hAnsi="Times New Roman"/>
        </w:rPr>
        <w:t>风成砂混杂堆积</w:t>
      </w:r>
      <w:proofErr w:type="gramEnd"/>
      <w:r w:rsidRPr="00343BCA">
        <w:rPr>
          <w:rFonts w:ascii="Times New Roman" w:hAnsi="Times New Roman"/>
        </w:rPr>
        <w:t>。</w:t>
      </w:r>
    </w:p>
    <w:p w14:paraId="46E53131" w14:textId="77777777" w:rsidR="00761DE7" w:rsidRPr="00343BCA" w:rsidRDefault="00C710B1">
      <w:pPr>
        <w:pStyle w:val="3"/>
        <w:rPr>
          <w:rFonts w:ascii="Times New Roman" w:hAnsi="Times New Roman"/>
        </w:rPr>
      </w:pPr>
      <w:r w:rsidRPr="00343BCA">
        <w:rPr>
          <w:rFonts w:ascii="Times New Roman" w:hAnsi="Times New Roman"/>
        </w:rPr>
        <w:lastRenderedPageBreak/>
        <w:t>气候条件</w:t>
      </w:r>
    </w:p>
    <w:p w14:paraId="619CFD5D" w14:textId="77777777" w:rsidR="00761DE7" w:rsidRPr="00343BCA" w:rsidRDefault="00C710B1">
      <w:pPr>
        <w:pStyle w:val="MEL"/>
        <w:spacing w:line="360" w:lineRule="auto"/>
        <w:ind w:firstLine="480"/>
        <w:rPr>
          <w:rFonts w:ascii="Times New Roman" w:hAnsi="Times New Roman"/>
        </w:rPr>
      </w:pPr>
      <w:r w:rsidRPr="00343BCA">
        <w:rPr>
          <w:rFonts w:ascii="Times New Roman" w:hAnsi="Times New Roman"/>
        </w:rPr>
        <w:t>阿勒泰市地处欧亚大陆中心腹地，远离海洋，属于中温带大陆性气候区。北部高大的阿尔泰山阻挡了北冰洋、大西洋上空吹来的较湿润空气，但由于地形抬升作用以及山区原始森林，草甸下垫面环境，形成了降水的有利条件。南部地势开阔，地形较平坦，又处于准噶尔盆地北缘，受古尔班通古特大沙漠的影响，降水少、蒸发量大，夏季干热，昼夜温差大，冬季寒冷，冬春多风。</w:t>
      </w:r>
    </w:p>
    <w:p w14:paraId="5EB0CD72" w14:textId="77777777" w:rsidR="00761DE7" w:rsidRPr="00343BCA" w:rsidRDefault="00C710B1">
      <w:pPr>
        <w:pStyle w:val="MEL"/>
        <w:spacing w:line="360" w:lineRule="auto"/>
        <w:ind w:firstLine="480"/>
        <w:rPr>
          <w:rFonts w:ascii="Times New Roman" w:hAnsi="Times New Roman"/>
        </w:rPr>
      </w:pPr>
      <w:r w:rsidRPr="00343BCA">
        <w:rPr>
          <w:rFonts w:ascii="Times New Roman" w:hAnsi="Times New Roman"/>
        </w:rPr>
        <w:t>本项目所在地深居亚欧大陆腹地，纬度偏高，属典型的大陆性气候。一年中四季变化特征明显，春季升温较快，夏季干热少雨，秋季降温迅速，冬季严寒且漫长，常有暴风雪。据阿勒泰近年来气象站的资料：</w:t>
      </w:r>
    </w:p>
    <w:p w14:paraId="3FC68780" w14:textId="77777777" w:rsidR="00761DE7" w:rsidRPr="00343BCA" w:rsidRDefault="00C710B1">
      <w:pPr>
        <w:pStyle w:val="MEL"/>
        <w:spacing w:line="360" w:lineRule="auto"/>
        <w:ind w:firstLine="480"/>
        <w:rPr>
          <w:rFonts w:ascii="Times New Roman" w:hAnsi="Times New Roman"/>
        </w:rPr>
      </w:pPr>
      <w:r w:rsidRPr="00343BCA">
        <w:rPr>
          <w:rFonts w:ascii="Times New Roman" w:hAnsi="Times New Roman"/>
        </w:rPr>
        <w:t>年平均气温：</w:t>
      </w:r>
      <w:r w:rsidRPr="00343BCA">
        <w:rPr>
          <w:rFonts w:ascii="Times New Roman" w:hAnsi="Times New Roman"/>
        </w:rPr>
        <w:t>3.6</w:t>
      </w:r>
      <w:r w:rsidRPr="00343BCA">
        <w:rPr>
          <w:rFonts w:ascii="Times New Roman" w:hAnsi="Times New Roman"/>
        </w:rPr>
        <w:t>～</w:t>
      </w:r>
      <w:r w:rsidRPr="00343BCA">
        <w:rPr>
          <w:rFonts w:ascii="Times New Roman" w:hAnsi="Times New Roman"/>
        </w:rPr>
        <w:t>5.7℃</w:t>
      </w:r>
      <w:r w:rsidRPr="00343BCA">
        <w:rPr>
          <w:rFonts w:ascii="Times New Roman" w:hAnsi="Times New Roman"/>
        </w:rPr>
        <w:t>；</w:t>
      </w:r>
    </w:p>
    <w:p w14:paraId="3E49015B" w14:textId="77777777" w:rsidR="00761DE7" w:rsidRPr="00343BCA" w:rsidRDefault="00C710B1">
      <w:pPr>
        <w:pStyle w:val="MEL"/>
        <w:spacing w:line="360" w:lineRule="auto"/>
        <w:ind w:firstLine="480"/>
        <w:rPr>
          <w:rFonts w:ascii="Times New Roman" w:hAnsi="Times New Roman"/>
        </w:rPr>
      </w:pPr>
      <w:r w:rsidRPr="00343BCA">
        <w:rPr>
          <w:rFonts w:ascii="Times New Roman" w:hAnsi="Times New Roman"/>
        </w:rPr>
        <w:t>极端最高温度：</w:t>
      </w:r>
      <w:r w:rsidRPr="00343BCA">
        <w:rPr>
          <w:rFonts w:ascii="Times New Roman" w:hAnsi="Times New Roman"/>
        </w:rPr>
        <w:t>37.5℃</w:t>
      </w:r>
      <w:r w:rsidRPr="00343BCA">
        <w:rPr>
          <w:rFonts w:ascii="Times New Roman" w:hAnsi="Times New Roman"/>
        </w:rPr>
        <w:t>；</w:t>
      </w:r>
    </w:p>
    <w:p w14:paraId="11C5E152" w14:textId="77777777" w:rsidR="00761DE7" w:rsidRPr="00343BCA" w:rsidRDefault="00C710B1">
      <w:pPr>
        <w:pStyle w:val="MEL"/>
        <w:spacing w:line="360" w:lineRule="auto"/>
        <w:ind w:firstLine="480"/>
        <w:rPr>
          <w:rFonts w:ascii="Times New Roman" w:hAnsi="Times New Roman"/>
        </w:rPr>
      </w:pPr>
      <w:r w:rsidRPr="00343BCA">
        <w:rPr>
          <w:rFonts w:ascii="Times New Roman" w:hAnsi="Times New Roman"/>
        </w:rPr>
        <w:t>极端最低温度：</w:t>
      </w:r>
      <w:r w:rsidRPr="00343BCA">
        <w:rPr>
          <w:rFonts w:ascii="Times New Roman" w:hAnsi="Times New Roman"/>
        </w:rPr>
        <w:t>-40.8℃</w:t>
      </w:r>
      <w:r w:rsidRPr="00343BCA">
        <w:rPr>
          <w:rFonts w:ascii="Times New Roman" w:hAnsi="Times New Roman"/>
        </w:rPr>
        <w:t>；</w:t>
      </w:r>
    </w:p>
    <w:p w14:paraId="6F61B16C" w14:textId="77777777" w:rsidR="00761DE7" w:rsidRPr="00343BCA" w:rsidRDefault="00C710B1">
      <w:pPr>
        <w:pStyle w:val="MEL"/>
        <w:spacing w:line="360" w:lineRule="auto"/>
        <w:ind w:firstLine="480"/>
        <w:rPr>
          <w:rFonts w:ascii="Times New Roman" w:hAnsi="Times New Roman"/>
        </w:rPr>
      </w:pPr>
      <w:r w:rsidRPr="00343BCA">
        <w:rPr>
          <w:rFonts w:ascii="Times New Roman" w:hAnsi="Times New Roman"/>
        </w:rPr>
        <w:t>年平均风速：</w:t>
      </w:r>
      <w:r w:rsidRPr="00343BCA">
        <w:rPr>
          <w:rFonts w:ascii="Times New Roman" w:hAnsi="Times New Roman"/>
        </w:rPr>
        <w:t>1.23m/s</w:t>
      </w:r>
      <w:r w:rsidRPr="00343BCA">
        <w:rPr>
          <w:rFonts w:ascii="Times New Roman" w:hAnsi="Times New Roman"/>
        </w:rPr>
        <w:t>；</w:t>
      </w:r>
    </w:p>
    <w:p w14:paraId="11E063A3" w14:textId="77777777" w:rsidR="00761DE7" w:rsidRPr="00343BCA" w:rsidRDefault="00C710B1">
      <w:pPr>
        <w:pStyle w:val="MEL"/>
        <w:spacing w:line="360" w:lineRule="auto"/>
        <w:ind w:firstLine="480"/>
        <w:rPr>
          <w:rFonts w:ascii="Times New Roman" w:hAnsi="Times New Roman"/>
        </w:rPr>
      </w:pPr>
      <w:r w:rsidRPr="00343BCA">
        <w:rPr>
          <w:rFonts w:ascii="Times New Roman" w:hAnsi="Times New Roman"/>
        </w:rPr>
        <w:t>主导风向：</w:t>
      </w:r>
      <w:r w:rsidRPr="00343BCA">
        <w:rPr>
          <w:rFonts w:ascii="Times New Roman" w:hAnsi="Times New Roman"/>
        </w:rPr>
        <w:t>NW</w:t>
      </w:r>
      <w:r w:rsidRPr="00343BCA">
        <w:rPr>
          <w:rFonts w:ascii="Times New Roman" w:hAnsi="Times New Roman"/>
        </w:rPr>
        <w:t>；</w:t>
      </w:r>
    </w:p>
    <w:p w14:paraId="685B312A" w14:textId="77777777" w:rsidR="00761DE7" w:rsidRPr="00343BCA" w:rsidRDefault="00C710B1">
      <w:pPr>
        <w:pStyle w:val="MEL"/>
        <w:spacing w:line="360" w:lineRule="auto"/>
        <w:ind w:firstLine="480"/>
        <w:rPr>
          <w:rFonts w:ascii="Times New Roman" w:hAnsi="Times New Roman"/>
        </w:rPr>
      </w:pPr>
      <w:r w:rsidRPr="00343BCA">
        <w:rPr>
          <w:rFonts w:ascii="Times New Roman" w:hAnsi="Times New Roman"/>
        </w:rPr>
        <w:t>霜冻期：</w:t>
      </w:r>
      <w:r w:rsidRPr="00343BCA">
        <w:rPr>
          <w:rFonts w:ascii="Times New Roman" w:hAnsi="Times New Roman"/>
        </w:rPr>
        <w:t>127</w:t>
      </w:r>
      <w:r w:rsidRPr="00343BCA">
        <w:rPr>
          <w:rFonts w:ascii="Times New Roman" w:hAnsi="Times New Roman"/>
        </w:rPr>
        <w:t>～</w:t>
      </w:r>
      <w:r w:rsidRPr="00343BCA">
        <w:rPr>
          <w:rFonts w:ascii="Times New Roman" w:hAnsi="Times New Roman"/>
        </w:rPr>
        <w:t xml:space="preserve">169 </w:t>
      </w:r>
      <w:r w:rsidRPr="00343BCA">
        <w:rPr>
          <w:rFonts w:ascii="Times New Roman" w:hAnsi="Times New Roman"/>
        </w:rPr>
        <w:t>天；</w:t>
      </w:r>
    </w:p>
    <w:p w14:paraId="0D7A0701" w14:textId="77777777" w:rsidR="00761DE7" w:rsidRPr="00343BCA" w:rsidRDefault="00C710B1">
      <w:pPr>
        <w:pStyle w:val="MEL"/>
        <w:spacing w:line="360" w:lineRule="auto"/>
        <w:ind w:firstLine="480"/>
        <w:rPr>
          <w:rFonts w:ascii="Times New Roman" w:hAnsi="Times New Roman"/>
        </w:rPr>
      </w:pPr>
      <w:r w:rsidRPr="00343BCA">
        <w:rPr>
          <w:rFonts w:ascii="Times New Roman" w:hAnsi="Times New Roman"/>
        </w:rPr>
        <w:t>地震设防烈度：</w:t>
      </w:r>
      <w:r w:rsidRPr="00343BCA">
        <w:rPr>
          <w:rFonts w:ascii="Times New Roman" w:hAnsi="Times New Roman"/>
        </w:rPr>
        <w:t xml:space="preserve">6 </w:t>
      </w:r>
      <w:r w:rsidRPr="00343BCA">
        <w:rPr>
          <w:rFonts w:ascii="Times New Roman" w:hAnsi="Times New Roman"/>
        </w:rPr>
        <w:t>度；</w:t>
      </w:r>
    </w:p>
    <w:p w14:paraId="1D6B76AD" w14:textId="77777777" w:rsidR="00761DE7" w:rsidRPr="00343BCA" w:rsidRDefault="00C710B1">
      <w:pPr>
        <w:pStyle w:val="MEL"/>
        <w:spacing w:line="360" w:lineRule="auto"/>
        <w:ind w:firstLine="480"/>
        <w:rPr>
          <w:rFonts w:ascii="Times New Roman" w:hAnsi="Times New Roman"/>
        </w:rPr>
      </w:pPr>
      <w:r w:rsidRPr="00343BCA">
        <w:rPr>
          <w:rFonts w:ascii="Times New Roman" w:hAnsi="Times New Roman"/>
        </w:rPr>
        <w:t>年平均湿度：</w:t>
      </w:r>
      <w:r w:rsidRPr="00343BCA">
        <w:rPr>
          <w:rFonts w:ascii="Times New Roman" w:hAnsi="Times New Roman"/>
        </w:rPr>
        <w:t>5.4</w:t>
      </w:r>
      <w:r w:rsidRPr="00343BCA">
        <w:rPr>
          <w:rFonts w:ascii="Times New Roman" w:hAnsi="Times New Roman"/>
        </w:rPr>
        <w:t>～</w:t>
      </w:r>
      <w:r w:rsidRPr="00343BCA">
        <w:rPr>
          <w:rFonts w:ascii="Times New Roman" w:hAnsi="Times New Roman"/>
        </w:rPr>
        <w:t>6.1</w:t>
      </w:r>
      <w:r w:rsidRPr="00343BCA">
        <w:rPr>
          <w:rFonts w:ascii="Times New Roman" w:hAnsi="Times New Roman"/>
        </w:rPr>
        <w:t>；</w:t>
      </w:r>
    </w:p>
    <w:p w14:paraId="3EB47F00" w14:textId="77777777" w:rsidR="00761DE7" w:rsidRPr="00343BCA" w:rsidRDefault="00C710B1">
      <w:pPr>
        <w:pStyle w:val="MEL"/>
        <w:spacing w:line="360" w:lineRule="auto"/>
        <w:ind w:firstLine="480"/>
        <w:rPr>
          <w:rFonts w:ascii="Times New Roman" w:hAnsi="Times New Roman"/>
        </w:rPr>
      </w:pPr>
      <w:r w:rsidRPr="00343BCA">
        <w:rPr>
          <w:rFonts w:ascii="Times New Roman" w:hAnsi="Times New Roman"/>
        </w:rPr>
        <w:t>年平均降水量：</w:t>
      </w:r>
      <w:r w:rsidRPr="00343BCA">
        <w:rPr>
          <w:rFonts w:ascii="Times New Roman" w:hAnsi="Times New Roman"/>
        </w:rPr>
        <w:t>198.7mm</w:t>
      </w:r>
      <w:r w:rsidRPr="00343BCA">
        <w:rPr>
          <w:rFonts w:ascii="Times New Roman" w:hAnsi="Times New Roman"/>
        </w:rPr>
        <w:t>；</w:t>
      </w:r>
    </w:p>
    <w:p w14:paraId="2D78E6A9" w14:textId="77777777" w:rsidR="00761DE7" w:rsidRPr="00343BCA" w:rsidRDefault="00C710B1">
      <w:pPr>
        <w:pStyle w:val="MEL"/>
        <w:spacing w:line="360" w:lineRule="auto"/>
        <w:ind w:firstLine="480"/>
        <w:rPr>
          <w:rFonts w:ascii="Times New Roman" w:hAnsi="Times New Roman"/>
        </w:rPr>
      </w:pPr>
      <w:r w:rsidRPr="00343BCA">
        <w:rPr>
          <w:rFonts w:ascii="Times New Roman" w:hAnsi="Times New Roman"/>
        </w:rPr>
        <w:t>日最大降水量：</w:t>
      </w:r>
      <w:r w:rsidRPr="00343BCA">
        <w:rPr>
          <w:rFonts w:ascii="Times New Roman" w:hAnsi="Times New Roman"/>
        </w:rPr>
        <w:t>218mm</w:t>
      </w:r>
      <w:r w:rsidRPr="00343BCA">
        <w:rPr>
          <w:rFonts w:ascii="Times New Roman" w:hAnsi="Times New Roman"/>
        </w:rPr>
        <w:t>；</w:t>
      </w:r>
    </w:p>
    <w:p w14:paraId="1235BC10" w14:textId="77777777" w:rsidR="00761DE7" w:rsidRPr="00343BCA" w:rsidRDefault="00C710B1">
      <w:pPr>
        <w:pStyle w:val="MEL"/>
        <w:spacing w:line="360" w:lineRule="auto"/>
        <w:ind w:firstLine="480"/>
        <w:rPr>
          <w:rFonts w:ascii="Times New Roman" w:hAnsi="Times New Roman"/>
        </w:rPr>
      </w:pPr>
      <w:r w:rsidRPr="00343BCA">
        <w:rPr>
          <w:rFonts w:ascii="Times New Roman" w:hAnsi="Times New Roman"/>
        </w:rPr>
        <w:t>年平均蒸发量：</w:t>
      </w:r>
      <w:r w:rsidRPr="00343BCA">
        <w:rPr>
          <w:rFonts w:ascii="Times New Roman" w:hAnsi="Times New Roman"/>
        </w:rPr>
        <w:t>1731.5mm</w:t>
      </w:r>
      <w:r w:rsidRPr="00343BCA">
        <w:rPr>
          <w:rFonts w:ascii="Times New Roman" w:hAnsi="Times New Roman"/>
        </w:rPr>
        <w:t>；</w:t>
      </w:r>
    </w:p>
    <w:p w14:paraId="327C5D0C" w14:textId="77777777" w:rsidR="00761DE7" w:rsidRPr="00343BCA" w:rsidRDefault="00C710B1">
      <w:pPr>
        <w:pStyle w:val="MEL"/>
        <w:spacing w:line="360" w:lineRule="auto"/>
        <w:ind w:firstLine="480"/>
        <w:rPr>
          <w:rFonts w:ascii="Times New Roman" w:hAnsi="Times New Roman"/>
        </w:rPr>
      </w:pPr>
      <w:r w:rsidRPr="00343BCA">
        <w:rPr>
          <w:rFonts w:ascii="Times New Roman" w:hAnsi="Times New Roman"/>
        </w:rPr>
        <w:t>最大积雪厚度：</w:t>
      </w:r>
      <w:r w:rsidRPr="00343BCA">
        <w:rPr>
          <w:rFonts w:ascii="Times New Roman" w:hAnsi="Times New Roman"/>
        </w:rPr>
        <w:t>1900mm</w:t>
      </w:r>
      <w:r w:rsidRPr="00343BCA">
        <w:rPr>
          <w:rFonts w:ascii="Times New Roman" w:hAnsi="Times New Roman"/>
        </w:rPr>
        <w:t>；</w:t>
      </w:r>
    </w:p>
    <w:p w14:paraId="680A67C7" w14:textId="77777777" w:rsidR="00761DE7" w:rsidRPr="00343BCA" w:rsidRDefault="00C710B1">
      <w:pPr>
        <w:pStyle w:val="MEL"/>
        <w:spacing w:line="360" w:lineRule="auto"/>
        <w:ind w:firstLine="480"/>
        <w:rPr>
          <w:rFonts w:ascii="Times New Roman" w:hAnsi="Times New Roman"/>
        </w:rPr>
      </w:pPr>
      <w:r w:rsidRPr="00343BCA">
        <w:rPr>
          <w:rFonts w:ascii="Times New Roman" w:hAnsi="Times New Roman"/>
        </w:rPr>
        <w:t>最大冻土深度：</w:t>
      </w:r>
      <w:r w:rsidRPr="00343BCA">
        <w:rPr>
          <w:rFonts w:ascii="Times New Roman" w:hAnsi="Times New Roman"/>
        </w:rPr>
        <w:t>2000mm</w:t>
      </w:r>
      <w:r w:rsidRPr="00343BCA">
        <w:rPr>
          <w:rFonts w:ascii="Times New Roman" w:hAnsi="Times New Roman"/>
        </w:rPr>
        <w:t>。</w:t>
      </w:r>
    </w:p>
    <w:p w14:paraId="723C3600" w14:textId="77777777" w:rsidR="00761DE7" w:rsidRPr="00343BCA" w:rsidRDefault="00C710B1">
      <w:pPr>
        <w:pStyle w:val="3"/>
        <w:rPr>
          <w:rFonts w:ascii="Times New Roman" w:hAnsi="Times New Roman"/>
        </w:rPr>
      </w:pPr>
      <w:r w:rsidRPr="00343BCA">
        <w:rPr>
          <w:rFonts w:ascii="Times New Roman" w:hAnsi="Times New Roman"/>
        </w:rPr>
        <w:t>水文地质条件</w:t>
      </w:r>
    </w:p>
    <w:p w14:paraId="0AF08FBF" w14:textId="77777777" w:rsidR="00761DE7" w:rsidRPr="00343BCA" w:rsidRDefault="00C710B1">
      <w:pPr>
        <w:pStyle w:val="MEL"/>
        <w:spacing w:line="360" w:lineRule="auto"/>
        <w:ind w:firstLine="480"/>
        <w:rPr>
          <w:rFonts w:ascii="Times New Roman" w:hAnsi="Times New Roman"/>
        </w:rPr>
      </w:pPr>
      <w:r w:rsidRPr="00343BCA">
        <w:rPr>
          <w:rFonts w:ascii="Times New Roman" w:hAnsi="Times New Roman"/>
        </w:rPr>
        <w:t>（</w:t>
      </w:r>
      <w:r w:rsidRPr="00343BCA">
        <w:rPr>
          <w:rFonts w:ascii="Times New Roman" w:hAnsi="Times New Roman"/>
        </w:rPr>
        <w:t>1</w:t>
      </w:r>
      <w:r w:rsidRPr="00343BCA">
        <w:rPr>
          <w:rFonts w:ascii="Times New Roman" w:hAnsi="Times New Roman"/>
        </w:rPr>
        <w:t>）地下水类型、含水层</w:t>
      </w:r>
    </w:p>
    <w:p w14:paraId="49C73BAC" w14:textId="77777777" w:rsidR="00761DE7" w:rsidRPr="00343BCA" w:rsidRDefault="00C710B1">
      <w:pPr>
        <w:pStyle w:val="MEL"/>
        <w:spacing w:line="360" w:lineRule="auto"/>
        <w:ind w:firstLine="480"/>
        <w:rPr>
          <w:rFonts w:ascii="Times New Roman" w:hAnsi="Times New Roman"/>
        </w:rPr>
      </w:pPr>
      <w:r w:rsidRPr="00343BCA">
        <w:rPr>
          <w:rFonts w:cs="宋体" w:hint="eastAsia"/>
        </w:rPr>
        <w:t>①</w:t>
      </w:r>
      <w:r w:rsidRPr="00343BCA">
        <w:rPr>
          <w:rFonts w:ascii="Times New Roman" w:hAnsi="Times New Roman"/>
        </w:rPr>
        <w:t>矿区含水层</w:t>
      </w:r>
    </w:p>
    <w:p w14:paraId="7B49128B" w14:textId="77777777" w:rsidR="00761DE7" w:rsidRPr="00343BCA" w:rsidRDefault="00C710B1">
      <w:pPr>
        <w:pStyle w:val="MEL"/>
        <w:spacing w:line="360" w:lineRule="auto"/>
        <w:ind w:firstLine="480"/>
        <w:rPr>
          <w:rFonts w:ascii="Times New Roman" w:hAnsi="Times New Roman"/>
        </w:rPr>
      </w:pPr>
      <w:r w:rsidRPr="00343BCA">
        <w:rPr>
          <w:rFonts w:ascii="Times New Roman" w:hAnsi="Times New Roman"/>
        </w:rPr>
        <w:t>依据地下水的赋存条件、富水性等水文地质特征，可将地下水划分为三个含。水岩组（</w:t>
      </w:r>
      <w:r w:rsidRPr="00343BCA">
        <w:rPr>
          <w:rFonts w:ascii="Times New Roman" w:hAnsi="Times New Roman"/>
        </w:rPr>
        <w:t>Ⅰa</w:t>
      </w:r>
      <w:r w:rsidRPr="00343BCA">
        <w:rPr>
          <w:rFonts w:ascii="Times New Roman" w:hAnsi="Times New Roman"/>
        </w:rPr>
        <w:t>、</w:t>
      </w:r>
      <w:r w:rsidRPr="00343BCA">
        <w:rPr>
          <w:rFonts w:ascii="Times New Roman" w:hAnsi="Times New Roman"/>
        </w:rPr>
        <w:t>Ⅰb</w:t>
      </w:r>
      <w:r w:rsidRPr="00343BCA">
        <w:rPr>
          <w:rFonts w:ascii="Times New Roman" w:hAnsi="Times New Roman"/>
        </w:rPr>
        <w:t>、</w:t>
      </w:r>
      <w:r w:rsidRPr="00343BCA">
        <w:rPr>
          <w:rFonts w:ascii="Times New Roman" w:hAnsi="Times New Roman"/>
        </w:rPr>
        <w:t>Ⅱ</w:t>
      </w:r>
      <w:r w:rsidRPr="00343BCA">
        <w:rPr>
          <w:rFonts w:ascii="Times New Roman" w:hAnsi="Times New Roman"/>
        </w:rPr>
        <w:t>）。</w:t>
      </w:r>
    </w:p>
    <w:p w14:paraId="3D594F43" w14:textId="77777777" w:rsidR="00761DE7" w:rsidRPr="00343BCA" w:rsidRDefault="00C710B1">
      <w:pPr>
        <w:pStyle w:val="MEL"/>
        <w:spacing w:line="360" w:lineRule="auto"/>
        <w:ind w:firstLine="480"/>
        <w:rPr>
          <w:rFonts w:ascii="Times New Roman" w:hAnsi="Times New Roman"/>
        </w:rPr>
      </w:pPr>
      <w:r w:rsidRPr="00343BCA">
        <w:rPr>
          <w:rFonts w:ascii="Times New Roman" w:hAnsi="Times New Roman"/>
        </w:rPr>
        <w:t>※</w:t>
      </w:r>
      <w:r w:rsidRPr="00343BCA">
        <w:rPr>
          <w:rFonts w:ascii="Times New Roman" w:hAnsi="Times New Roman"/>
        </w:rPr>
        <w:t>裂隙潜水含水岩组</w:t>
      </w:r>
    </w:p>
    <w:p w14:paraId="2642A56B" w14:textId="77777777" w:rsidR="00761DE7" w:rsidRPr="00343BCA" w:rsidRDefault="00C710B1">
      <w:pPr>
        <w:pStyle w:val="MEL"/>
        <w:spacing w:line="360" w:lineRule="auto"/>
        <w:ind w:firstLine="480"/>
        <w:rPr>
          <w:rFonts w:ascii="Times New Roman" w:hAnsi="Times New Roman"/>
        </w:rPr>
      </w:pPr>
      <w:r w:rsidRPr="00343BCA">
        <w:rPr>
          <w:rFonts w:ascii="Times New Roman" w:hAnsi="Times New Roman"/>
        </w:rPr>
        <w:lastRenderedPageBreak/>
        <w:t>基岩裂隙水，</w:t>
      </w:r>
      <w:proofErr w:type="gramStart"/>
      <w:r w:rsidRPr="00343BCA">
        <w:rPr>
          <w:rFonts w:ascii="Times New Roman" w:hAnsi="Times New Roman"/>
        </w:rPr>
        <w:t>弱富水</w:t>
      </w:r>
      <w:proofErr w:type="gramEnd"/>
      <w:r w:rsidRPr="00343BCA">
        <w:rPr>
          <w:rFonts w:ascii="Times New Roman" w:hAnsi="Times New Roman"/>
        </w:rPr>
        <w:t>区（</w:t>
      </w:r>
      <w:r w:rsidRPr="00343BCA">
        <w:rPr>
          <w:rFonts w:ascii="Times New Roman" w:hAnsi="Times New Roman"/>
        </w:rPr>
        <w:t>Ⅰa</w:t>
      </w:r>
      <w:r w:rsidRPr="00343BCA">
        <w:rPr>
          <w:rFonts w:ascii="Times New Roman" w:hAnsi="Times New Roman"/>
        </w:rPr>
        <w:t>）：本区主要分布在矿区东、北东部，由变钙质砂岩、</w:t>
      </w:r>
      <w:proofErr w:type="gramStart"/>
      <w:r w:rsidRPr="00343BCA">
        <w:rPr>
          <w:rFonts w:ascii="Times New Roman" w:hAnsi="Times New Roman"/>
        </w:rPr>
        <w:t>变凝灰质</w:t>
      </w:r>
      <w:proofErr w:type="gramEnd"/>
      <w:r w:rsidRPr="00343BCA">
        <w:rPr>
          <w:rFonts w:ascii="Times New Roman" w:hAnsi="Times New Roman"/>
        </w:rPr>
        <w:t>砂岩、大理岩、</w:t>
      </w:r>
      <w:proofErr w:type="gramStart"/>
      <w:r w:rsidRPr="00343BCA">
        <w:rPr>
          <w:rFonts w:ascii="Times New Roman" w:hAnsi="Times New Roman"/>
        </w:rPr>
        <w:t>变流纹质凝灰岩</w:t>
      </w:r>
      <w:proofErr w:type="gramEnd"/>
      <w:r w:rsidRPr="00343BCA">
        <w:rPr>
          <w:rFonts w:ascii="Times New Roman" w:hAnsi="Times New Roman"/>
        </w:rPr>
        <w:t>、</w:t>
      </w:r>
      <w:proofErr w:type="gramStart"/>
      <w:r w:rsidRPr="00343BCA">
        <w:rPr>
          <w:rFonts w:ascii="Times New Roman" w:hAnsi="Times New Roman"/>
        </w:rPr>
        <w:t>变流纹质晶屑</w:t>
      </w:r>
      <w:proofErr w:type="gramEnd"/>
      <w:r w:rsidRPr="00343BCA">
        <w:rPr>
          <w:rFonts w:ascii="Times New Roman" w:hAnsi="Times New Roman"/>
        </w:rPr>
        <w:t>凝灰岩、层状</w:t>
      </w:r>
      <w:proofErr w:type="gramStart"/>
      <w:r w:rsidRPr="00343BCA">
        <w:rPr>
          <w:rFonts w:ascii="Times New Roman" w:hAnsi="Times New Roman"/>
        </w:rPr>
        <w:t>变流纹质凝灰岩</w:t>
      </w:r>
      <w:proofErr w:type="gramEnd"/>
      <w:r w:rsidRPr="00343BCA">
        <w:rPr>
          <w:rFonts w:ascii="Times New Roman" w:hAnsi="Times New Roman"/>
        </w:rPr>
        <w:t>、褐铁矿</w:t>
      </w:r>
      <w:proofErr w:type="gramStart"/>
      <w:r w:rsidRPr="00343BCA">
        <w:rPr>
          <w:rFonts w:ascii="Times New Roman" w:hAnsi="Times New Roman"/>
        </w:rPr>
        <w:t>化流纹质</w:t>
      </w:r>
      <w:proofErr w:type="gramEnd"/>
      <w:r w:rsidRPr="00343BCA">
        <w:rPr>
          <w:rFonts w:ascii="Times New Roman" w:hAnsi="Times New Roman"/>
        </w:rPr>
        <w:t>凝灰岩、变沉</w:t>
      </w:r>
      <w:proofErr w:type="gramStart"/>
      <w:r w:rsidRPr="00343BCA">
        <w:rPr>
          <w:rFonts w:ascii="Times New Roman" w:hAnsi="Times New Roman"/>
        </w:rPr>
        <w:t>流纹质火山</w:t>
      </w:r>
      <w:proofErr w:type="gramEnd"/>
      <w:r w:rsidRPr="00343BCA">
        <w:rPr>
          <w:rFonts w:ascii="Times New Roman" w:hAnsi="Times New Roman"/>
        </w:rPr>
        <w:t>角砾岩等组成，风化裂隙较发育，裂隙延伸不大，透水较差，富水性弱，受大气降水补给，一般降水均很快渗入，形成地下水，沿冲沟溢出并补给地表水。</w:t>
      </w:r>
    </w:p>
    <w:p w14:paraId="65D0B8CF" w14:textId="77777777" w:rsidR="00761DE7" w:rsidRPr="00343BCA" w:rsidRDefault="00C710B1">
      <w:pPr>
        <w:pStyle w:val="MEL"/>
        <w:spacing w:line="360" w:lineRule="auto"/>
        <w:ind w:firstLine="480"/>
        <w:rPr>
          <w:rFonts w:ascii="Times New Roman" w:hAnsi="Times New Roman"/>
        </w:rPr>
      </w:pPr>
      <w:r w:rsidRPr="00343BCA">
        <w:rPr>
          <w:rFonts w:ascii="Times New Roman" w:hAnsi="Times New Roman"/>
        </w:rPr>
        <w:t>基岩裂隙水，极弱富水区（</w:t>
      </w:r>
      <w:r w:rsidRPr="00343BCA">
        <w:rPr>
          <w:rFonts w:ascii="Times New Roman" w:hAnsi="Times New Roman"/>
        </w:rPr>
        <w:t>Ⅰb</w:t>
      </w:r>
      <w:r w:rsidRPr="00343BCA">
        <w:rPr>
          <w:rFonts w:ascii="Times New Roman" w:hAnsi="Times New Roman"/>
        </w:rPr>
        <w:t>）：本区主要分布在矿区西南部，</w:t>
      </w:r>
      <w:proofErr w:type="gramStart"/>
      <w:r w:rsidRPr="00343BCA">
        <w:rPr>
          <w:rFonts w:ascii="Times New Roman" w:hAnsi="Times New Roman"/>
        </w:rPr>
        <w:t>由变凝灰质</w:t>
      </w:r>
      <w:proofErr w:type="gramEnd"/>
      <w:r w:rsidRPr="00343BCA">
        <w:rPr>
          <w:rFonts w:ascii="Times New Roman" w:hAnsi="Times New Roman"/>
        </w:rPr>
        <w:t>砂岩、大理岩、二云母石英片岩、</w:t>
      </w:r>
      <w:proofErr w:type="gramStart"/>
      <w:r w:rsidRPr="00343BCA">
        <w:rPr>
          <w:rFonts w:ascii="Times New Roman" w:hAnsi="Times New Roman"/>
        </w:rPr>
        <w:t>变流纹质晶屑</w:t>
      </w:r>
      <w:proofErr w:type="gramEnd"/>
      <w:r w:rsidRPr="00343BCA">
        <w:rPr>
          <w:rFonts w:ascii="Times New Roman" w:hAnsi="Times New Roman"/>
        </w:rPr>
        <w:t>凝灰岩、</w:t>
      </w:r>
      <w:proofErr w:type="gramStart"/>
      <w:r w:rsidRPr="00343BCA">
        <w:rPr>
          <w:rFonts w:ascii="Times New Roman" w:hAnsi="Times New Roman"/>
        </w:rPr>
        <w:t>变流纹质凝灰岩</w:t>
      </w:r>
      <w:proofErr w:type="gramEnd"/>
      <w:r w:rsidRPr="00343BCA">
        <w:rPr>
          <w:rFonts w:ascii="Times New Roman" w:hAnsi="Times New Roman"/>
        </w:rPr>
        <w:t>、层状</w:t>
      </w:r>
      <w:proofErr w:type="gramStart"/>
      <w:r w:rsidRPr="00343BCA">
        <w:rPr>
          <w:rFonts w:ascii="Times New Roman" w:hAnsi="Times New Roman"/>
        </w:rPr>
        <w:t>变流纹质凝灰岩</w:t>
      </w:r>
      <w:proofErr w:type="gramEnd"/>
      <w:r w:rsidRPr="00343BCA">
        <w:rPr>
          <w:rFonts w:ascii="Times New Roman" w:hAnsi="Times New Roman"/>
        </w:rPr>
        <w:t>、变沉</w:t>
      </w:r>
      <w:proofErr w:type="gramStart"/>
      <w:r w:rsidRPr="00343BCA">
        <w:rPr>
          <w:rFonts w:ascii="Times New Roman" w:hAnsi="Times New Roman"/>
        </w:rPr>
        <w:t>流纹质火山</w:t>
      </w:r>
      <w:proofErr w:type="gramEnd"/>
      <w:r w:rsidRPr="00343BCA">
        <w:rPr>
          <w:rFonts w:ascii="Times New Roman" w:hAnsi="Times New Roman"/>
        </w:rPr>
        <w:t>角砾岩、</w:t>
      </w:r>
      <w:proofErr w:type="gramStart"/>
      <w:r w:rsidRPr="00343BCA">
        <w:rPr>
          <w:rFonts w:ascii="Times New Roman" w:hAnsi="Times New Roman"/>
        </w:rPr>
        <w:t>变流纹质熔岩</w:t>
      </w:r>
      <w:proofErr w:type="gramEnd"/>
      <w:r w:rsidRPr="00343BCA">
        <w:rPr>
          <w:rFonts w:ascii="Times New Roman" w:hAnsi="Times New Roman"/>
        </w:rPr>
        <w:t>等组成，以风化裂隙为主，裂隙延伸不大，且较细小，富水性及透水性均极弱。</w:t>
      </w:r>
    </w:p>
    <w:p w14:paraId="134ECD38" w14:textId="77777777" w:rsidR="00761DE7" w:rsidRPr="00343BCA" w:rsidRDefault="00C710B1">
      <w:pPr>
        <w:pStyle w:val="MEL"/>
        <w:spacing w:line="360" w:lineRule="auto"/>
        <w:ind w:firstLine="480"/>
        <w:rPr>
          <w:rFonts w:ascii="Times New Roman" w:hAnsi="Times New Roman"/>
        </w:rPr>
      </w:pPr>
      <w:r w:rsidRPr="00343BCA">
        <w:rPr>
          <w:rFonts w:ascii="Times New Roman" w:hAnsi="Times New Roman"/>
        </w:rPr>
        <w:t>※</w:t>
      </w:r>
      <w:r w:rsidRPr="00343BCA">
        <w:rPr>
          <w:rFonts w:ascii="Times New Roman" w:hAnsi="Times New Roman"/>
        </w:rPr>
        <w:t>孔隙潜水含水岩组</w:t>
      </w:r>
    </w:p>
    <w:p w14:paraId="5123A606" w14:textId="77777777" w:rsidR="00761DE7" w:rsidRPr="00343BCA" w:rsidRDefault="00C710B1">
      <w:pPr>
        <w:pStyle w:val="MEL"/>
        <w:spacing w:line="360" w:lineRule="auto"/>
        <w:ind w:firstLine="480"/>
        <w:rPr>
          <w:rFonts w:ascii="Times New Roman" w:hAnsi="Times New Roman"/>
        </w:rPr>
      </w:pPr>
      <w:r w:rsidRPr="00343BCA">
        <w:rPr>
          <w:rFonts w:ascii="Times New Roman" w:hAnsi="Times New Roman"/>
        </w:rPr>
        <w:t>第四系孔隙水，</w:t>
      </w:r>
      <w:proofErr w:type="gramStart"/>
      <w:r w:rsidRPr="00343BCA">
        <w:rPr>
          <w:rFonts w:ascii="Times New Roman" w:hAnsi="Times New Roman"/>
        </w:rPr>
        <w:t>弱富水</w:t>
      </w:r>
      <w:proofErr w:type="gramEnd"/>
      <w:r w:rsidRPr="00343BCA">
        <w:rPr>
          <w:rFonts w:ascii="Times New Roman" w:hAnsi="Times New Roman"/>
        </w:rPr>
        <w:t>区（</w:t>
      </w:r>
      <w:r w:rsidRPr="00343BCA">
        <w:rPr>
          <w:rFonts w:ascii="Times New Roman" w:hAnsi="Times New Roman"/>
        </w:rPr>
        <w:t>Ⅱ</w:t>
      </w:r>
      <w:r w:rsidRPr="00343BCA">
        <w:rPr>
          <w:rFonts w:ascii="Times New Roman" w:hAnsi="Times New Roman"/>
        </w:rPr>
        <w:t>）：第四系孔隙含水层在矿区沟谷两侧分布，厚度不均，一般为</w:t>
      </w:r>
      <w:r w:rsidRPr="00343BCA">
        <w:rPr>
          <w:rFonts w:ascii="Times New Roman" w:hAnsi="Times New Roman"/>
        </w:rPr>
        <w:t>0.5—3.5m</w:t>
      </w:r>
      <w:r w:rsidRPr="00343BCA">
        <w:rPr>
          <w:rFonts w:ascii="Times New Roman" w:hAnsi="Times New Roman"/>
        </w:rPr>
        <w:t>，局部大于</w:t>
      </w:r>
      <w:r w:rsidRPr="00343BCA">
        <w:rPr>
          <w:rFonts w:ascii="Times New Roman" w:hAnsi="Times New Roman"/>
        </w:rPr>
        <w:t>3.5m</w:t>
      </w:r>
      <w:r w:rsidRPr="00343BCA">
        <w:rPr>
          <w:rFonts w:ascii="Times New Roman" w:hAnsi="Times New Roman"/>
        </w:rPr>
        <w:t>，主要为残坡积物和风积物。岩性为含碎石的亚砂土，透水性较差。第四系中的地下水主要集中在沟谷低洼地带，第四系厚度</w:t>
      </w:r>
      <w:proofErr w:type="gramStart"/>
      <w:r w:rsidRPr="00343BCA">
        <w:rPr>
          <w:rFonts w:ascii="Times New Roman" w:hAnsi="Times New Roman"/>
        </w:rPr>
        <w:t>较大处含地下水</w:t>
      </w:r>
      <w:proofErr w:type="gramEnd"/>
      <w:r w:rsidRPr="00343BCA">
        <w:rPr>
          <w:rFonts w:ascii="Times New Roman" w:hAnsi="Times New Roman"/>
        </w:rPr>
        <w:t>较多。本区第四系孔隙水主要分布于冲沟中。沟中主要由</w:t>
      </w:r>
      <w:proofErr w:type="gramStart"/>
      <w:r w:rsidRPr="00343BCA">
        <w:rPr>
          <w:rFonts w:ascii="Times New Roman" w:hAnsi="Times New Roman"/>
        </w:rPr>
        <w:t>冲洪积的砂及</w:t>
      </w:r>
      <w:proofErr w:type="gramEnd"/>
      <w:r w:rsidRPr="00343BCA">
        <w:rPr>
          <w:rFonts w:ascii="Times New Roman" w:hAnsi="Times New Roman"/>
        </w:rPr>
        <w:t>砂砾石所组成，其次为残坡积物。厚度</w:t>
      </w:r>
      <w:r w:rsidRPr="00343BCA">
        <w:rPr>
          <w:rFonts w:ascii="Times New Roman" w:hAnsi="Times New Roman"/>
        </w:rPr>
        <w:t xml:space="preserve">2m </w:t>
      </w:r>
      <w:r w:rsidRPr="00343BCA">
        <w:rPr>
          <w:rFonts w:ascii="Times New Roman" w:hAnsi="Times New Roman"/>
        </w:rPr>
        <w:t>至</w:t>
      </w:r>
      <w:r w:rsidRPr="00343BCA">
        <w:rPr>
          <w:rFonts w:ascii="Times New Roman" w:hAnsi="Times New Roman"/>
        </w:rPr>
        <w:t>10m</w:t>
      </w:r>
      <w:r w:rsidRPr="00343BCA">
        <w:rPr>
          <w:rFonts w:ascii="Times New Roman" w:hAnsi="Times New Roman"/>
        </w:rPr>
        <w:t>，宽度</w:t>
      </w:r>
      <w:r w:rsidRPr="00343BCA">
        <w:rPr>
          <w:rFonts w:ascii="Times New Roman" w:hAnsi="Times New Roman"/>
        </w:rPr>
        <w:t xml:space="preserve">3m </w:t>
      </w:r>
      <w:r w:rsidRPr="00343BCA">
        <w:rPr>
          <w:rFonts w:ascii="Times New Roman" w:hAnsi="Times New Roman"/>
        </w:rPr>
        <w:t>至</w:t>
      </w:r>
      <w:r w:rsidRPr="00343BCA">
        <w:rPr>
          <w:rFonts w:ascii="Times New Roman" w:hAnsi="Times New Roman"/>
        </w:rPr>
        <w:t>20m</w:t>
      </w:r>
      <w:r w:rsidRPr="00343BCA">
        <w:rPr>
          <w:rFonts w:ascii="Times New Roman" w:hAnsi="Times New Roman"/>
        </w:rPr>
        <w:t>，出露面积很小，透水性较好，富水性较好。所以本区孔隙水总体较少，大面积第四系含水较少，透水性较差，富水性较弱。</w:t>
      </w:r>
    </w:p>
    <w:p w14:paraId="5FA5155C" w14:textId="77777777" w:rsidR="00761DE7" w:rsidRPr="00343BCA" w:rsidRDefault="00C710B1">
      <w:pPr>
        <w:pStyle w:val="MEL"/>
        <w:spacing w:line="360" w:lineRule="auto"/>
        <w:ind w:firstLine="480"/>
        <w:rPr>
          <w:rFonts w:ascii="Times New Roman" w:hAnsi="Times New Roman"/>
        </w:rPr>
      </w:pPr>
      <w:r w:rsidRPr="00343BCA">
        <w:rPr>
          <w:rFonts w:cs="宋体" w:hint="eastAsia"/>
        </w:rPr>
        <w:t>②</w:t>
      </w:r>
      <w:r w:rsidRPr="00343BCA">
        <w:rPr>
          <w:rFonts w:ascii="Times New Roman" w:hAnsi="Times New Roman"/>
        </w:rPr>
        <w:t>矿床含水层</w:t>
      </w:r>
    </w:p>
    <w:p w14:paraId="5B315AD0" w14:textId="77777777" w:rsidR="00761DE7" w:rsidRPr="00343BCA" w:rsidRDefault="00C710B1">
      <w:pPr>
        <w:pStyle w:val="MEL"/>
        <w:spacing w:line="360" w:lineRule="auto"/>
        <w:ind w:firstLine="480"/>
        <w:rPr>
          <w:rFonts w:ascii="Times New Roman" w:hAnsi="Times New Roman"/>
        </w:rPr>
      </w:pPr>
      <w:r w:rsidRPr="00343BCA">
        <w:rPr>
          <w:rFonts w:ascii="Times New Roman" w:hAnsi="Times New Roman"/>
        </w:rPr>
        <w:t>矿床地下水类型主要为基岩风化裂隙水，含水层为下泥盆</w:t>
      </w:r>
      <w:proofErr w:type="gramStart"/>
      <w:r w:rsidRPr="00343BCA">
        <w:rPr>
          <w:rFonts w:ascii="Times New Roman" w:hAnsi="Times New Roman"/>
        </w:rPr>
        <w:t>统康布铁堡组</w:t>
      </w:r>
      <w:proofErr w:type="gramEnd"/>
      <w:r w:rsidRPr="00343BCA">
        <w:rPr>
          <w:rFonts w:ascii="Times New Roman" w:hAnsi="Times New Roman"/>
        </w:rPr>
        <w:t>上亚组第一岩性段、第二岩性段和第三岩性段地层，含水层岩</w:t>
      </w:r>
      <w:proofErr w:type="gramStart"/>
      <w:r w:rsidRPr="00343BCA">
        <w:rPr>
          <w:rFonts w:ascii="Times New Roman" w:hAnsi="Times New Roman"/>
        </w:rPr>
        <w:t>性为凝灰质</w:t>
      </w:r>
      <w:proofErr w:type="gramEnd"/>
      <w:r w:rsidRPr="00343BCA">
        <w:rPr>
          <w:rFonts w:ascii="Times New Roman" w:hAnsi="Times New Roman"/>
        </w:rPr>
        <w:t>粉砂岩、</w:t>
      </w:r>
      <w:proofErr w:type="gramStart"/>
      <w:r w:rsidRPr="00343BCA">
        <w:rPr>
          <w:rFonts w:ascii="Times New Roman" w:hAnsi="Times New Roman"/>
        </w:rPr>
        <w:t>闪锌方铅矿化质</w:t>
      </w:r>
      <w:proofErr w:type="gramEnd"/>
      <w:r w:rsidRPr="00343BCA">
        <w:rPr>
          <w:rFonts w:ascii="Times New Roman" w:hAnsi="Times New Roman"/>
        </w:rPr>
        <w:t>粉砂岩、</w:t>
      </w:r>
      <w:proofErr w:type="gramStart"/>
      <w:r w:rsidRPr="00343BCA">
        <w:rPr>
          <w:rFonts w:ascii="Times New Roman" w:hAnsi="Times New Roman"/>
        </w:rPr>
        <w:t>变流纹质熔岩</w:t>
      </w:r>
      <w:proofErr w:type="gramEnd"/>
      <w:r w:rsidRPr="00343BCA">
        <w:rPr>
          <w:rFonts w:ascii="Times New Roman" w:hAnsi="Times New Roman"/>
        </w:rPr>
        <w:t>、</w:t>
      </w:r>
      <w:proofErr w:type="gramStart"/>
      <w:r w:rsidRPr="00343BCA">
        <w:rPr>
          <w:rFonts w:ascii="Times New Roman" w:hAnsi="Times New Roman"/>
        </w:rPr>
        <w:t>变流纹质火山</w:t>
      </w:r>
      <w:proofErr w:type="gramEnd"/>
      <w:r w:rsidRPr="00343BCA">
        <w:rPr>
          <w:rFonts w:ascii="Times New Roman" w:hAnsi="Times New Roman"/>
        </w:rPr>
        <w:t>角砾岩、绢云母化绿泥石英片岩、变流纹晶屑凝灰岩，风化裂隙发育深度为</w:t>
      </w:r>
      <w:r w:rsidRPr="00343BCA">
        <w:rPr>
          <w:rFonts w:ascii="Times New Roman" w:hAnsi="Times New Roman"/>
        </w:rPr>
        <w:t>78.60—95.75m</w:t>
      </w:r>
      <w:r w:rsidRPr="00343BCA">
        <w:rPr>
          <w:rFonts w:ascii="Times New Roman" w:hAnsi="Times New Roman"/>
        </w:rPr>
        <w:t>，风化裂隙以下基本无水。矿床地下水位标高为</w:t>
      </w:r>
      <w:r w:rsidRPr="00343BCA">
        <w:rPr>
          <w:rFonts w:ascii="Times New Roman" w:hAnsi="Times New Roman"/>
        </w:rPr>
        <w:t>1290.15—1309.54m</w:t>
      </w:r>
      <w:r w:rsidRPr="00343BCA">
        <w:rPr>
          <w:rFonts w:ascii="Times New Roman" w:hAnsi="Times New Roman"/>
        </w:rPr>
        <w:t>，采矿至该标高以下时，可遇到地下水，地下水埋深为</w:t>
      </w:r>
      <w:r w:rsidRPr="00343BCA">
        <w:rPr>
          <w:rFonts w:ascii="Times New Roman" w:hAnsi="Times New Roman"/>
        </w:rPr>
        <w:t>20—35m</w:t>
      </w:r>
      <w:r w:rsidRPr="00343BCA">
        <w:rPr>
          <w:rFonts w:ascii="Times New Roman" w:hAnsi="Times New Roman"/>
        </w:rPr>
        <w:t>，含水层厚度</w:t>
      </w:r>
      <w:r w:rsidRPr="00343BCA">
        <w:rPr>
          <w:rFonts w:ascii="Times New Roman" w:hAnsi="Times New Roman"/>
        </w:rPr>
        <w:t>78—95m</w:t>
      </w:r>
      <w:r w:rsidRPr="00343BCA">
        <w:rPr>
          <w:rFonts w:ascii="Times New Roman" w:hAnsi="Times New Roman"/>
        </w:rPr>
        <w:t>。根据《阿勒泰市铁米尔特铅锌矿资源储量核实报告》中简易抽水试验结果，单位涌水量</w:t>
      </w:r>
      <w:r w:rsidRPr="00343BCA">
        <w:rPr>
          <w:rFonts w:ascii="Times New Roman" w:hAnsi="Times New Roman"/>
        </w:rPr>
        <w:t>q=0.01069L</w:t>
      </w:r>
      <w:r w:rsidRPr="00343BCA">
        <w:rPr>
          <w:rFonts w:ascii="Times New Roman" w:hAnsi="Times New Roman"/>
        </w:rPr>
        <w:t>／</w:t>
      </w:r>
      <w:r w:rsidRPr="00343BCA">
        <w:rPr>
          <w:rFonts w:ascii="Times New Roman" w:hAnsi="Times New Roman"/>
        </w:rPr>
        <w:t>S·m</w:t>
      </w:r>
      <w:r w:rsidRPr="00343BCA">
        <w:rPr>
          <w:rFonts w:ascii="Times New Roman" w:hAnsi="Times New Roman"/>
        </w:rPr>
        <w:t>，渗透系数</w:t>
      </w:r>
      <w:r w:rsidRPr="00343BCA">
        <w:rPr>
          <w:rFonts w:ascii="Times New Roman" w:hAnsi="Times New Roman"/>
        </w:rPr>
        <w:t>K=0.01838m</w:t>
      </w:r>
      <w:r w:rsidRPr="00343BCA">
        <w:rPr>
          <w:rFonts w:ascii="Times New Roman" w:hAnsi="Times New Roman"/>
        </w:rPr>
        <w:t>／</w:t>
      </w:r>
      <w:r w:rsidRPr="00343BCA">
        <w:rPr>
          <w:rFonts w:ascii="Times New Roman" w:hAnsi="Times New Roman"/>
        </w:rPr>
        <w:t>d</w:t>
      </w:r>
      <w:r w:rsidRPr="00343BCA">
        <w:rPr>
          <w:rFonts w:ascii="Times New Roman" w:hAnsi="Times New Roman"/>
        </w:rPr>
        <w:t>，透水性较差，富水性弱。</w:t>
      </w:r>
    </w:p>
    <w:p w14:paraId="0F75C916" w14:textId="77777777" w:rsidR="00761DE7" w:rsidRPr="00343BCA" w:rsidRDefault="00C710B1">
      <w:pPr>
        <w:pStyle w:val="MEL"/>
        <w:spacing w:line="360" w:lineRule="auto"/>
        <w:ind w:firstLine="480"/>
        <w:rPr>
          <w:rFonts w:ascii="Times New Roman" w:hAnsi="Times New Roman"/>
        </w:rPr>
      </w:pPr>
      <w:r w:rsidRPr="00343BCA">
        <w:rPr>
          <w:rFonts w:ascii="Times New Roman" w:hAnsi="Times New Roman"/>
        </w:rPr>
        <w:t>（</w:t>
      </w:r>
      <w:r w:rsidRPr="00343BCA">
        <w:rPr>
          <w:rFonts w:ascii="Times New Roman" w:hAnsi="Times New Roman"/>
        </w:rPr>
        <w:t>2</w:t>
      </w:r>
      <w:r w:rsidRPr="00343BCA">
        <w:rPr>
          <w:rFonts w:ascii="Times New Roman" w:hAnsi="Times New Roman"/>
        </w:rPr>
        <w:t>）地下水补给、径流、排泄条件</w:t>
      </w:r>
    </w:p>
    <w:p w14:paraId="34B01D92" w14:textId="77777777" w:rsidR="00761DE7" w:rsidRPr="00343BCA" w:rsidRDefault="00C710B1">
      <w:pPr>
        <w:pStyle w:val="MEL"/>
        <w:spacing w:line="360" w:lineRule="auto"/>
        <w:ind w:firstLine="480"/>
        <w:rPr>
          <w:rFonts w:ascii="Times New Roman" w:hAnsi="Times New Roman"/>
        </w:rPr>
      </w:pPr>
      <w:r w:rsidRPr="00343BCA">
        <w:rPr>
          <w:rFonts w:ascii="Times New Roman" w:hAnsi="Times New Roman"/>
        </w:rPr>
        <w:t>本矿床位于红山分水岭北侧的坡</w:t>
      </w:r>
      <w:proofErr w:type="gramStart"/>
      <w:r w:rsidRPr="00343BCA">
        <w:rPr>
          <w:rFonts w:ascii="Times New Roman" w:hAnsi="Times New Roman"/>
        </w:rPr>
        <w:t>麓</w:t>
      </w:r>
      <w:proofErr w:type="gramEnd"/>
      <w:r w:rsidRPr="00343BCA">
        <w:rPr>
          <w:rFonts w:ascii="Times New Roman" w:hAnsi="Times New Roman"/>
        </w:rPr>
        <w:t>地段，地面高程</w:t>
      </w:r>
      <w:r w:rsidRPr="00343BCA">
        <w:rPr>
          <w:rFonts w:ascii="Times New Roman" w:hAnsi="Times New Roman"/>
        </w:rPr>
        <w:t>1250—1400m</w:t>
      </w:r>
      <w:r w:rsidRPr="00343BCA">
        <w:rPr>
          <w:rFonts w:ascii="Times New Roman" w:hAnsi="Times New Roman"/>
        </w:rPr>
        <w:t>（</w:t>
      </w:r>
      <w:r w:rsidRPr="00343BCA">
        <w:rPr>
          <w:rFonts w:ascii="Times New Roman" w:hAnsi="Times New Roman"/>
        </w:rPr>
        <w:t>33-45</w:t>
      </w:r>
      <w:r w:rsidRPr="00343BCA">
        <w:rPr>
          <w:rFonts w:ascii="Times New Roman" w:hAnsi="Times New Roman"/>
        </w:rPr>
        <w:t>勘探线之间），矿体走向与分水岭方向一致，呈北西</w:t>
      </w:r>
      <w:r w:rsidRPr="00343BCA">
        <w:rPr>
          <w:rFonts w:ascii="Times New Roman" w:hAnsi="Times New Roman"/>
        </w:rPr>
        <w:t>—</w:t>
      </w:r>
      <w:r w:rsidRPr="00343BCA">
        <w:rPr>
          <w:rFonts w:ascii="Times New Roman" w:hAnsi="Times New Roman"/>
        </w:rPr>
        <w:t>南东向，倾向北东，倾角</w:t>
      </w:r>
      <w:r w:rsidRPr="00343BCA">
        <w:rPr>
          <w:rFonts w:ascii="Times New Roman" w:hAnsi="Times New Roman"/>
        </w:rPr>
        <w:t>58°-</w:t>
      </w:r>
      <w:r w:rsidRPr="00343BCA">
        <w:rPr>
          <w:rFonts w:ascii="Times New Roman" w:hAnsi="Times New Roman"/>
        </w:rPr>
        <w:lastRenderedPageBreak/>
        <w:t>61°</w:t>
      </w:r>
      <w:r w:rsidRPr="00343BCA">
        <w:rPr>
          <w:rFonts w:ascii="Times New Roman" w:hAnsi="Times New Roman"/>
        </w:rPr>
        <w:t>，矿体厚度</w:t>
      </w:r>
      <w:r w:rsidRPr="00343BCA">
        <w:rPr>
          <w:rFonts w:ascii="Times New Roman" w:hAnsi="Times New Roman"/>
        </w:rPr>
        <w:t>5—18m</w:t>
      </w:r>
      <w:r w:rsidRPr="00343BCA">
        <w:rPr>
          <w:rFonts w:ascii="Times New Roman" w:hAnsi="Times New Roman"/>
        </w:rPr>
        <w:t>。矿床区地势较低，地下水的补给来源为：大气降水、红山分水岭基岩裂隙潜水</w:t>
      </w:r>
      <w:proofErr w:type="gramStart"/>
      <w:r w:rsidRPr="00343BCA">
        <w:rPr>
          <w:rFonts w:ascii="Times New Roman" w:hAnsi="Times New Roman"/>
        </w:rPr>
        <w:t>和铁米尔特</w:t>
      </w:r>
      <w:proofErr w:type="gramEnd"/>
      <w:r w:rsidRPr="00343BCA">
        <w:rPr>
          <w:rFonts w:ascii="Times New Roman" w:hAnsi="Times New Roman"/>
        </w:rPr>
        <w:t>小溪地表流水。由地形来看，红山分水岭基岩裂隙潜水</w:t>
      </w:r>
      <w:proofErr w:type="gramStart"/>
      <w:r w:rsidRPr="00343BCA">
        <w:rPr>
          <w:rFonts w:ascii="Times New Roman" w:hAnsi="Times New Roman"/>
        </w:rPr>
        <w:t>补给铁米尔特</w:t>
      </w:r>
      <w:proofErr w:type="gramEnd"/>
      <w:r w:rsidRPr="00343BCA">
        <w:rPr>
          <w:rFonts w:ascii="Times New Roman" w:hAnsi="Times New Roman"/>
        </w:rPr>
        <w:t>小溪（南西</w:t>
      </w:r>
      <w:r w:rsidRPr="00343BCA">
        <w:rPr>
          <w:rFonts w:ascii="Times New Roman" w:hAnsi="Times New Roman"/>
        </w:rPr>
        <w:t>—</w:t>
      </w:r>
      <w:r w:rsidRPr="00343BCA">
        <w:rPr>
          <w:rFonts w:ascii="Times New Roman" w:hAnsi="Times New Roman"/>
        </w:rPr>
        <w:t>北东向）。</w:t>
      </w:r>
    </w:p>
    <w:p w14:paraId="636B35F1" w14:textId="77777777" w:rsidR="00761DE7" w:rsidRPr="00343BCA" w:rsidRDefault="00C710B1">
      <w:pPr>
        <w:pStyle w:val="MEL"/>
        <w:spacing w:line="360" w:lineRule="auto"/>
        <w:ind w:firstLine="480"/>
        <w:rPr>
          <w:rFonts w:ascii="Times New Roman" w:hAnsi="Times New Roman"/>
        </w:rPr>
      </w:pPr>
      <w:r w:rsidRPr="00343BCA">
        <w:rPr>
          <w:rFonts w:ascii="Times New Roman" w:hAnsi="Times New Roman"/>
        </w:rPr>
        <w:t>（</w:t>
      </w:r>
      <w:r w:rsidRPr="00343BCA">
        <w:rPr>
          <w:rFonts w:ascii="Times New Roman" w:hAnsi="Times New Roman"/>
        </w:rPr>
        <w:t>3</w:t>
      </w:r>
      <w:r w:rsidRPr="00343BCA">
        <w:rPr>
          <w:rFonts w:ascii="Times New Roman" w:hAnsi="Times New Roman"/>
        </w:rPr>
        <w:t>）地下水化学类型</w:t>
      </w:r>
    </w:p>
    <w:p w14:paraId="23013878" w14:textId="77777777" w:rsidR="00761DE7" w:rsidRPr="00343BCA" w:rsidRDefault="00C710B1">
      <w:pPr>
        <w:pStyle w:val="MEL"/>
        <w:spacing w:line="360" w:lineRule="auto"/>
        <w:ind w:firstLine="480"/>
        <w:rPr>
          <w:rFonts w:ascii="Times New Roman" w:hAnsi="Times New Roman"/>
        </w:rPr>
      </w:pPr>
      <w:r w:rsidRPr="00343BCA">
        <w:rPr>
          <w:rFonts w:ascii="Times New Roman" w:hAnsi="Times New Roman"/>
        </w:rPr>
        <w:t>根据储量核实报告，矿床地下水总硬度为</w:t>
      </w:r>
      <w:r w:rsidRPr="00343BCA">
        <w:rPr>
          <w:rFonts w:ascii="Times New Roman" w:hAnsi="Times New Roman"/>
        </w:rPr>
        <w:t>192.97mg</w:t>
      </w:r>
      <w:r w:rsidRPr="00343BCA">
        <w:rPr>
          <w:rFonts w:ascii="Times New Roman" w:hAnsi="Times New Roman"/>
        </w:rPr>
        <w:t>／</w:t>
      </w:r>
      <w:r w:rsidRPr="00343BCA">
        <w:rPr>
          <w:rFonts w:ascii="Times New Roman" w:hAnsi="Times New Roman"/>
        </w:rPr>
        <w:t>L</w:t>
      </w:r>
      <w:r w:rsidRPr="00343BCA">
        <w:rPr>
          <w:rFonts w:ascii="Times New Roman" w:hAnsi="Times New Roman"/>
        </w:rPr>
        <w:t>；永久硬度为</w:t>
      </w:r>
      <w:r w:rsidRPr="00343BCA">
        <w:rPr>
          <w:rFonts w:ascii="Times New Roman" w:hAnsi="Times New Roman"/>
        </w:rPr>
        <w:t>4.95mg</w:t>
      </w:r>
      <w:r w:rsidRPr="00343BCA">
        <w:rPr>
          <w:rFonts w:ascii="Times New Roman" w:hAnsi="Times New Roman"/>
        </w:rPr>
        <w:t>／</w:t>
      </w:r>
      <w:r w:rsidRPr="00343BCA">
        <w:rPr>
          <w:rFonts w:ascii="Times New Roman" w:hAnsi="Times New Roman"/>
        </w:rPr>
        <w:t>L</w:t>
      </w:r>
      <w:r w:rsidRPr="00343BCA">
        <w:rPr>
          <w:rFonts w:ascii="Times New Roman" w:hAnsi="Times New Roman"/>
        </w:rPr>
        <w:t>；暂时硬度为</w:t>
      </w:r>
      <w:r w:rsidRPr="00343BCA">
        <w:rPr>
          <w:rFonts w:ascii="Times New Roman" w:hAnsi="Times New Roman"/>
        </w:rPr>
        <w:t>188.02mg</w:t>
      </w:r>
      <w:r w:rsidRPr="00343BCA">
        <w:rPr>
          <w:rFonts w:ascii="Times New Roman" w:hAnsi="Times New Roman"/>
        </w:rPr>
        <w:t>／</w:t>
      </w:r>
      <w:r w:rsidRPr="00343BCA">
        <w:rPr>
          <w:rFonts w:ascii="Times New Roman" w:hAnsi="Times New Roman"/>
        </w:rPr>
        <w:t>L</w:t>
      </w:r>
      <w:r w:rsidRPr="00343BCA">
        <w:rPr>
          <w:rFonts w:ascii="Times New Roman" w:hAnsi="Times New Roman"/>
        </w:rPr>
        <w:t>；游离</w:t>
      </w:r>
      <w:r w:rsidRPr="00343BCA">
        <w:rPr>
          <w:rFonts w:ascii="Times New Roman" w:hAnsi="Times New Roman"/>
        </w:rPr>
        <w:t xml:space="preserve">CO2 </w:t>
      </w:r>
      <w:r w:rsidRPr="00343BCA">
        <w:rPr>
          <w:rFonts w:ascii="Times New Roman" w:hAnsi="Times New Roman"/>
        </w:rPr>
        <w:t>含量为</w:t>
      </w:r>
      <w:r w:rsidRPr="00343BCA">
        <w:rPr>
          <w:rFonts w:ascii="Times New Roman" w:hAnsi="Times New Roman"/>
        </w:rPr>
        <w:t>0.00mg</w:t>
      </w:r>
      <w:r w:rsidRPr="00343BCA">
        <w:rPr>
          <w:rFonts w:ascii="Times New Roman" w:hAnsi="Times New Roman"/>
        </w:rPr>
        <w:t>／</w:t>
      </w:r>
      <w:r w:rsidRPr="00343BCA">
        <w:rPr>
          <w:rFonts w:ascii="Times New Roman" w:hAnsi="Times New Roman"/>
        </w:rPr>
        <w:t>L</w:t>
      </w:r>
      <w:r w:rsidRPr="00343BCA">
        <w:rPr>
          <w:rFonts w:ascii="Times New Roman" w:hAnsi="Times New Roman"/>
        </w:rPr>
        <w:t>；矿化度为</w:t>
      </w:r>
      <w:r w:rsidRPr="00343BCA">
        <w:rPr>
          <w:rFonts w:ascii="Times New Roman" w:hAnsi="Times New Roman"/>
        </w:rPr>
        <w:t>314.18mg</w:t>
      </w:r>
      <w:r w:rsidRPr="00343BCA">
        <w:rPr>
          <w:rFonts w:ascii="Times New Roman" w:hAnsi="Times New Roman"/>
        </w:rPr>
        <w:t>／</w:t>
      </w:r>
      <w:r w:rsidRPr="00343BCA">
        <w:rPr>
          <w:rFonts w:ascii="Times New Roman" w:hAnsi="Times New Roman"/>
        </w:rPr>
        <w:t>L</w:t>
      </w:r>
      <w:r w:rsidRPr="00343BCA">
        <w:rPr>
          <w:rFonts w:ascii="Times New Roman" w:hAnsi="Times New Roman"/>
        </w:rPr>
        <w:t>；</w:t>
      </w:r>
      <w:r w:rsidRPr="00343BCA">
        <w:rPr>
          <w:rFonts w:ascii="Times New Roman" w:hAnsi="Times New Roman"/>
        </w:rPr>
        <w:t>pH</w:t>
      </w:r>
      <w:r w:rsidRPr="00343BCA">
        <w:rPr>
          <w:rFonts w:ascii="Times New Roman" w:hAnsi="Times New Roman"/>
        </w:rPr>
        <w:t>值</w:t>
      </w:r>
      <w:r w:rsidRPr="00343BCA">
        <w:rPr>
          <w:rFonts w:ascii="Times New Roman" w:hAnsi="Times New Roman"/>
        </w:rPr>
        <w:t>7.3</w:t>
      </w:r>
      <w:r w:rsidRPr="00343BCA">
        <w:rPr>
          <w:rFonts w:ascii="Times New Roman" w:hAnsi="Times New Roman"/>
        </w:rPr>
        <w:t>，水化学类型为：重碳酸硫酸钙。矿床地下水挥发</w:t>
      </w:r>
      <w:proofErr w:type="gramStart"/>
      <w:r w:rsidRPr="00343BCA">
        <w:rPr>
          <w:rFonts w:ascii="Times New Roman" w:hAnsi="Times New Roman"/>
        </w:rPr>
        <w:t>酚</w:t>
      </w:r>
      <w:proofErr w:type="gramEnd"/>
      <w:r w:rsidRPr="00343BCA">
        <w:rPr>
          <w:rFonts w:ascii="Times New Roman" w:hAnsi="Times New Roman"/>
        </w:rPr>
        <w:t>、铅、</w:t>
      </w:r>
      <w:proofErr w:type="gramStart"/>
      <w:r w:rsidRPr="00343BCA">
        <w:rPr>
          <w:rFonts w:ascii="Times New Roman" w:hAnsi="Times New Roman"/>
        </w:rPr>
        <w:t>锰均超标</w:t>
      </w:r>
      <w:proofErr w:type="gramEnd"/>
      <w:r w:rsidRPr="00343BCA">
        <w:rPr>
          <w:rFonts w:ascii="Times New Roman" w:hAnsi="Times New Roman"/>
        </w:rPr>
        <w:t>，该水不能饮用。</w:t>
      </w:r>
    </w:p>
    <w:p w14:paraId="00E005E0" w14:textId="77777777" w:rsidR="00761DE7" w:rsidRPr="00343BCA" w:rsidRDefault="00C710B1">
      <w:pPr>
        <w:pStyle w:val="3"/>
        <w:rPr>
          <w:rFonts w:ascii="Times New Roman" w:hAnsi="Times New Roman"/>
        </w:rPr>
      </w:pPr>
      <w:r w:rsidRPr="00343BCA">
        <w:rPr>
          <w:rFonts w:ascii="Times New Roman" w:hAnsi="Times New Roman"/>
        </w:rPr>
        <w:t>水文</w:t>
      </w:r>
    </w:p>
    <w:p w14:paraId="2D4E1148" w14:textId="77777777" w:rsidR="00761DE7" w:rsidRPr="00343BCA" w:rsidRDefault="00C710B1">
      <w:pPr>
        <w:pStyle w:val="YJ0"/>
        <w:ind w:firstLine="480"/>
        <w:rPr>
          <w:rFonts w:ascii="Times New Roman" w:hAnsi="Times New Roman"/>
        </w:rPr>
      </w:pPr>
      <w:r w:rsidRPr="00343BCA">
        <w:rPr>
          <w:rFonts w:ascii="Times New Roman" w:hAnsi="Times New Roman"/>
        </w:rPr>
        <w:t>项目区及周边无常年地表径流，矿区东部发育有一条仅在融雪季节和降雨季节在沟谷内可形成的季节性溪流，由北东向南西径流，</w:t>
      </w:r>
      <w:proofErr w:type="gramStart"/>
      <w:r w:rsidRPr="00343BCA">
        <w:rPr>
          <w:rFonts w:ascii="Times New Roman" w:hAnsi="Times New Roman"/>
        </w:rPr>
        <w:t>为铁米尔特</w:t>
      </w:r>
      <w:proofErr w:type="gramEnd"/>
      <w:r w:rsidRPr="00343BCA">
        <w:rPr>
          <w:rFonts w:ascii="Times New Roman" w:hAnsi="Times New Roman"/>
        </w:rPr>
        <w:t>小溪，距离矿区东界外约</w:t>
      </w:r>
      <w:r w:rsidRPr="00343BCA">
        <w:rPr>
          <w:rFonts w:ascii="Times New Roman" w:hAnsi="Times New Roman"/>
        </w:rPr>
        <w:t>200m</w:t>
      </w:r>
      <w:r w:rsidRPr="00343BCA">
        <w:rPr>
          <w:rFonts w:ascii="Times New Roman" w:hAnsi="Times New Roman"/>
        </w:rPr>
        <w:t>。该溪流发源于矿区南部的红山分水岭，接受泉水和多条小溪流水补给，自北西向南东沿多年冲刷形成的冲沟径流，冲沟深度一般</w:t>
      </w:r>
      <w:r w:rsidRPr="00343BCA">
        <w:rPr>
          <w:rFonts w:ascii="Times New Roman" w:hAnsi="Times New Roman"/>
        </w:rPr>
        <w:t>1m</w:t>
      </w:r>
      <w:r w:rsidRPr="00343BCA">
        <w:rPr>
          <w:rFonts w:ascii="Times New Roman" w:hAnsi="Times New Roman"/>
        </w:rPr>
        <w:t>，宽度约</w:t>
      </w:r>
      <w:r w:rsidRPr="00343BCA">
        <w:rPr>
          <w:rFonts w:ascii="Times New Roman" w:hAnsi="Times New Roman"/>
        </w:rPr>
        <w:t>3m</w:t>
      </w:r>
      <w:r w:rsidRPr="00343BCA">
        <w:rPr>
          <w:rFonts w:ascii="Times New Roman" w:hAnsi="Times New Roman"/>
        </w:rPr>
        <w:t>，沟道较为顺直，流量随季节变化较大，一般流量约</w:t>
      </w:r>
      <w:r w:rsidRPr="00343BCA">
        <w:rPr>
          <w:rFonts w:ascii="Times New Roman" w:hAnsi="Times New Roman"/>
        </w:rPr>
        <w:t>0.06m3/s</w:t>
      </w:r>
      <w:r w:rsidRPr="00343BCA">
        <w:rPr>
          <w:rFonts w:ascii="Times New Roman" w:hAnsi="Times New Roman"/>
        </w:rPr>
        <w:t>，流速为</w:t>
      </w:r>
      <w:r w:rsidRPr="00343BCA">
        <w:rPr>
          <w:rFonts w:ascii="Times New Roman" w:hAnsi="Times New Roman"/>
        </w:rPr>
        <w:t>0.57m/s</w:t>
      </w:r>
      <w:r w:rsidRPr="00343BCA">
        <w:rPr>
          <w:rFonts w:ascii="Times New Roman" w:hAnsi="Times New Roman"/>
        </w:rPr>
        <w:t>。流量动态变化较大，同一位置不同时间流量变化较大，说明季节性变化较大；同一时间不同位置，在径流途中流量增大，说明地下水补给地表水。矿区最近的水系为</w:t>
      </w:r>
      <w:proofErr w:type="gramStart"/>
      <w:r w:rsidRPr="00343BCA">
        <w:rPr>
          <w:rFonts w:ascii="Times New Roman" w:hAnsi="Times New Roman"/>
        </w:rPr>
        <w:t>矿区南</w:t>
      </w:r>
      <w:proofErr w:type="gramEnd"/>
      <w:r w:rsidRPr="00343BCA">
        <w:rPr>
          <w:rFonts w:ascii="Times New Roman" w:hAnsi="Times New Roman"/>
        </w:rPr>
        <w:t>西部距离约</w:t>
      </w:r>
      <w:r w:rsidRPr="00343BCA">
        <w:rPr>
          <w:rFonts w:ascii="Times New Roman" w:hAnsi="Times New Roman"/>
        </w:rPr>
        <w:t>10km</w:t>
      </w:r>
      <w:r w:rsidRPr="00343BCA">
        <w:rPr>
          <w:rFonts w:ascii="Times New Roman" w:hAnsi="Times New Roman"/>
        </w:rPr>
        <w:t>处的乌尔莫盖提河，又名克兰河，全长</w:t>
      </w:r>
      <w:r w:rsidRPr="00343BCA">
        <w:rPr>
          <w:rFonts w:ascii="Times New Roman" w:hAnsi="Times New Roman"/>
        </w:rPr>
        <w:t>265km</w:t>
      </w:r>
      <w:r w:rsidRPr="00343BCA">
        <w:rPr>
          <w:rFonts w:ascii="Times New Roman" w:hAnsi="Times New Roman"/>
        </w:rPr>
        <w:t>，由北向南穿过阿勒泰市区，经</w:t>
      </w:r>
      <w:proofErr w:type="gramStart"/>
      <w:r w:rsidRPr="00343BCA">
        <w:rPr>
          <w:rFonts w:ascii="Times New Roman" w:hAnsi="Times New Roman"/>
        </w:rPr>
        <w:t>苛苛</w:t>
      </w:r>
      <w:proofErr w:type="gramEnd"/>
      <w:r w:rsidRPr="00343BCA">
        <w:rPr>
          <w:rFonts w:ascii="Times New Roman" w:hAnsi="Times New Roman"/>
        </w:rPr>
        <w:t>苏湖流入额尔齐斯河，属额尔齐斯河的一条支流。年平均流量</w:t>
      </w:r>
      <w:r w:rsidRPr="00343BCA">
        <w:rPr>
          <w:rFonts w:ascii="Times New Roman" w:hAnsi="Times New Roman"/>
        </w:rPr>
        <w:t>6.0</w:t>
      </w:r>
      <w:r w:rsidRPr="00343BCA">
        <w:rPr>
          <w:rFonts w:ascii="Times New Roman" w:hAnsi="Times New Roman"/>
        </w:rPr>
        <w:t>亿</w:t>
      </w:r>
      <w:r w:rsidRPr="00343BCA">
        <w:rPr>
          <w:rFonts w:ascii="Times New Roman" w:hAnsi="Times New Roman"/>
        </w:rPr>
        <w:t>m</w:t>
      </w:r>
      <w:r w:rsidRPr="00343BCA">
        <w:rPr>
          <w:rFonts w:ascii="Times New Roman" w:hAnsi="Times New Roman"/>
          <w:vertAlign w:val="superscript"/>
        </w:rPr>
        <w:t>3</w:t>
      </w:r>
      <w:r w:rsidRPr="00343BCA">
        <w:rPr>
          <w:rFonts w:ascii="Times New Roman" w:hAnsi="Times New Roman"/>
        </w:rPr>
        <w:t>。</w:t>
      </w:r>
    </w:p>
    <w:p w14:paraId="26F9C5C2" w14:textId="77777777" w:rsidR="00761DE7" w:rsidRPr="00343BCA" w:rsidRDefault="00C710B1">
      <w:pPr>
        <w:pStyle w:val="2"/>
        <w:rPr>
          <w:rFonts w:ascii="Times New Roman" w:hAnsi="Times New Roman"/>
        </w:rPr>
      </w:pPr>
      <w:bookmarkStart w:id="79" w:name="_Toc199831208"/>
      <w:r w:rsidRPr="00343BCA">
        <w:rPr>
          <w:rFonts w:ascii="Times New Roman" w:hAnsi="Times New Roman"/>
        </w:rPr>
        <w:t>环境保护目标调查</w:t>
      </w:r>
      <w:bookmarkEnd w:id="79"/>
    </w:p>
    <w:p w14:paraId="57247735" w14:textId="77777777" w:rsidR="00761DE7" w:rsidRPr="00343BCA" w:rsidRDefault="00C710B1">
      <w:pPr>
        <w:pStyle w:val="YJ0"/>
        <w:ind w:firstLine="480"/>
        <w:rPr>
          <w:rFonts w:ascii="Times New Roman" w:hAnsi="Times New Roman"/>
        </w:rPr>
      </w:pPr>
      <w:r w:rsidRPr="00343BCA">
        <w:rPr>
          <w:rFonts w:ascii="Times New Roman" w:hAnsi="Times New Roman"/>
        </w:rPr>
        <w:t>评价范围内无自然保护区、风景名胜区、饮用水水源保护等环境敏感区、居民区、医院、学校等环境保护目标。</w:t>
      </w:r>
    </w:p>
    <w:p w14:paraId="2CFE18A4" w14:textId="77777777" w:rsidR="00761DE7" w:rsidRPr="00343BCA" w:rsidRDefault="00C710B1">
      <w:pPr>
        <w:pStyle w:val="2"/>
        <w:rPr>
          <w:rFonts w:ascii="Times New Roman" w:hAnsi="Times New Roman"/>
        </w:rPr>
      </w:pPr>
      <w:bookmarkStart w:id="80" w:name="_Toc199831209"/>
      <w:r w:rsidRPr="00343BCA">
        <w:rPr>
          <w:rFonts w:ascii="Times New Roman" w:hAnsi="Times New Roman"/>
        </w:rPr>
        <w:t>环境质量现状调查与评价</w:t>
      </w:r>
      <w:bookmarkEnd w:id="80"/>
    </w:p>
    <w:p w14:paraId="2B04086C" w14:textId="77777777" w:rsidR="00761DE7" w:rsidRPr="00343BCA" w:rsidRDefault="00C710B1">
      <w:pPr>
        <w:pStyle w:val="3"/>
        <w:rPr>
          <w:rFonts w:ascii="Times New Roman" w:hAnsi="Times New Roman"/>
        </w:rPr>
      </w:pPr>
      <w:r w:rsidRPr="00343BCA">
        <w:rPr>
          <w:rFonts w:ascii="Times New Roman" w:hAnsi="Times New Roman"/>
        </w:rPr>
        <w:t>生态环境现状调查与评价</w:t>
      </w:r>
    </w:p>
    <w:p w14:paraId="54C3DD97" w14:textId="77777777" w:rsidR="00761DE7" w:rsidRPr="00343BCA" w:rsidRDefault="00C710B1">
      <w:pPr>
        <w:spacing w:line="360" w:lineRule="auto"/>
        <w:ind w:firstLineChars="150" w:firstLine="360"/>
        <w:rPr>
          <w:rFonts w:ascii="Times New Roman" w:eastAsia="宋体" w:hAnsi="Times New Roman"/>
          <w:sz w:val="24"/>
          <w:szCs w:val="24"/>
        </w:rPr>
      </w:pPr>
      <w:r w:rsidRPr="00343BCA">
        <w:rPr>
          <w:rFonts w:ascii="Times New Roman" w:eastAsia="宋体" w:hAnsi="Times New Roman"/>
          <w:sz w:val="24"/>
          <w:szCs w:val="24"/>
        </w:rPr>
        <w:t>（</w:t>
      </w:r>
      <w:r w:rsidRPr="00343BCA">
        <w:rPr>
          <w:rFonts w:ascii="Times New Roman" w:eastAsia="宋体" w:hAnsi="Times New Roman"/>
          <w:sz w:val="24"/>
          <w:szCs w:val="24"/>
        </w:rPr>
        <w:t>1</w:t>
      </w:r>
      <w:r w:rsidRPr="00343BCA">
        <w:rPr>
          <w:rFonts w:ascii="Times New Roman" w:eastAsia="宋体" w:hAnsi="Times New Roman"/>
          <w:sz w:val="24"/>
          <w:szCs w:val="24"/>
        </w:rPr>
        <w:t>）生态功能区划</w:t>
      </w:r>
    </w:p>
    <w:p w14:paraId="7918D932" w14:textId="77777777" w:rsidR="00761DE7" w:rsidRPr="00343BCA" w:rsidRDefault="00C710B1">
      <w:pPr>
        <w:spacing w:line="360" w:lineRule="auto"/>
        <w:ind w:firstLineChars="150" w:firstLine="360"/>
        <w:rPr>
          <w:rFonts w:ascii="Times New Roman" w:eastAsia="宋体" w:hAnsi="Times New Roman"/>
          <w:sz w:val="24"/>
          <w:szCs w:val="24"/>
        </w:rPr>
      </w:pPr>
      <w:r w:rsidRPr="00343BCA">
        <w:rPr>
          <w:rFonts w:ascii="Times New Roman" w:eastAsia="宋体" w:hAnsi="Times New Roman"/>
          <w:sz w:val="24"/>
          <w:szCs w:val="24"/>
        </w:rPr>
        <w:lastRenderedPageBreak/>
        <w:t>根据《新疆生态功能区划》，本项目所在区域位于</w:t>
      </w:r>
      <w:r w:rsidRPr="00343BCA">
        <w:rPr>
          <w:rFonts w:ascii="Times New Roman" w:eastAsia="宋体" w:hAnsi="Times New Roman"/>
          <w:sz w:val="24"/>
          <w:szCs w:val="24"/>
        </w:rPr>
        <w:t>Ⅰ</w:t>
      </w:r>
      <w:r w:rsidRPr="00343BCA">
        <w:rPr>
          <w:rFonts w:ascii="Times New Roman" w:eastAsia="宋体" w:hAnsi="Times New Roman"/>
          <w:sz w:val="24"/>
          <w:szCs w:val="24"/>
        </w:rPr>
        <w:t>阿尔泰</w:t>
      </w:r>
      <w:r w:rsidRPr="00343BCA">
        <w:rPr>
          <w:rFonts w:ascii="Times New Roman" w:eastAsia="宋体" w:hAnsi="Times New Roman"/>
          <w:sz w:val="24"/>
          <w:szCs w:val="24"/>
        </w:rPr>
        <w:t>-</w:t>
      </w:r>
      <w:r w:rsidRPr="00343BCA">
        <w:rPr>
          <w:rFonts w:ascii="Times New Roman" w:eastAsia="宋体" w:hAnsi="Times New Roman"/>
          <w:sz w:val="24"/>
          <w:szCs w:val="24"/>
        </w:rPr>
        <w:t>准噶尔西部山地温凉森林、草原生态区</w:t>
      </w:r>
      <w:r w:rsidRPr="00343BCA">
        <w:rPr>
          <w:rFonts w:ascii="Times New Roman" w:eastAsia="宋体" w:hAnsi="Times New Roman"/>
          <w:sz w:val="24"/>
          <w:szCs w:val="24"/>
        </w:rPr>
        <w:t>——Ⅰ</w:t>
      </w:r>
      <w:r w:rsidRPr="00343BCA">
        <w:rPr>
          <w:rFonts w:ascii="Times New Roman" w:eastAsia="宋体" w:hAnsi="Times New Roman"/>
          <w:sz w:val="24"/>
          <w:szCs w:val="24"/>
          <w:vertAlign w:val="subscript"/>
        </w:rPr>
        <w:t>1</w:t>
      </w:r>
      <w:r w:rsidRPr="00343BCA">
        <w:rPr>
          <w:rFonts w:ascii="Times New Roman" w:eastAsia="宋体" w:hAnsi="Times New Roman"/>
          <w:sz w:val="24"/>
          <w:szCs w:val="24"/>
        </w:rPr>
        <w:t>阿尔泰山南坡寒温带针叶林、山地草原水源涵养及草地畜牧业生态亚区</w:t>
      </w:r>
      <w:r w:rsidRPr="00343BCA">
        <w:rPr>
          <w:rFonts w:ascii="Times New Roman" w:eastAsia="宋体" w:hAnsi="Times New Roman"/>
          <w:sz w:val="24"/>
          <w:szCs w:val="24"/>
        </w:rPr>
        <w:t>——2.</w:t>
      </w:r>
      <w:r w:rsidRPr="00343BCA">
        <w:rPr>
          <w:rFonts w:ascii="Times New Roman" w:eastAsia="宋体" w:hAnsi="Times New Roman"/>
          <w:sz w:val="24"/>
          <w:szCs w:val="24"/>
        </w:rPr>
        <w:t>阿尔泰山中部林草保育及矿业开发环境修复生态区。该生态功能区的主要生态服务功能、生态敏感因子、主要生态环境问题和主要保护目标见表</w:t>
      </w:r>
      <w:r w:rsidRPr="00343BCA">
        <w:rPr>
          <w:rFonts w:ascii="Times New Roman" w:eastAsia="宋体" w:hAnsi="Times New Roman"/>
          <w:sz w:val="24"/>
          <w:szCs w:val="24"/>
        </w:rPr>
        <w:t>4.3-1</w:t>
      </w:r>
      <w:r w:rsidRPr="00343BCA">
        <w:rPr>
          <w:rFonts w:ascii="Times New Roman" w:eastAsia="宋体" w:hAnsi="Times New Roman"/>
          <w:sz w:val="24"/>
          <w:szCs w:val="24"/>
        </w:rPr>
        <w:t>，生态功能区划图见图</w:t>
      </w:r>
      <w:r w:rsidRPr="00343BCA">
        <w:rPr>
          <w:rFonts w:ascii="Times New Roman" w:eastAsia="宋体" w:hAnsi="Times New Roman"/>
          <w:sz w:val="24"/>
          <w:szCs w:val="24"/>
        </w:rPr>
        <w:t>4.3-1</w:t>
      </w:r>
      <w:r w:rsidRPr="00343BCA">
        <w:rPr>
          <w:rFonts w:ascii="Times New Roman" w:eastAsia="宋体" w:hAnsi="Times New Roman"/>
          <w:sz w:val="24"/>
          <w:szCs w:val="24"/>
        </w:rPr>
        <w:t>。</w:t>
      </w:r>
    </w:p>
    <w:p w14:paraId="49515038" w14:textId="77777777" w:rsidR="00761DE7" w:rsidRPr="00343BCA" w:rsidRDefault="00C710B1">
      <w:pPr>
        <w:pStyle w:val="a9"/>
        <w:spacing w:line="500" w:lineRule="exact"/>
        <w:jc w:val="center"/>
        <w:rPr>
          <w:rFonts w:ascii="Times New Roman" w:cs="Times New Roman"/>
          <w:b/>
          <w:bCs/>
          <w:sz w:val="21"/>
          <w:szCs w:val="21"/>
        </w:rPr>
      </w:pPr>
      <w:r w:rsidRPr="00343BCA">
        <w:rPr>
          <w:rFonts w:ascii="Times New Roman" w:cs="Times New Roman"/>
          <w:b/>
          <w:bCs/>
          <w:sz w:val="21"/>
          <w:szCs w:val="21"/>
        </w:rPr>
        <w:t>表</w:t>
      </w:r>
      <w:r w:rsidRPr="00343BCA">
        <w:rPr>
          <w:rFonts w:ascii="Times New Roman" w:cs="Times New Roman"/>
          <w:b/>
          <w:bCs/>
          <w:sz w:val="21"/>
          <w:szCs w:val="21"/>
        </w:rPr>
        <w:t xml:space="preserve">4.3-1  </w:t>
      </w:r>
      <w:r w:rsidRPr="00343BCA">
        <w:rPr>
          <w:rFonts w:ascii="Times New Roman" w:cs="Times New Roman"/>
          <w:b/>
          <w:bCs/>
          <w:sz w:val="21"/>
          <w:szCs w:val="21"/>
        </w:rPr>
        <w:t>区域生态功能区划</w:t>
      </w:r>
    </w:p>
    <w:tbl>
      <w:tblPr>
        <w:tblW w:w="5000" w:type="pct"/>
        <w:tblBorders>
          <w:top w:val="single" w:sz="4" w:space="0" w:color="000000"/>
          <w:left w:val="single" w:sz="4" w:space="0" w:color="000000"/>
          <w:bottom w:val="single" w:sz="4" w:space="0" w:color="000000"/>
          <w:right w:val="single" w:sz="4"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1027"/>
        <w:gridCol w:w="1820"/>
        <w:gridCol w:w="5893"/>
      </w:tblGrid>
      <w:tr w:rsidR="00343BCA" w:rsidRPr="00343BCA" w14:paraId="0BED2B26" w14:textId="77777777">
        <w:trPr>
          <w:trHeight w:val="366"/>
        </w:trPr>
        <w:tc>
          <w:tcPr>
            <w:tcW w:w="588" w:type="pct"/>
            <w:vMerge w:val="restart"/>
            <w:vAlign w:val="center"/>
          </w:tcPr>
          <w:p w14:paraId="4F7F5454"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生态功能分区单元</w:t>
            </w:r>
          </w:p>
        </w:tc>
        <w:tc>
          <w:tcPr>
            <w:tcW w:w="1041" w:type="pct"/>
            <w:vAlign w:val="center"/>
          </w:tcPr>
          <w:p w14:paraId="62D2E824"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生态区</w:t>
            </w:r>
          </w:p>
        </w:tc>
        <w:tc>
          <w:tcPr>
            <w:tcW w:w="3371" w:type="pct"/>
            <w:vAlign w:val="center"/>
          </w:tcPr>
          <w:p w14:paraId="50208DCF"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kern w:val="0"/>
                <w:szCs w:val="21"/>
              </w:rPr>
            </w:pPr>
            <w:r w:rsidRPr="00343BCA">
              <w:rPr>
                <w:rFonts w:ascii="Times New Roman" w:hAnsi="Times New Roman"/>
                <w:kern w:val="0"/>
                <w:szCs w:val="21"/>
              </w:rPr>
              <w:t xml:space="preserve">I </w:t>
            </w:r>
            <w:r w:rsidRPr="00343BCA">
              <w:rPr>
                <w:rFonts w:ascii="Times New Roman" w:eastAsia="宋体" w:hAnsi="Times New Roman"/>
                <w:kern w:val="0"/>
                <w:szCs w:val="21"/>
              </w:rPr>
              <w:t>阿尔泰</w:t>
            </w:r>
            <w:r w:rsidRPr="00343BCA">
              <w:rPr>
                <w:rFonts w:ascii="Times New Roman" w:eastAsia="宋体" w:hAnsi="Times New Roman"/>
                <w:kern w:val="0"/>
                <w:szCs w:val="21"/>
              </w:rPr>
              <w:t>-</w:t>
            </w:r>
            <w:r w:rsidRPr="00343BCA">
              <w:rPr>
                <w:rFonts w:ascii="Times New Roman" w:eastAsia="宋体" w:hAnsi="Times New Roman"/>
                <w:kern w:val="0"/>
                <w:szCs w:val="21"/>
              </w:rPr>
              <w:t>准噶尔西部山地温凉森林、草原生态区</w:t>
            </w:r>
          </w:p>
        </w:tc>
      </w:tr>
      <w:tr w:rsidR="00343BCA" w:rsidRPr="00343BCA" w14:paraId="52077BF4" w14:textId="77777777">
        <w:trPr>
          <w:trHeight w:val="720"/>
        </w:trPr>
        <w:tc>
          <w:tcPr>
            <w:tcW w:w="588" w:type="pct"/>
            <w:vMerge/>
            <w:vAlign w:val="center"/>
          </w:tcPr>
          <w:p w14:paraId="249D0854" w14:textId="77777777" w:rsidR="00761DE7" w:rsidRPr="00343BCA" w:rsidRDefault="00761DE7">
            <w:pPr>
              <w:kinsoku w:val="0"/>
              <w:overflowPunct w:val="0"/>
              <w:autoSpaceDE w:val="0"/>
              <w:autoSpaceDN w:val="0"/>
              <w:adjustRightInd w:val="0"/>
              <w:snapToGrid w:val="0"/>
              <w:spacing w:line="300" w:lineRule="exact"/>
              <w:jc w:val="center"/>
              <w:rPr>
                <w:rFonts w:ascii="Times New Roman" w:eastAsia="宋体" w:hAnsi="Times New Roman"/>
                <w:b/>
                <w:bCs/>
                <w:kern w:val="0"/>
                <w:sz w:val="2"/>
                <w:szCs w:val="2"/>
              </w:rPr>
            </w:pPr>
          </w:p>
        </w:tc>
        <w:tc>
          <w:tcPr>
            <w:tcW w:w="1041" w:type="pct"/>
            <w:vAlign w:val="center"/>
          </w:tcPr>
          <w:p w14:paraId="375548D8"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生态亚区</w:t>
            </w:r>
          </w:p>
        </w:tc>
        <w:tc>
          <w:tcPr>
            <w:tcW w:w="3371" w:type="pct"/>
            <w:vAlign w:val="center"/>
          </w:tcPr>
          <w:p w14:paraId="5DD86780"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pacing w:val="-1"/>
                <w:kern w:val="0"/>
                <w:szCs w:val="21"/>
              </w:rPr>
            </w:pPr>
            <w:r w:rsidRPr="00343BCA">
              <w:rPr>
                <w:rFonts w:ascii="Times New Roman" w:hAnsi="Times New Roman"/>
                <w:kern w:val="0"/>
                <w:position w:val="2"/>
                <w:szCs w:val="21"/>
              </w:rPr>
              <w:t>I</w:t>
            </w:r>
            <w:r w:rsidRPr="00343BCA">
              <w:rPr>
                <w:rFonts w:ascii="Times New Roman" w:hAnsi="Times New Roman"/>
                <w:kern w:val="0"/>
                <w:position w:val="2"/>
                <w:szCs w:val="21"/>
                <w:vertAlign w:val="subscript"/>
              </w:rPr>
              <w:t>1</w:t>
            </w:r>
            <w:r w:rsidRPr="00343BCA">
              <w:rPr>
                <w:rFonts w:ascii="Times New Roman" w:hAnsi="Times New Roman"/>
                <w:spacing w:val="-27"/>
                <w:kern w:val="0"/>
                <w:position w:val="2"/>
                <w:szCs w:val="21"/>
              </w:rPr>
              <w:t xml:space="preserve"> </w:t>
            </w:r>
            <w:r w:rsidRPr="00343BCA">
              <w:rPr>
                <w:rFonts w:ascii="Times New Roman" w:eastAsia="宋体" w:hAnsi="Times New Roman"/>
                <w:spacing w:val="-1"/>
                <w:kern w:val="0"/>
                <w:position w:val="2"/>
                <w:szCs w:val="21"/>
              </w:rPr>
              <w:t>阿尔泰山南坡寒温带针叶林、山地草原水源涵养及草地畜牧</w:t>
            </w:r>
            <w:r w:rsidRPr="00343BCA">
              <w:rPr>
                <w:rFonts w:ascii="Times New Roman" w:eastAsia="宋体" w:hAnsi="Times New Roman"/>
                <w:spacing w:val="-1"/>
                <w:kern w:val="0"/>
                <w:szCs w:val="21"/>
              </w:rPr>
              <w:t>业生态亚区</w:t>
            </w:r>
          </w:p>
        </w:tc>
      </w:tr>
      <w:tr w:rsidR="00343BCA" w:rsidRPr="00343BCA" w14:paraId="50723929" w14:textId="77777777">
        <w:trPr>
          <w:trHeight w:val="362"/>
        </w:trPr>
        <w:tc>
          <w:tcPr>
            <w:tcW w:w="588" w:type="pct"/>
            <w:vMerge/>
            <w:vAlign w:val="center"/>
          </w:tcPr>
          <w:p w14:paraId="042B3369" w14:textId="77777777" w:rsidR="00761DE7" w:rsidRPr="00343BCA" w:rsidRDefault="00761DE7">
            <w:pPr>
              <w:kinsoku w:val="0"/>
              <w:overflowPunct w:val="0"/>
              <w:autoSpaceDE w:val="0"/>
              <w:autoSpaceDN w:val="0"/>
              <w:adjustRightInd w:val="0"/>
              <w:snapToGrid w:val="0"/>
              <w:spacing w:line="300" w:lineRule="exact"/>
              <w:jc w:val="center"/>
              <w:rPr>
                <w:rFonts w:ascii="Times New Roman" w:eastAsia="宋体" w:hAnsi="Times New Roman"/>
                <w:b/>
                <w:bCs/>
                <w:kern w:val="0"/>
                <w:sz w:val="2"/>
                <w:szCs w:val="2"/>
              </w:rPr>
            </w:pPr>
          </w:p>
        </w:tc>
        <w:tc>
          <w:tcPr>
            <w:tcW w:w="1041" w:type="pct"/>
            <w:vAlign w:val="center"/>
          </w:tcPr>
          <w:p w14:paraId="085FE89D"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生态功能区</w:t>
            </w:r>
          </w:p>
        </w:tc>
        <w:tc>
          <w:tcPr>
            <w:tcW w:w="3371" w:type="pct"/>
            <w:vAlign w:val="center"/>
          </w:tcPr>
          <w:p w14:paraId="626B7B9E"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kern w:val="0"/>
                <w:szCs w:val="21"/>
              </w:rPr>
            </w:pPr>
            <w:r w:rsidRPr="00343BCA">
              <w:rPr>
                <w:rFonts w:ascii="Times New Roman" w:hAnsi="Times New Roman"/>
                <w:kern w:val="0"/>
                <w:szCs w:val="21"/>
              </w:rPr>
              <w:t>2.</w:t>
            </w:r>
            <w:r w:rsidRPr="00343BCA">
              <w:rPr>
                <w:rFonts w:ascii="Times New Roman" w:eastAsia="宋体" w:hAnsi="Times New Roman"/>
                <w:kern w:val="0"/>
                <w:szCs w:val="21"/>
              </w:rPr>
              <w:t>阿尔泰山中部林草保育及矿业开发环境恢复生态功能区</w:t>
            </w:r>
          </w:p>
        </w:tc>
      </w:tr>
      <w:tr w:rsidR="00343BCA" w:rsidRPr="00343BCA" w14:paraId="6205F0E3" w14:textId="77777777">
        <w:trPr>
          <w:trHeight w:val="720"/>
        </w:trPr>
        <w:tc>
          <w:tcPr>
            <w:tcW w:w="1629" w:type="pct"/>
            <w:gridSpan w:val="2"/>
            <w:vAlign w:val="center"/>
          </w:tcPr>
          <w:p w14:paraId="4907AECA"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主要生态服务功能</w:t>
            </w:r>
          </w:p>
        </w:tc>
        <w:tc>
          <w:tcPr>
            <w:tcW w:w="3371" w:type="pct"/>
            <w:vAlign w:val="center"/>
          </w:tcPr>
          <w:p w14:paraId="46C94D81"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水源涵养、土壤保持、生物多样性维护、林畜产品生产、矿产</w:t>
            </w:r>
          </w:p>
          <w:p w14:paraId="33AF2AB3"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资源开发</w:t>
            </w:r>
          </w:p>
        </w:tc>
      </w:tr>
      <w:tr w:rsidR="00343BCA" w:rsidRPr="00343BCA" w14:paraId="04EECB6A" w14:textId="77777777">
        <w:trPr>
          <w:trHeight w:val="363"/>
        </w:trPr>
        <w:tc>
          <w:tcPr>
            <w:tcW w:w="1629" w:type="pct"/>
            <w:gridSpan w:val="2"/>
            <w:vAlign w:val="center"/>
          </w:tcPr>
          <w:p w14:paraId="18F728D5"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主要生态环境问题</w:t>
            </w:r>
          </w:p>
        </w:tc>
        <w:tc>
          <w:tcPr>
            <w:tcW w:w="3371" w:type="pct"/>
            <w:vAlign w:val="center"/>
          </w:tcPr>
          <w:p w14:paraId="5CE62A3A"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无序采矿破坏地貌、草地退化、水土流失、环境污染</w:t>
            </w:r>
          </w:p>
        </w:tc>
      </w:tr>
      <w:tr w:rsidR="00343BCA" w:rsidRPr="00343BCA" w14:paraId="0D020019" w14:textId="77777777">
        <w:trPr>
          <w:trHeight w:val="365"/>
        </w:trPr>
        <w:tc>
          <w:tcPr>
            <w:tcW w:w="1629" w:type="pct"/>
            <w:gridSpan w:val="2"/>
            <w:vAlign w:val="center"/>
          </w:tcPr>
          <w:p w14:paraId="57FE5AE7"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spacing w:val="-3"/>
                <w:w w:val="95"/>
                <w:kern w:val="0"/>
                <w:szCs w:val="21"/>
              </w:rPr>
            </w:pPr>
            <w:r w:rsidRPr="00343BCA">
              <w:rPr>
                <w:rFonts w:ascii="Times New Roman" w:eastAsia="宋体" w:hAnsi="Times New Roman"/>
                <w:kern w:val="0"/>
                <w:szCs w:val="21"/>
              </w:rPr>
              <w:t>主要生态敏感因子、敏感程度</w:t>
            </w:r>
          </w:p>
        </w:tc>
        <w:tc>
          <w:tcPr>
            <w:tcW w:w="3371" w:type="pct"/>
            <w:vAlign w:val="center"/>
          </w:tcPr>
          <w:p w14:paraId="53F22F00"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生物多样性及其生境高度敏感，土壤侵蚀轻度敏感</w:t>
            </w:r>
          </w:p>
        </w:tc>
      </w:tr>
      <w:tr w:rsidR="00343BCA" w:rsidRPr="00343BCA" w14:paraId="311057E9" w14:textId="77777777">
        <w:trPr>
          <w:trHeight w:val="362"/>
        </w:trPr>
        <w:tc>
          <w:tcPr>
            <w:tcW w:w="1629" w:type="pct"/>
            <w:gridSpan w:val="2"/>
            <w:vAlign w:val="center"/>
          </w:tcPr>
          <w:p w14:paraId="20CA848B"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主要保护目标</w:t>
            </w:r>
          </w:p>
        </w:tc>
        <w:tc>
          <w:tcPr>
            <w:tcW w:w="3371" w:type="pct"/>
            <w:vAlign w:val="center"/>
          </w:tcPr>
          <w:p w14:paraId="144B8A96"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保护林草植被、保护野生动物、保护水源</w:t>
            </w:r>
          </w:p>
        </w:tc>
      </w:tr>
      <w:tr w:rsidR="00343BCA" w:rsidRPr="00343BCA" w14:paraId="70F9C0EF" w14:textId="77777777">
        <w:trPr>
          <w:trHeight w:val="362"/>
        </w:trPr>
        <w:tc>
          <w:tcPr>
            <w:tcW w:w="1629" w:type="pct"/>
            <w:gridSpan w:val="2"/>
            <w:vAlign w:val="center"/>
          </w:tcPr>
          <w:p w14:paraId="5B09610E"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主要保护措施</w:t>
            </w:r>
          </w:p>
        </w:tc>
        <w:tc>
          <w:tcPr>
            <w:tcW w:w="3371" w:type="pct"/>
            <w:vAlign w:val="center"/>
          </w:tcPr>
          <w:p w14:paraId="11DD4702"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规范采矿作业、恢复迹地、草原减牧、森林适度采伐</w:t>
            </w:r>
          </w:p>
        </w:tc>
      </w:tr>
      <w:tr w:rsidR="00343BCA" w:rsidRPr="00343BCA" w14:paraId="59D6C7B5" w14:textId="77777777">
        <w:trPr>
          <w:trHeight w:val="386"/>
        </w:trPr>
        <w:tc>
          <w:tcPr>
            <w:tcW w:w="1629" w:type="pct"/>
            <w:gridSpan w:val="2"/>
            <w:vAlign w:val="center"/>
          </w:tcPr>
          <w:p w14:paraId="386B8D48"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适宜发展方向</w:t>
            </w:r>
          </w:p>
        </w:tc>
        <w:tc>
          <w:tcPr>
            <w:tcW w:w="3371" w:type="pct"/>
            <w:vAlign w:val="center"/>
          </w:tcPr>
          <w:p w14:paraId="1117D1C2" w14:textId="77777777" w:rsidR="00761DE7" w:rsidRPr="00343BCA" w:rsidRDefault="00C710B1">
            <w:pPr>
              <w:kinsoku w:val="0"/>
              <w:overflowPunct w:val="0"/>
              <w:autoSpaceDE w:val="0"/>
              <w:autoSpaceDN w:val="0"/>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进行森林人工抚育更新与分类经营，建设草原牧业基地</w:t>
            </w:r>
          </w:p>
        </w:tc>
      </w:tr>
    </w:tbl>
    <w:p w14:paraId="1FB8487E" w14:textId="77777777" w:rsidR="00761DE7" w:rsidRPr="00343BCA" w:rsidRDefault="00C710B1">
      <w:pPr>
        <w:adjustRightInd w:val="0"/>
        <w:snapToGrid w:val="0"/>
        <w:spacing w:line="500" w:lineRule="exact"/>
        <w:ind w:firstLineChars="200" w:firstLine="480"/>
        <w:rPr>
          <w:rFonts w:ascii="Times New Roman" w:eastAsia="宋体" w:hAnsi="Times New Roman"/>
          <w:sz w:val="24"/>
          <w:szCs w:val="24"/>
        </w:rPr>
      </w:pPr>
      <w:r w:rsidRPr="00343BCA">
        <w:rPr>
          <w:rFonts w:ascii="Times New Roman" w:eastAsia="宋体" w:hAnsi="Times New Roman"/>
          <w:sz w:val="24"/>
          <w:szCs w:val="24"/>
        </w:rPr>
        <w:t>（</w:t>
      </w:r>
      <w:r w:rsidRPr="00343BCA">
        <w:rPr>
          <w:rFonts w:ascii="Times New Roman" w:eastAsia="宋体" w:hAnsi="Times New Roman"/>
          <w:sz w:val="24"/>
          <w:szCs w:val="24"/>
        </w:rPr>
        <w:t>2</w:t>
      </w:r>
      <w:r w:rsidRPr="00343BCA">
        <w:rPr>
          <w:rFonts w:ascii="Times New Roman" w:eastAsia="宋体" w:hAnsi="Times New Roman"/>
          <w:sz w:val="24"/>
          <w:szCs w:val="24"/>
        </w:rPr>
        <w:t>）土地利用类型</w:t>
      </w:r>
    </w:p>
    <w:p w14:paraId="7BC1C62A" w14:textId="77777777" w:rsidR="00761DE7" w:rsidRPr="00343BCA" w:rsidRDefault="00C710B1">
      <w:pPr>
        <w:adjustRightInd w:val="0"/>
        <w:snapToGrid w:val="0"/>
        <w:spacing w:line="500" w:lineRule="exact"/>
        <w:ind w:firstLineChars="200" w:firstLine="480"/>
        <w:rPr>
          <w:rFonts w:ascii="Times New Roman" w:eastAsia="宋体" w:hAnsi="Times New Roman"/>
          <w:sz w:val="24"/>
          <w:szCs w:val="24"/>
        </w:rPr>
      </w:pPr>
      <w:r w:rsidRPr="00343BCA">
        <w:rPr>
          <w:rFonts w:ascii="Times New Roman" w:eastAsia="宋体" w:hAnsi="Times New Roman"/>
          <w:sz w:val="24"/>
          <w:szCs w:val="24"/>
        </w:rPr>
        <w:t>本项目土地利用类型主要为疏林地和高覆盖度草地，土地利用类型图见图</w:t>
      </w:r>
      <w:r w:rsidRPr="00343BCA">
        <w:rPr>
          <w:rFonts w:ascii="Times New Roman" w:eastAsia="宋体" w:hAnsi="Times New Roman"/>
          <w:sz w:val="24"/>
          <w:szCs w:val="24"/>
        </w:rPr>
        <w:t>4.3-2</w:t>
      </w:r>
      <w:r w:rsidRPr="00343BCA">
        <w:rPr>
          <w:rFonts w:ascii="Times New Roman" w:eastAsia="宋体" w:hAnsi="Times New Roman"/>
          <w:sz w:val="24"/>
          <w:szCs w:val="24"/>
        </w:rPr>
        <w:t>。</w:t>
      </w:r>
    </w:p>
    <w:p w14:paraId="53DC2288" w14:textId="77777777" w:rsidR="00761DE7" w:rsidRPr="00343BCA" w:rsidRDefault="00C710B1">
      <w:pPr>
        <w:adjustRightInd w:val="0"/>
        <w:snapToGrid w:val="0"/>
        <w:spacing w:line="500" w:lineRule="exact"/>
        <w:ind w:firstLineChars="200" w:firstLine="480"/>
        <w:rPr>
          <w:rFonts w:ascii="Times New Roman" w:eastAsia="宋体" w:hAnsi="Times New Roman"/>
          <w:sz w:val="24"/>
          <w:szCs w:val="24"/>
        </w:rPr>
      </w:pPr>
      <w:r w:rsidRPr="00343BCA">
        <w:rPr>
          <w:rFonts w:ascii="Times New Roman" w:eastAsia="宋体" w:hAnsi="Times New Roman"/>
          <w:sz w:val="24"/>
          <w:szCs w:val="24"/>
        </w:rPr>
        <w:t>（</w:t>
      </w:r>
      <w:r w:rsidRPr="00343BCA">
        <w:rPr>
          <w:rFonts w:ascii="Times New Roman" w:eastAsia="宋体" w:hAnsi="Times New Roman"/>
          <w:sz w:val="24"/>
          <w:szCs w:val="24"/>
        </w:rPr>
        <w:t>3</w:t>
      </w:r>
      <w:r w:rsidRPr="00343BCA">
        <w:rPr>
          <w:rFonts w:ascii="Times New Roman" w:eastAsia="宋体" w:hAnsi="Times New Roman"/>
          <w:sz w:val="24"/>
          <w:szCs w:val="24"/>
        </w:rPr>
        <w:t>）植物现状调查</w:t>
      </w:r>
    </w:p>
    <w:p w14:paraId="3F259D30" w14:textId="77777777" w:rsidR="00761DE7" w:rsidRPr="00343BCA" w:rsidRDefault="00C710B1">
      <w:pPr>
        <w:adjustRightInd w:val="0"/>
        <w:snapToGrid w:val="0"/>
        <w:spacing w:line="500" w:lineRule="exact"/>
        <w:ind w:firstLineChars="200" w:firstLine="480"/>
        <w:rPr>
          <w:rFonts w:ascii="Times New Roman" w:eastAsia="宋体" w:hAnsi="Times New Roman"/>
          <w:sz w:val="24"/>
          <w:szCs w:val="24"/>
        </w:rPr>
      </w:pPr>
      <w:r w:rsidRPr="00343BCA">
        <w:rPr>
          <w:rFonts w:ascii="宋体" w:eastAsia="宋体" w:hAnsi="宋体" w:cs="宋体" w:hint="eastAsia"/>
          <w:sz w:val="24"/>
          <w:szCs w:val="24"/>
        </w:rPr>
        <w:t>①</w:t>
      </w:r>
      <w:r w:rsidRPr="00343BCA">
        <w:rPr>
          <w:rFonts w:ascii="Times New Roman" w:eastAsia="宋体" w:hAnsi="Times New Roman"/>
          <w:sz w:val="24"/>
          <w:szCs w:val="24"/>
        </w:rPr>
        <w:t>植被类型</w:t>
      </w:r>
    </w:p>
    <w:p w14:paraId="210C15DA" w14:textId="77777777" w:rsidR="00761DE7" w:rsidRPr="00343BCA" w:rsidRDefault="00C710B1">
      <w:pPr>
        <w:adjustRightInd w:val="0"/>
        <w:snapToGrid w:val="0"/>
        <w:spacing w:line="500" w:lineRule="exact"/>
        <w:ind w:firstLineChars="200" w:firstLine="480"/>
        <w:rPr>
          <w:rFonts w:ascii="Times New Roman" w:eastAsia="宋体" w:hAnsi="Times New Roman"/>
          <w:sz w:val="24"/>
          <w:szCs w:val="24"/>
        </w:rPr>
      </w:pPr>
      <w:r w:rsidRPr="00343BCA">
        <w:rPr>
          <w:rFonts w:ascii="Times New Roman" w:eastAsia="宋体" w:hAnsi="Times New Roman"/>
          <w:sz w:val="24"/>
          <w:szCs w:val="24"/>
        </w:rPr>
        <w:t>本矿山所在区域属草场牧区，植被类型为</w:t>
      </w:r>
      <w:proofErr w:type="gramStart"/>
      <w:r w:rsidRPr="00343BCA">
        <w:rPr>
          <w:rFonts w:ascii="Times New Roman" w:eastAsia="宋体" w:hAnsi="Times New Roman"/>
          <w:sz w:val="24"/>
          <w:szCs w:val="24"/>
        </w:rPr>
        <w:t>沟叶羊</w:t>
      </w:r>
      <w:proofErr w:type="gramEnd"/>
      <w:r w:rsidRPr="00343BCA">
        <w:rPr>
          <w:rFonts w:ascii="Times New Roman" w:eastAsia="宋体" w:hAnsi="Times New Roman"/>
          <w:sz w:val="24"/>
          <w:szCs w:val="24"/>
        </w:rPr>
        <w:t>茅草原，</w:t>
      </w:r>
      <w:proofErr w:type="gramStart"/>
      <w:r w:rsidRPr="00343BCA">
        <w:rPr>
          <w:rFonts w:ascii="Times New Roman" w:eastAsia="宋体" w:hAnsi="Times New Roman"/>
          <w:sz w:val="24"/>
          <w:szCs w:val="24"/>
        </w:rPr>
        <w:t>生长着吐尔</w:t>
      </w:r>
      <w:proofErr w:type="gramEnd"/>
      <w:r w:rsidRPr="00343BCA">
        <w:rPr>
          <w:rFonts w:ascii="Times New Roman" w:eastAsia="宋体" w:hAnsi="Times New Roman"/>
          <w:sz w:val="24"/>
          <w:szCs w:val="24"/>
        </w:rPr>
        <w:t>条、野刺</w:t>
      </w:r>
      <w:proofErr w:type="gramStart"/>
      <w:r w:rsidRPr="00343BCA">
        <w:rPr>
          <w:rFonts w:ascii="Times New Roman" w:eastAsia="宋体" w:hAnsi="Times New Roman"/>
          <w:sz w:val="24"/>
          <w:szCs w:val="24"/>
        </w:rPr>
        <w:t>玫</w:t>
      </w:r>
      <w:proofErr w:type="gramEnd"/>
      <w:r w:rsidRPr="00343BCA">
        <w:rPr>
          <w:rFonts w:ascii="Times New Roman" w:eastAsia="宋体" w:hAnsi="Times New Roman"/>
          <w:sz w:val="24"/>
          <w:szCs w:val="24"/>
        </w:rPr>
        <w:t>等灌木以及碱蓬、车前、针</w:t>
      </w:r>
      <w:proofErr w:type="gramStart"/>
      <w:r w:rsidRPr="00343BCA">
        <w:rPr>
          <w:rFonts w:ascii="Times New Roman" w:eastAsia="宋体" w:hAnsi="Times New Roman"/>
          <w:sz w:val="24"/>
          <w:szCs w:val="24"/>
        </w:rPr>
        <w:t>茅</w:t>
      </w:r>
      <w:proofErr w:type="gramEnd"/>
      <w:r w:rsidRPr="00343BCA">
        <w:rPr>
          <w:rFonts w:ascii="Times New Roman" w:eastAsia="宋体" w:hAnsi="Times New Roman"/>
          <w:sz w:val="24"/>
          <w:szCs w:val="24"/>
        </w:rPr>
        <w:t>、芨芨草、牡丹草等草本植物，一般草层</w:t>
      </w:r>
      <w:r w:rsidRPr="00343BCA">
        <w:rPr>
          <w:rFonts w:ascii="Times New Roman" w:eastAsia="宋体" w:hAnsi="Times New Roman"/>
          <w:sz w:val="24"/>
          <w:szCs w:val="24"/>
        </w:rPr>
        <w:t>8-20cm</w:t>
      </w:r>
      <w:r w:rsidRPr="00343BCA">
        <w:rPr>
          <w:rFonts w:ascii="Times New Roman" w:eastAsia="宋体" w:hAnsi="Times New Roman"/>
          <w:sz w:val="24"/>
          <w:szCs w:val="24"/>
        </w:rPr>
        <w:t>，沟谷地区及低洼地可达</w:t>
      </w:r>
      <w:r w:rsidRPr="00343BCA">
        <w:rPr>
          <w:rFonts w:ascii="Times New Roman" w:eastAsia="宋体" w:hAnsi="Times New Roman"/>
          <w:sz w:val="24"/>
          <w:szCs w:val="24"/>
        </w:rPr>
        <w:t>15-40cm</w:t>
      </w:r>
      <w:r w:rsidRPr="00343BCA">
        <w:rPr>
          <w:rFonts w:ascii="Times New Roman" w:eastAsia="宋体" w:hAnsi="Times New Roman"/>
          <w:sz w:val="24"/>
          <w:szCs w:val="24"/>
        </w:rPr>
        <w:t>，盖度</w:t>
      </w:r>
      <w:r w:rsidRPr="00343BCA">
        <w:rPr>
          <w:rFonts w:ascii="Times New Roman" w:eastAsia="宋体" w:hAnsi="Times New Roman"/>
          <w:sz w:val="24"/>
          <w:szCs w:val="24"/>
        </w:rPr>
        <w:t>20%-35%</w:t>
      </w:r>
      <w:r w:rsidRPr="00343BCA">
        <w:rPr>
          <w:rFonts w:ascii="Times New Roman" w:eastAsia="宋体" w:hAnsi="Times New Roman"/>
          <w:sz w:val="24"/>
          <w:szCs w:val="24"/>
        </w:rPr>
        <w:t>，平均亩产鲜草约</w:t>
      </w:r>
      <w:r w:rsidRPr="00343BCA">
        <w:rPr>
          <w:rFonts w:ascii="Times New Roman" w:eastAsia="宋体" w:hAnsi="Times New Roman"/>
          <w:sz w:val="24"/>
          <w:szCs w:val="24"/>
        </w:rPr>
        <w:t>30-40kg</w:t>
      </w:r>
      <w:r w:rsidRPr="00343BCA">
        <w:rPr>
          <w:rFonts w:ascii="Times New Roman" w:eastAsia="宋体" w:hAnsi="Times New Roman"/>
          <w:sz w:val="24"/>
          <w:szCs w:val="24"/>
        </w:rPr>
        <w:t>，载畜能力约为</w:t>
      </w:r>
      <w:r w:rsidRPr="00343BCA">
        <w:rPr>
          <w:rFonts w:ascii="Times New Roman" w:eastAsia="宋体" w:hAnsi="Times New Roman"/>
          <w:sz w:val="24"/>
          <w:szCs w:val="24"/>
        </w:rPr>
        <w:t>35-50</w:t>
      </w:r>
      <w:r w:rsidRPr="00343BCA">
        <w:rPr>
          <w:rFonts w:ascii="Times New Roman" w:eastAsia="宋体" w:hAnsi="Times New Roman"/>
          <w:sz w:val="24"/>
          <w:szCs w:val="24"/>
        </w:rPr>
        <w:t>亩</w:t>
      </w:r>
      <w:r w:rsidRPr="00343BCA">
        <w:rPr>
          <w:rFonts w:ascii="Times New Roman" w:eastAsia="宋体" w:hAnsi="Times New Roman"/>
          <w:sz w:val="24"/>
          <w:szCs w:val="24"/>
        </w:rPr>
        <w:t>/</w:t>
      </w:r>
      <w:r w:rsidRPr="00343BCA">
        <w:rPr>
          <w:rFonts w:ascii="Times New Roman" w:eastAsia="宋体" w:hAnsi="Times New Roman"/>
          <w:sz w:val="24"/>
          <w:szCs w:val="24"/>
        </w:rPr>
        <w:t>绵羊单位，是当地牧民的春秋牧场，每年春秋常有哈萨克牧民在此放牧。</w:t>
      </w:r>
    </w:p>
    <w:p w14:paraId="67AF16BF" w14:textId="77777777" w:rsidR="00761DE7" w:rsidRPr="00343BCA" w:rsidRDefault="00C710B1">
      <w:pPr>
        <w:adjustRightInd w:val="0"/>
        <w:snapToGrid w:val="0"/>
        <w:spacing w:line="500" w:lineRule="exact"/>
        <w:ind w:firstLineChars="200" w:firstLine="480"/>
        <w:rPr>
          <w:rFonts w:ascii="Times New Roman" w:eastAsia="宋体" w:hAnsi="Times New Roman"/>
          <w:sz w:val="24"/>
          <w:szCs w:val="24"/>
        </w:rPr>
      </w:pPr>
      <w:r w:rsidRPr="00343BCA">
        <w:rPr>
          <w:rFonts w:ascii="Times New Roman" w:eastAsia="宋体" w:hAnsi="Times New Roman"/>
          <w:sz w:val="24"/>
          <w:szCs w:val="24"/>
        </w:rPr>
        <w:t>由于矿区所在区域气候干旱特点，植物种类相对单一，植被结构简单，植被区系组成以多年生草本植物为主，禾本科植物仅有两种。根据实地调查，项目所在区的植物区系组成主要见表</w:t>
      </w:r>
      <w:r w:rsidRPr="00343BCA">
        <w:rPr>
          <w:rFonts w:ascii="Times New Roman" w:eastAsia="宋体" w:hAnsi="Times New Roman"/>
          <w:sz w:val="24"/>
          <w:szCs w:val="24"/>
        </w:rPr>
        <w:t>4.3-2</w:t>
      </w:r>
      <w:r w:rsidRPr="00343BCA">
        <w:rPr>
          <w:rFonts w:ascii="Times New Roman" w:eastAsia="宋体" w:hAnsi="Times New Roman"/>
          <w:sz w:val="24"/>
          <w:szCs w:val="24"/>
        </w:rPr>
        <w:t>。根据调查及现场踏勘可知，评价范围内无国家及地方保护植物。</w:t>
      </w:r>
    </w:p>
    <w:p w14:paraId="43089353" w14:textId="77777777" w:rsidR="00761DE7" w:rsidRPr="00343BCA" w:rsidRDefault="00C710B1">
      <w:pPr>
        <w:adjustRightInd w:val="0"/>
        <w:snapToGrid w:val="0"/>
        <w:spacing w:line="500" w:lineRule="exact"/>
        <w:jc w:val="center"/>
        <w:rPr>
          <w:rFonts w:ascii="Times New Roman" w:eastAsia="宋体" w:hAnsi="Times New Roman"/>
          <w:b/>
          <w:bCs/>
          <w:szCs w:val="21"/>
        </w:rPr>
      </w:pPr>
      <w:r w:rsidRPr="00343BCA">
        <w:rPr>
          <w:rFonts w:ascii="Times New Roman" w:eastAsia="宋体" w:hAnsi="Times New Roman"/>
          <w:b/>
          <w:bCs/>
          <w:szCs w:val="21"/>
        </w:rPr>
        <w:lastRenderedPageBreak/>
        <w:t>表</w:t>
      </w:r>
      <w:r w:rsidRPr="00343BCA">
        <w:rPr>
          <w:rFonts w:ascii="Times New Roman" w:eastAsia="宋体" w:hAnsi="Times New Roman"/>
          <w:b/>
          <w:bCs/>
          <w:szCs w:val="21"/>
        </w:rPr>
        <w:t xml:space="preserve">4.3-2  </w:t>
      </w:r>
      <w:r w:rsidRPr="00343BCA">
        <w:rPr>
          <w:rFonts w:ascii="Times New Roman" w:eastAsia="宋体" w:hAnsi="Times New Roman"/>
          <w:b/>
          <w:bCs/>
          <w:szCs w:val="21"/>
        </w:rPr>
        <w:t>项目区主要植物区系组成表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51"/>
        <w:gridCol w:w="1509"/>
        <w:gridCol w:w="1063"/>
        <w:gridCol w:w="1648"/>
        <w:gridCol w:w="1269"/>
        <w:gridCol w:w="1800"/>
      </w:tblGrid>
      <w:tr w:rsidR="00343BCA" w:rsidRPr="00343BCA" w14:paraId="51660946" w14:textId="77777777">
        <w:trPr>
          <w:trHeight w:val="340"/>
        </w:trPr>
        <w:tc>
          <w:tcPr>
            <w:tcW w:w="830" w:type="pct"/>
            <w:vAlign w:val="center"/>
          </w:tcPr>
          <w:p w14:paraId="3B08AD3F"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序号</w:t>
            </w:r>
          </w:p>
        </w:tc>
        <w:tc>
          <w:tcPr>
            <w:tcW w:w="863" w:type="pct"/>
            <w:vAlign w:val="center"/>
          </w:tcPr>
          <w:p w14:paraId="56EB1869"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科名</w:t>
            </w:r>
          </w:p>
        </w:tc>
        <w:tc>
          <w:tcPr>
            <w:tcW w:w="608" w:type="pct"/>
            <w:vAlign w:val="center"/>
          </w:tcPr>
          <w:p w14:paraId="14145BC6"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proofErr w:type="gramStart"/>
            <w:r w:rsidRPr="00343BCA">
              <w:rPr>
                <w:rFonts w:ascii="Times New Roman" w:cs="Times New Roman"/>
                <w:sz w:val="21"/>
                <w:szCs w:val="21"/>
              </w:rPr>
              <w:t>属数</w:t>
            </w:r>
            <w:proofErr w:type="gramEnd"/>
          </w:p>
        </w:tc>
        <w:tc>
          <w:tcPr>
            <w:tcW w:w="943" w:type="pct"/>
            <w:vAlign w:val="center"/>
          </w:tcPr>
          <w:p w14:paraId="6C11766C"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占</w:t>
            </w:r>
            <w:proofErr w:type="gramStart"/>
            <w:r w:rsidRPr="00343BCA">
              <w:rPr>
                <w:rFonts w:ascii="Times New Roman" w:cs="Times New Roman"/>
                <w:sz w:val="21"/>
                <w:szCs w:val="21"/>
              </w:rPr>
              <w:t>总属数</w:t>
            </w:r>
            <w:proofErr w:type="gramEnd"/>
            <w:r w:rsidRPr="00343BCA">
              <w:rPr>
                <w:rFonts w:ascii="Times New Roman" w:cs="Times New Roman"/>
                <w:sz w:val="21"/>
                <w:szCs w:val="21"/>
              </w:rPr>
              <w:t>的</w:t>
            </w:r>
            <w:r w:rsidRPr="00343BCA">
              <w:rPr>
                <w:rFonts w:ascii="Times New Roman" w:cs="Times New Roman"/>
                <w:sz w:val="21"/>
                <w:szCs w:val="21"/>
              </w:rPr>
              <w:t>%</w:t>
            </w:r>
          </w:p>
        </w:tc>
        <w:tc>
          <w:tcPr>
            <w:tcW w:w="726" w:type="pct"/>
            <w:vAlign w:val="center"/>
          </w:tcPr>
          <w:p w14:paraId="74F8EF9D"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种数</w:t>
            </w:r>
          </w:p>
        </w:tc>
        <w:tc>
          <w:tcPr>
            <w:tcW w:w="1030" w:type="pct"/>
            <w:vAlign w:val="center"/>
          </w:tcPr>
          <w:p w14:paraId="0D0D46E9"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占全部种数的</w:t>
            </w:r>
            <w:r w:rsidRPr="00343BCA">
              <w:rPr>
                <w:rFonts w:ascii="Times New Roman" w:cs="Times New Roman"/>
                <w:sz w:val="21"/>
                <w:szCs w:val="21"/>
              </w:rPr>
              <w:t>%</w:t>
            </w:r>
          </w:p>
        </w:tc>
      </w:tr>
      <w:tr w:rsidR="00343BCA" w:rsidRPr="00343BCA" w14:paraId="673911DE" w14:textId="77777777">
        <w:trPr>
          <w:trHeight w:val="340"/>
        </w:trPr>
        <w:tc>
          <w:tcPr>
            <w:tcW w:w="830" w:type="pct"/>
            <w:vAlign w:val="center"/>
          </w:tcPr>
          <w:p w14:paraId="527E97D9"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1</w:t>
            </w:r>
          </w:p>
        </w:tc>
        <w:tc>
          <w:tcPr>
            <w:tcW w:w="863" w:type="pct"/>
            <w:vAlign w:val="center"/>
          </w:tcPr>
          <w:p w14:paraId="5D943C5E"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proofErr w:type="gramStart"/>
            <w:r w:rsidRPr="00343BCA">
              <w:rPr>
                <w:rFonts w:ascii="Times New Roman" w:cs="Times New Roman"/>
                <w:sz w:val="21"/>
                <w:szCs w:val="21"/>
              </w:rPr>
              <w:t>葱科</w:t>
            </w:r>
            <w:proofErr w:type="gramEnd"/>
          </w:p>
        </w:tc>
        <w:tc>
          <w:tcPr>
            <w:tcW w:w="608" w:type="pct"/>
            <w:vAlign w:val="center"/>
          </w:tcPr>
          <w:p w14:paraId="1ADCC881"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5</w:t>
            </w:r>
          </w:p>
        </w:tc>
        <w:tc>
          <w:tcPr>
            <w:tcW w:w="943" w:type="pct"/>
            <w:vAlign w:val="center"/>
          </w:tcPr>
          <w:p w14:paraId="2304B4FD"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13.5</w:t>
            </w:r>
          </w:p>
        </w:tc>
        <w:tc>
          <w:tcPr>
            <w:tcW w:w="726" w:type="pct"/>
            <w:vAlign w:val="center"/>
          </w:tcPr>
          <w:p w14:paraId="06A00343"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6</w:t>
            </w:r>
          </w:p>
        </w:tc>
        <w:tc>
          <w:tcPr>
            <w:tcW w:w="1030" w:type="pct"/>
            <w:vAlign w:val="center"/>
          </w:tcPr>
          <w:p w14:paraId="43A9E167"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13.6</w:t>
            </w:r>
          </w:p>
        </w:tc>
      </w:tr>
      <w:tr w:rsidR="00343BCA" w:rsidRPr="00343BCA" w14:paraId="100CA1C6" w14:textId="77777777">
        <w:trPr>
          <w:trHeight w:val="340"/>
        </w:trPr>
        <w:tc>
          <w:tcPr>
            <w:tcW w:w="830" w:type="pct"/>
            <w:vAlign w:val="center"/>
          </w:tcPr>
          <w:p w14:paraId="136F6F9B"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2</w:t>
            </w:r>
          </w:p>
        </w:tc>
        <w:tc>
          <w:tcPr>
            <w:tcW w:w="863" w:type="pct"/>
            <w:vAlign w:val="center"/>
          </w:tcPr>
          <w:p w14:paraId="35194DBF"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玄参科</w:t>
            </w:r>
          </w:p>
        </w:tc>
        <w:tc>
          <w:tcPr>
            <w:tcW w:w="608" w:type="pct"/>
            <w:vAlign w:val="center"/>
          </w:tcPr>
          <w:p w14:paraId="26C87A52"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1</w:t>
            </w:r>
          </w:p>
        </w:tc>
        <w:tc>
          <w:tcPr>
            <w:tcW w:w="943" w:type="pct"/>
            <w:vAlign w:val="center"/>
          </w:tcPr>
          <w:p w14:paraId="74095EC6"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2.7</w:t>
            </w:r>
          </w:p>
        </w:tc>
        <w:tc>
          <w:tcPr>
            <w:tcW w:w="726" w:type="pct"/>
            <w:vAlign w:val="center"/>
          </w:tcPr>
          <w:p w14:paraId="2685BA9B"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1</w:t>
            </w:r>
          </w:p>
        </w:tc>
        <w:tc>
          <w:tcPr>
            <w:tcW w:w="1030" w:type="pct"/>
            <w:vAlign w:val="center"/>
          </w:tcPr>
          <w:p w14:paraId="73549CB4"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2.3</w:t>
            </w:r>
          </w:p>
        </w:tc>
      </w:tr>
      <w:tr w:rsidR="00343BCA" w:rsidRPr="00343BCA" w14:paraId="41F437CC" w14:textId="77777777">
        <w:trPr>
          <w:trHeight w:val="340"/>
        </w:trPr>
        <w:tc>
          <w:tcPr>
            <w:tcW w:w="830" w:type="pct"/>
            <w:vAlign w:val="center"/>
          </w:tcPr>
          <w:p w14:paraId="4FA6F07C"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3</w:t>
            </w:r>
          </w:p>
        </w:tc>
        <w:tc>
          <w:tcPr>
            <w:tcW w:w="863" w:type="pct"/>
            <w:vAlign w:val="center"/>
          </w:tcPr>
          <w:p w14:paraId="5264B0CB"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菊科</w:t>
            </w:r>
          </w:p>
        </w:tc>
        <w:tc>
          <w:tcPr>
            <w:tcW w:w="608" w:type="pct"/>
            <w:vAlign w:val="center"/>
          </w:tcPr>
          <w:p w14:paraId="7BDF3D39"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8</w:t>
            </w:r>
          </w:p>
        </w:tc>
        <w:tc>
          <w:tcPr>
            <w:tcW w:w="943" w:type="pct"/>
            <w:vAlign w:val="center"/>
          </w:tcPr>
          <w:p w14:paraId="3E3CBFF9"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21.7</w:t>
            </w:r>
          </w:p>
        </w:tc>
        <w:tc>
          <w:tcPr>
            <w:tcW w:w="726" w:type="pct"/>
            <w:vAlign w:val="center"/>
          </w:tcPr>
          <w:p w14:paraId="3B9D8E7F"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13</w:t>
            </w:r>
          </w:p>
        </w:tc>
        <w:tc>
          <w:tcPr>
            <w:tcW w:w="1030" w:type="pct"/>
            <w:vAlign w:val="center"/>
          </w:tcPr>
          <w:p w14:paraId="26706C37"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29.5</w:t>
            </w:r>
          </w:p>
        </w:tc>
      </w:tr>
      <w:tr w:rsidR="00343BCA" w:rsidRPr="00343BCA" w14:paraId="0AF23A65" w14:textId="77777777">
        <w:trPr>
          <w:trHeight w:val="340"/>
        </w:trPr>
        <w:tc>
          <w:tcPr>
            <w:tcW w:w="830" w:type="pct"/>
            <w:vAlign w:val="center"/>
          </w:tcPr>
          <w:p w14:paraId="510D6154"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4</w:t>
            </w:r>
          </w:p>
        </w:tc>
        <w:tc>
          <w:tcPr>
            <w:tcW w:w="863" w:type="pct"/>
            <w:vAlign w:val="center"/>
          </w:tcPr>
          <w:p w14:paraId="095BB3A7"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报春花科</w:t>
            </w:r>
          </w:p>
        </w:tc>
        <w:tc>
          <w:tcPr>
            <w:tcW w:w="608" w:type="pct"/>
            <w:vAlign w:val="center"/>
          </w:tcPr>
          <w:p w14:paraId="1E07C2DF"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1</w:t>
            </w:r>
          </w:p>
        </w:tc>
        <w:tc>
          <w:tcPr>
            <w:tcW w:w="943" w:type="pct"/>
            <w:vAlign w:val="center"/>
          </w:tcPr>
          <w:p w14:paraId="2ACB9724"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2.7</w:t>
            </w:r>
          </w:p>
        </w:tc>
        <w:tc>
          <w:tcPr>
            <w:tcW w:w="726" w:type="pct"/>
            <w:vAlign w:val="center"/>
          </w:tcPr>
          <w:p w14:paraId="5F720769"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1</w:t>
            </w:r>
          </w:p>
        </w:tc>
        <w:tc>
          <w:tcPr>
            <w:tcW w:w="1030" w:type="pct"/>
            <w:vAlign w:val="center"/>
          </w:tcPr>
          <w:p w14:paraId="34931DFD"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2.3</w:t>
            </w:r>
          </w:p>
        </w:tc>
      </w:tr>
      <w:tr w:rsidR="00343BCA" w:rsidRPr="00343BCA" w14:paraId="2C0C0EC7" w14:textId="77777777">
        <w:trPr>
          <w:trHeight w:val="340"/>
        </w:trPr>
        <w:tc>
          <w:tcPr>
            <w:tcW w:w="830" w:type="pct"/>
            <w:vAlign w:val="center"/>
          </w:tcPr>
          <w:p w14:paraId="09B6F31C"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5</w:t>
            </w:r>
          </w:p>
        </w:tc>
        <w:tc>
          <w:tcPr>
            <w:tcW w:w="863" w:type="pct"/>
            <w:vAlign w:val="center"/>
          </w:tcPr>
          <w:p w14:paraId="4A993869"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proofErr w:type="gramStart"/>
            <w:r w:rsidRPr="00343BCA">
              <w:rPr>
                <w:rFonts w:ascii="Times New Roman" w:cs="Times New Roman"/>
                <w:sz w:val="21"/>
                <w:szCs w:val="21"/>
              </w:rPr>
              <w:t>蓼</w:t>
            </w:r>
            <w:proofErr w:type="gramEnd"/>
            <w:r w:rsidRPr="00343BCA">
              <w:rPr>
                <w:rFonts w:ascii="Times New Roman" w:cs="Times New Roman"/>
                <w:sz w:val="21"/>
                <w:szCs w:val="21"/>
              </w:rPr>
              <w:t>科</w:t>
            </w:r>
          </w:p>
        </w:tc>
        <w:tc>
          <w:tcPr>
            <w:tcW w:w="608" w:type="pct"/>
            <w:vAlign w:val="center"/>
          </w:tcPr>
          <w:p w14:paraId="7315F9AB"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1</w:t>
            </w:r>
          </w:p>
        </w:tc>
        <w:tc>
          <w:tcPr>
            <w:tcW w:w="943" w:type="pct"/>
            <w:vAlign w:val="center"/>
          </w:tcPr>
          <w:p w14:paraId="2D181A0C"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2.7</w:t>
            </w:r>
          </w:p>
        </w:tc>
        <w:tc>
          <w:tcPr>
            <w:tcW w:w="726" w:type="pct"/>
            <w:vAlign w:val="center"/>
          </w:tcPr>
          <w:p w14:paraId="10ABFAD4"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1</w:t>
            </w:r>
          </w:p>
        </w:tc>
        <w:tc>
          <w:tcPr>
            <w:tcW w:w="1030" w:type="pct"/>
            <w:vAlign w:val="center"/>
          </w:tcPr>
          <w:p w14:paraId="30C260E5"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2.3</w:t>
            </w:r>
          </w:p>
        </w:tc>
      </w:tr>
      <w:tr w:rsidR="00343BCA" w:rsidRPr="00343BCA" w14:paraId="23645338" w14:textId="77777777">
        <w:trPr>
          <w:trHeight w:val="340"/>
        </w:trPr>
        <w:tc>
          <w:tcPr>
            <w:tcW w:w="830" w:type="pct"/>
            <w:vAlign w:val="center"/>
          </w:tcPr>
          <w:p w14:paraId="659FBD1C"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6</w:t>
            </w:r>
          </w:p>
        </w:tc>
        <w:tc>
          <w:tcPr>
            <w:tcW w:w="863" w:type="pct"/>
            <w:vAlign w:val="center"/>
          </w:tcPr>
          <w:p w14:paraId="3C26CCB0"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唇形科</w:t>
            </w:r>
          </w:p>
        </w:tc>
        <w:tc>
          <w:tcPr>
            <w:tcW w:w="608" w:type="pct"/>
            <w:vAlign w:val="center"/>
          </w:tcPr>
          <w:p w14:paraId="37875CE5"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3</w:t>
            </w:r>
          </w:p>
        </w:tc>
        <w:tc>
          <w:tcPr>
            <w:tcW w:w="943" w:type="pct"/>
            <w:vAlign w:val="center"/>
          </w:tcPr>
          <w:p w14:paraId="5F0398AD"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8.1</w:t>
            </w:r>
          </w:p>
        </w:tc>
        <w:tc>
          <w:tcPr>
            <w:tcW w:w="726" w:type="pct"/>
            <w:vAlign w:val="center"/>
          </w:tcPr>
          <w:p w14:paraId="28051CBC"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3</w:t>
            </w:r>
          </w:p>
        </w:tc>
        <w:tc>
          <w:tcPr>
            <w:tcW w:w="1030" w:type="pct"/>
            <w:vAlign w:val="center"/>
          </w:tcPr>
          <w:p w14:paraId="672C23BF"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6.8</w:t>
            </w:r>
          </w:p>
        </w:tc>
      </w:tr>
      <w:tr w:rsidR="00343BCA" w:rsidRPr="00343BCA" w14:paraId="00A289A5" w14:textId="77777777">
        <w:trPr>
          <w:trHeight w:val="340"/>
        </w:trPr>
        <w:tc>
          <w:tcPr>
            <w:tcW w:w="830" w:type="pct"/>
            <w:vAlign w:val="center"/>
          </w:tcPr>
          <w:p w14:paraId="5AD95658"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7</w:t>
            </w:r>
          </w:p>
        </w:tc>
        <w:tc>
          <w:tcPr>
            <w:tcW w:w="863" w:type="pct"/>
            <w:vAlign w:val="center"/>
          </w:tcPr>
          <w:p w14:paraId="5ED2675A"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proofErr w:type="gramStart"/>
            <w:r w:rsidRPr="00343BCA">
              <w:rPr>
                <w:rFonts w:ascii="Times New Roman" w:cs="Times New Roman"/>
                <w:sz w:val="21"/>
                <w:szCs w:val="21"/>
              </w:rPr>
              <w:t>藜</w:t>
            </w:r>
            <w:proofErr w:type="gramEnd"/>
            <w:r w:rsidRPr="00343BCA">
              <w:rPr>
                <w:rFonts w:ascii="Times New Roman" w:cs="Times New Roman"/>
                <w:sz w:val="21"/>
                <w:szCs w:val="21"/>
              </w:rPr>
              <w:t>科</w:t>
            </w:r>
          </w:p>
        </w:tc>
        <w:tc>
          <w:tcPr>
            <w:tcW w:w="608" w:type="pct"/>
            <w:vAlign w:val="center"/>
          </w:tcPr>
          <w:p w14:paraId="48D3CB6D"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2</w:t>
            </w:r>
          </w:p>
        </w:tc>
        <w:tc>
          <w:tcPr>
            <w:tcW w:w="943" w:type="pct"/>
            <w:vAlign w:val="center"/>
          </w:tcPr>
          <w:p w14:paraId="002FE560"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5.4</w:t>
            </w:r>
          </w:p>
        </w:tc>
        <w:tc>
          <w:tcPr>
            <w:tcW w:w="726" w:type="pct"/>
            <w:vAlign w:val="center"/>
          </w:tcPr>
          <w:p w14:paraId="487F4002"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3</w:t>
            </w:r>
          </w:p>
        </w:tc>
        <w:tc>
          <w:tcPr>
            <w:tcW w:w="1030" w:type="pct"/>
            <w:vAlign w:val="center"/>
          </w:tcPr>
          <w:p w14:paraId="54C7660B"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6.8</w:t>
            </w:r>
          </w:p>
        </w:tc>
      </w:tr>
      <w:tr w:rsidR="00343BCA" w:rsidRPr="00343BCA" w14:paraId="59FF6C76" w14:textId="77777777">
        <w:trPr>
          <w:trHeight w:val="340"/>
        </w:trPr>
        <w:tc>
          <w:tcPr>
            <w:tcW w:w="830" w:type="pct"/>
            <w:vAlign w:val="center"/>
          </w:tcPr>
          <w:p w14:paraId="768723A7"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8</w:t>
            </w:r>
          </w:p>
        </w:tc>
        <w:tc>
          <w:tcPr>
            <w:tcW w:w="863" w:type="pct"/>
            <w:vAlign w:val="center"/>
          </w:tcPr>
          <w:p w14:paraId="396FBE06"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proofErr w:type="gramStart"/>
            <w:r w:rsidRPr="00343BCA">
              <w:rPr>
                <w:rFonts w:ascii="Times New Roman" w:cs="Times New Roman"/>
                <w:sz w:val="21"/>
                <w:szCs w:val="21"/>
              </w:rPr>
              <w:t>毛莨</w:t>
            </w:r>
            <w:proofErr w:type="gramEnd"/>
            <w:r w:rsidRPr="00343BCA">
              <w:rPr>
                <w:rFonts w:ascii="Times New Roman" w:cs="Times New Roman"/>
                <w:sz w:val="21"/>
                <w:szCs w:val="21"/>
              </w:rPr>
              <w:t>科</w:t>
            </w:r>
          </w:p>
        </w:tc>
        <w:tc>
          <w:tcPr>
            <w:tcW w:w="608" w:type="pct"/>
            <w:vAlign w:val="center"/>
          </w:tcPr>
          <w:p w14:paraId="0ED9B10B"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1</w:t>
            </w:r>
          </w:p>
        </w:tc>
        <w:tc>
          <w:tcPr>
            <w:tcW w:w="943" w:type="pct"/>
            <w:vAlign w:val="center"/>
          </w:tcPr>
          <w:p w14:paraId="5069A3B3"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2.7</w:t>
            </w:r>
          </w:p>
        </w:tc>
        <w:tc>
          <w:tcPr>
            <w:tcW w:w="726" w:type="pct"/>
            <w:vAlign w:val="center"/>
          </w:tcPr>
          <w:p w14:paraId="7FB9E669"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1</w:t>
            </w:r>
          </w:p>
        </w:tc>
        <w:tc>
          <w:tcPr>
            <w:tcW w:w="1030" w:type="pct"/>
            <w:vAlign w:val="center"/>
          </w:tcPr>
          <w:p w14:paraId="19C948ED"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2.3</w:t>
            </w:r>
          </w:p>
        </w:tc>
      </w:tr>
      <w:tr w:rsidR="00343BCA" w:rsidRPr="00343BCA" w14:paraId="3BAFFA21" w14:textId="77777777">
        <w:trPr>
          <w:trHeight w:val="340"/>
        </w:trPr>
        <w:tc>
          <w:tcPr>
            <w:tcW w:w="830" w:type="pct"/>
            <w:vAlign w:val="center"/>
          </w:tcPr>
          <w:p w14:paraId="36F0C5D5"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9</w:t>
            </w:r>
          </w:p>
        </w:tc>
        <w:tc>
          <w:tcPr>
            <w:tcW w:w="863" w:type="pct"/>
            <w:vAlign w:val="center"/>
          </w:tcPr>
          <w:p w14:paraId="4DE2437C"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麻黄科</w:t>
            </w:r>
          </w:p>
        </w:tc>
        <w:tc>
          <w:tcPr>
            <w:tcW w:w="608" w:type="pct"/>
            <w:vAlign w:val="center"/>
          </w:tcPr>
          <w:p w14:paraId="7C43D458"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1</w:t>
            </w:r>
          </w:p>
        </w:tc>
        <w:tc>
          <w:tcPr>
            <w:tcW w:w="943" w:type="pct"/>
            <w:vAlign w:val="center"/>
          </w:tcPr>
          <w:p w14:paraId="51362E2D"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2.7</w:t>
            </w:r>
          </w:p>
        </w:tc>
        <w:tc>
          <w:tcPr>
            <w:tcW w:w="726" w:type="pct"/>
            <w:vAlign w:val="center"/>
          </w:tcPr>
          <w:p w14:paraId="26965814"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1</w:t>
            </w:r>
          </w:p>
        </w:tc>
        <w:tc>
          <w:tcPr>
            <w:tcW w:w="1030" w:type="pct"/>
            <w:vAlign w:val="center"/>
          </w:tcPr>
          <w:p w14:paraId="70BDC809"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2.3</w:t>
            </w:r>
          </w:p>
        </w:tc>
      </w:tr>
      <w:tr w:rsidR="00343BCA" w:rsidRPr="00343BCA" w14:paraId="6C693105" w14:textId="77777777">
        <w:trPr>
          <w:trHeight w:val="340"/>
        </w:trPr>
        <w:tc>
          <w:tcPr>
            <w:tcW w:w="830" w:type="pct"/>
            <w:vAlign w:val="center"/>
          </w:tcPr>
          <w:p w14:paraId="691B9D60"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10</w:t>
            </w:r>
          </w:p>
        </w:tc>
        <w:tc>
          <w:tcPr>
            <w:tcW w:w="863" w:type="pct"/>
            <w:vAlign w:val="center"/>
          </w:tcPr>
          <w:p w14:paraId="63716076"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十字花科</w:t>
            </w:r>
          </w:p>
        </w:tc>
        <w:tc>
          <w:tcPr>
            <w:tcW w:w="608" w:type="pct"/>
            <w:vAlign w:val="center"/>
          </w:tcPr>
          <w:p w14:paraId="0F8E80FC"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6</w:t>
            </w:r>
          </w:p>
        </w:tc>
        <w:tc>
          <w:tcPr>
            <w:tcW w:w="943" w:type="pct"/>
            <w:vAlign w:val="center"/>
          </w:tcPr>
          <w:p w14:paraId="68F70F86"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16.2</w:t>
            </w:r>
          </w:p>
        </w:tc>
        <w:tc>
          <w:tcPr>
            <w:tcW w:w="726" w:type="pct"/>
            <w:vAlign w:val="center"/>
          </w:tcPr>
          <w:p w14:paraId="691B688F"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6</w:t>
            </w:r>
          </w:p>
        </w:tc>
        <w:tc>
          <w:tcPr>
            <w:tcW w:w="1030" w:type="pct"/>
            <w:vAlign w:val="center"/>
          </w:tcPr>
          <w:p w14:paraId="5B8730D5"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13.6</w:t>
            </w:r>
          </w:p>
        </w:tc>
      </w:tr>
      <w:tr w:rsidR="00343BCA" w:rsidRPr="00343BCA" w14:paraId="6F5C851E" w14:textId="77777777">
        <w:trPr>
          <w:trHeight w:val="340"/>
        </w:trPr>
        <w:tc>
          <w:tcPr>
            <w:tcW w:w="830" w:type="pct"/>
            <w:vAlign w:val="center"/>
          </w:tcPr>
          <w:p w14:paraId="1A8A7E43"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11</w:t>
            </w:r>
          </w:p>
        </w:tc>
        <w:tc>
          <w:tcPr>
            <w:tcW w:w="863" w:type="pct"/>
            <w:vAlign w:val="center"/>
          </w:tcPr>
          <w:p w14:paraId="4E1A841D"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柴草科</w:t>
            </w:r>
          </w:p>
        </w:tc>
        <w:tc>
          <w:tcPr>
            <w:tcW w:w="608" w:type="pct"/>
            <w:vAlign w:val="center"/>
          </w:tcPr>
          <w:p w14:paraId="6A4B3A14"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1</w:t>
            </w:r>
          </w:p>
        </w:tc>
        <w:tc>
          <w:tcPr>
            <w:tcW w:w="943" w:type="pct"/>
            <w:vAlign w:val="center"/>
          </w:tcPr>
          <w:p w14:paraId="63000088"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2.7</w:t>
            </w:r>
          </w:p>
        </w:tc>
        <w:tc>
          <w:tcPr>
            <w:tcW w:w="726" w:type="pct"/>
            <w:vAlign w:val="center"/>
          </w:tcPr>
          <w:p w14:paraId="1221577F"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1</w:t>
            </w:r>
          </w:p>
        </w:tc>
        <w:tc>
          <w:tcPr>
            <w:tcW w:w="1030" w:type="pct"/>
            <w:vAlign w:val="center"/>
          </w:tcPr>
          <w:p w14:paraId="242660CE"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2.3</w:t>
            </w:r>
          </w:p>
        </w:tc>
      </w:tr>
      <w:tr w:rsidR="00343BCA" w:rsidRPr="00343BCA" w14:paraId="4AD77677" w14:textId="77777777">
        <w:trPr>
          <w:trHeight w:val="340"/>
        </w:trPr>
        <w:tc>
          <w:tcPr>
            <w:tcW w:w="830" w:type="pct"/>
            <w:vAlign w:val="center"/>
          </w:tcPr>
          <w:p w14:paraId="4B6BB846"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12</w:t>
            </w:r>
          </w:p>
        </w:tc>
        <w:tc>
          <w:tcPr>
            <w:tcW w:w="863" w:type="pct"/>
            <w:vAlign w:val="center"/>
          </w:tcPr>
          <w:p w14:paraId="7E893050"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proofErr w:type="gramStart"/>
            <w:r w:rsidRPr="00343BCA">
              <w:rPr>
                <w:rFonts w:ascii="Times New Roman" w:cs="Times New Roman"/>
                <w:sz w:val="21"/>
                <w:szCs w:val="21"/>
              </w:rPr>
              <w:t>兰雪科</w:t>
            </w:r>
            <w:proofErr w:type="gramEnd"/>
          </w:p>
        </w:tc>
        <w:tc>
          <w:tcPr>
            <w:tcW w:w="608" w:type="pct"/>
            <w:vAlign w:val="center"/>
          </w:tcPr>
          <w:p w14:paraId="700F79ED"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1</w:t>
            </w:r>
          </w:p>
        </w:tc>
        <w:tc>
          <w:tcPr>
            <w:tcW w:w="943" w:type="pct"/>
            <w:vAlign w:val="center"/>
          </w:tcPr>
          <w:p w14:paraId="1CC56585"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2.7</w:t>
            </w:r>
          </w:p>
        </w:tc>
        <w:tc>
          <w:tcPr>
            <w:tcW w:w="726" w:type="pct"/>
            <w:vAlign w:val="center"/>
          </w:tcPr>
          <w:p w14:paraId="5BD472DC"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1</w:t>
            </w:r>
          </w:p>
        </w:tc>
        <w:tc>
          <w:tcPr>
            <w:tcW w:w="1030" w:type="pct"/>
            <w:vAlign w:val="center"/>
          </w:tcPr>
          <w:p w14:paraId="00475012"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2.3</w:t>
            </w:r>
          </w:p>
        </w:tc>
      </w:tr>
      <w:tr w:rsidR="00343BCA" w:rsidRPr="00343BCA" w14:paraId="3018534F" w14:textId="77777777">
        <w:trPr>
          <w:trHeight w:val="340"/>
        </w:trPr>
        <w:tc>
          <w:tcPr>
            <w:tcW w:w="830" w:type="pct"/>
            <w:vAlign w:val="center"/>
          </w:tcPr>
          <w:p w14:paraId="46E8885A"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13</w:t>
            </w:r>
          </w:p>
        </w:tc>
        <w:tc>
          <w:tcPr>
            <w:tcW w:w="863" w:type="pct"/>
            <w:vAlign w:val="center"/>
          </w:tcPr>
          <w:p w14:paraId="61C3B3BE"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豆科</w:t>
            </w:r>
          </w:p>
        </w:tc>
        <w:tc>
          <w:tcPr>
            <w:tcW w:w="608" w:type="pct"/>
            <w:vAlign w:val="center"/>
          </w:tcPr>
          <w:p w14:paraId="2BD37211"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3</w:t>
            </w:r>
          </w:p>
        </w:tc>
        <w:tc>
          <w:tcPr>
            <w:tcW w:w="943" w:type="pct"/>
            <w:vAlign w:val="center"/>
          </w:tcPr>
          <w:p w14:paraId="69CBBB2F"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8.1</w:t>
            </w:r>
          </w:p>
        </w:tc>
        <w:tc>
          <w:tcPr>
            <w:tcW w:w="726" w:type="pct"/>
            <w:vAlign w:val="center"/>
          </w:tcPr>
          <w:p w14:paraId="47D8DF14"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3</w:t>
            </w:r>
          </w:p>
        </w:tc>
        <w:tc>
          <w:tcPr>
            <w:tcW w:w="1030" w:type="pct"/>
            <w:vAlign w:val="center"/>
          </w:tcPr>
          <w:p w14:paraId="65F2D668"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6.8</w:t>
            </w:r>
          </w:p>
        </w:tc>
      </w:tr>
      <w:tr w:rsidR="00343BCA" w:rsidRPr="00343BCA" w14:paraId="044CC0C6" w14:textId="77777777">
        <w:trPr>
          <w:trHeight w:val="340"/>
        </w:trPr>
        <w:tc>
          <w:tcPr>
            <w:tcW w:w="830" w:type="pct"/>
            <w:vAlign w:val="center"/>
          </w:tcPr>
          <w:p w14:paraId="3040DD62"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14</w:t>
            </w:r>
          </w:p>
        </w:tc>
        <w:tc>
          <w:tcPr>
            <w:tcW w:w="863" w:type="pct"/>
            <w:vAlign w:val="center"/>
          </w:tcPr>
          <w:p w14:paraId="4379D0B8"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禾本科</w:t>
            </w:r>
          </w:p>
        </w:tc>
        <w:tc>
          <w:tcPr>
            <w:tcW w:w="608" w:type="pct"/>
            <w:vAlign w:val="center"/>
          </w:tcPr>
          <w:p w14:paraId="3348EDB3"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2</w:t>
            </w:r>
          </w:p>
        </w:tc>
        <w:tc>
          <w:tcPr>
            <w:tcW w:w="943" w:type="pct"/>
            <w:vAlign w:val="center"/>
          </w:tcPr>
          <w:p w14:paraId="0FD3B11D"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5.4</w:t>
            </w:r>
          </w:p>
        </w:tc>
        <w:tc>
          <w:tcPr>
            <w:tcW w:w="726" w:type="pct"/>
            <w:vAlign w:val="center"/>
          </w:tcPr>
          <w:p w14:paraId="473E6B25"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2</w:t>
            </w:r>
          </w:p>
        </w:tc>
        <w:tc>
          <w:tcPr>
            <w:tcW w:w="1030" w:type="pct"/>
            <w:vAlign w:val="center"/>
          </w:tcPr>
          <w:p w14:paraId="40A13A77"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4.5</w:t>
            </w:r>
          </w:p>
        </w:tc>
      </w:tr>
      <w:tr w:rsidR="00343BCA" w:rsidRPr="00343BCA" w14:paraId="2291DE31" w14:textId="77777777">
        <w:trPr>
          <w:trHeight w:val="340"/>
        </w:trPr>
        <w:tc>
          <w:tcPr>
            <w:tcW w:w="830" w:type="pct"/>
            <w:vAlign w:val="center"/>
          </w:tcPr>
          <w:p w14:paraId="0F8C21BB"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15</w:t>
            </w:r>
          </w:p>
        </w:tc>
        <w:tc>
          <w:tcPr>
            <w:tcW w:w="863" w:type="pct"/>
            <w:vAlign w:val="center"/>
          </w:tcPr>
          <w:p w14:paraId="0DF6C673"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百合科</w:t>
            </w:r>
          </w:p>
        </w:tc>
        <w:tc>
          <w:tcPr>
            <w:tcW w:w="608" w:type="pct"/>
            <w:vAlign w:val="center"/>
          </w:tcPr>
          <w:p w14:paraId="4F27D024"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1</w:t>
            </w:r>
          </w:p>
        </w:tc>
        <w:tc>
          <w:tcPr>
            <w:tcW w:w="943" w:type="pct"/>
            <w:vAlign w:val="center"/>
          </w:tcPr>
          <w:p w14:paraId="4568CEEB"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2.7</w:t>
            </w:r>
          </w:p>
        </w:tc>
        <w:tc>
          <w:tcPr>
            <w:tcW w:w="726" w:type="pct"/>
            <w:vAlign w:val="center"/>
          </w:tcPr>
          <w:p w14:paraId="60D6DF0B"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1</w:t>
            </w:r>
          </w:p>
        </w:tc>
        <w:tc>
          <w:tcPr>
            <w:tcW w:w="1030" w:type="pct"/>
            <w:vAlign w:val="center"/>
          </w:tcPr>
          <w:p w14:paraId="2E378263"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2.3</w:t>
            </w:r>
          </w:p>
        </w:tc>
      </w:tr>
      <w:tr w:rsidR="00343BCA" w:rsidRPr="00343BCA" w14:paraId="29941A18" w14:textId="77777777">
        <w:trPr>
          <w:trHeight w:val="340"/>
        </w:trPr>
        <w:tc>
          <w:tcPr>
            <w:tcW w:w="830" w:type="pct"/>
            <w:vAlign w:val="center"/>
          </w:tcPr>
          <w:p w14:paraId="5105C98D"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合计</w:t>
            </w:r>
          </w:p>
        </w:tc>
        <w:tc>
          <w:tcPr>
            <w:tcW w:w="863" w:type="pct"/>
            <w:vAlign w:val="center"/>
          </w:tcPr>
          <w:p w14:paraId="66121890"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15</w:t>
            </w:r>
          </w:p>
        </w:tc>
        <w:tc>
          <w:tcPr>
            <w:tcW w:w="608" w:type="pct"/>
            <w:vAlign w:val="center"/>
          </w:tcPr>
          <w:p w14:paraId="5F452D31"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37</w:t>
            </w:r>
          </w:p>
        </w:tc>
        <w:tc>
          <w:tcPr>
            <w:tcW w:w="943" w:type="pct"/>
            <w:vAlign w:val="center"/>
          </w:tcPr>
          <w:p w14:paraId="7BE3ABAE"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100</w:t>
            </w:r>
          </w:p>
        </w:tc>
        <w:tc>
          <w:tcPr>
            <w:tcW w:w="726" w:type="pct"/>
            <w:vAlign w:val="center"/>
          </w:tcPr>
          <w:p w14:paraId="683E2E37"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44</w:t>
            </w:r>
          </w:p>
        </w:tc>
        <w:tc>
          <w:tcPr>
            <w:tcW w:w="1030" w:type="pct"/>
            <w:vAlign w:val="center"/>
          </w:tcPr>
          <w:p w14:paraId="347FE57F"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100</w:t>
            </w:r>
          </w:p>
        </w:tc>
      </w:tr>
    </w:tbl>
    <w:p w14:paraId="31B9E635" w14:textId="77777777" w:rsidR="00761DE7" w:rsidRPr="00343BCA" w:rsidRDefault="00C710B1">
      <w:pPr>
        <w:adjustRightInd w:val="0"/>
        <w:snapToGrid w:val="0"/>
        <w:spacing w:line="500" w:lineRule="exact"/>
        <w:ind w:firstLineChars="200" w:firstLine="480"/>
        <w:rPr>
          <w:rFonts w:ascii="Times New Roman" w:eastAsia="宋体" w:hAnsi="Times New Roman"/>
          <w:sz w:val="24"/>
          <w:szCs w:val="24"/>
        </w:rPr>
      </w:pPr>
      <w:r w:rsidRPr="00343BCA">
        <w:rPr>
          <w:rFonts w:ascii="宋体" w:eastAsia="宋体" w:hAnsi="宋体" w:cs="宋体" w:hint="eastAsia"/>
          <w:sz w:val="24"/>
          <w:szCs w:val="24"/>
        </w:rPr>
        <w:t>②</w:t>
      </w:r>
      <w:r w:rsidRPr="00343BCA">
        <w:rPr>
          <w:rFonts w:ascii="Times New Roman" w:eastAsia="宋体" w:hAnsi="Times New Roman"/>
          <w:sz w:val="24"/>
          <w:szCs w:val="24"/>
        </w:rPr>
        <w:t>样方调查</w:t>
      </w:r>
    </w:p>
    <w:p w14:paraId="43C150C7" w14:textId="77777777" w:rsidR="00761DE7" w:rsidRPr="00343BCA" w:rsidRDefault="00C710B1">
      <w:pPr>
        <w:pStyle w:val="YJ0"/>
        <w:ind w:firstLine="480"/>
        <w:rPr>
          <w:rFonts w:ascii="Times New Roman" w:hAnsi="Times New Roman"/>
        </w:rPr>
      </w:pPr>
      <w:bookmarkStart w:id="81" w:name="_Hlk163693462"/>
      <w:r w:rsidRPr="00343BCA">
        <w:rPr>
          <w:rFonts w:ascii="Times New Roman" w:hAnsi="Times New Roman"/>
        </w:rPr>
        <w:t>本项目生态环境影响评价等级为二级，根据《环境影响评价技术导则</w:t>
      </w:r>
      <w:r w:rsidRPr="00343BCA">
        <w:rPr>
          <w:rFonts w:ascii="Times New Roman" w:hAnsi="Times New Roman"/>
        </w:rPr>
        <w:t xml:space="preserve"> </w:t>
      </w:r>
      <w:r w:rsidRPr="00343BCA">
        <w:rPr>
          <w:rFonts w:ascii="Times New Roman" w:hAnsi="Times New Roman"/>
        </w:rPr>
        <w:t>生态影响》（</w:t>
      </w:r>
      <w:r w:rsidRPr="00343BCA">
        <w:rPr>
          <w:rFonts w:ascii="Times New Roman" w:hAnsi="Times New Roman"/>
        </w:rPr>
        <w:t>HJ19-2022</w:t>
      </w:r>
      <w:r w:rsidRPr="00343BCA">
        <w:rPr>
          <w:rFonts w:ascii="Times New Roman" w:hAnsi="Times New Roman"/>
        </w:rPr>
        <w:t>）要求，根据植物群落类型（宜以群系及以下分类单位为调查单元）设置调查样地，二级评价每种群落类型设置的样方数量不少于</w:t>
      </w:r>
      <w:r w:rsidRPr="00343BCA">
        <w:rPr>
          <w:rFonts w:ascii="Times New Roman" w:hAnsi="Times New Roman"/>
        </w:rPr>
        <w:t>3</w:t>
      </w:r>
      <w:r w:rsidRPr="00343BCA">
        <w:rPr>
          <w:rFonts w:ascii="Times New Roman" w:hAnsi="Times New Roman"/>
        </w:rPr>
        <w:t>个。本次评价对评价范围内的植被进行了现场样方调查，评价范围内涉及两种植物群落类型，本次共设</w:t>
      </w:r>
      <w:r w:rsidRPr="00343BCA">
        <w:rPr>
          <w:rFonts w:ascii="Times New Roman" w:hAnsi="Times New Roman"/>
        </w:rPr>
        <w:t>6</w:t>
      </w:r>
      <w:r w:rsidRPr="00343BCA">
        <w:rPr>
          <w:rFonts w:ascii="Times New Roman" w:hAnsi="Times New Roman"/>
        </w:rPr>
        <w:t>个样方选择重点工程建设地点和有代表性植被类型作为调查样地，在样地中统计植物种类、群落结构等数据，详细记录样方中的植物种类、盖度、高度等信息，并记录生境特征，拍摄群落照片。</w:t>
      </w:r>
    </w:p>
    <w:bookmarkEnd w:id="81"/>
    <w:p w14:paraId="6A44ADBE" w14:textId="77777777" w:rsidR="00761DE7" w:rsidRPr="00343BCA" w:rsidRDefault="00C710B1">
      <w:pPr>
        <w:pStyle w:val="YJ0"/>
        <w:ind w:leftChars="100" w:left="210" w:firstLineChars="100" w:firstLine="240"/>
        <w:rPr>
          <w:rFonts w:ascii="Times New Roman" w:hAnsi="Times New Roman"/>
        </w:rPr>
      </w:pPr>
      <w:r w:rsidRPr="00343BCA">
        <w:rPr>
          <w:rFonts w:ascii="Times New Roman" w:hAnsi="Times New Roman"/>
        </w:rPr>
        <w:t>※</w:t>
      </w:r>
      <w:r w:rsidRPr="00343BCA">
        <w:rPr>
          <w:rFonts w:ascii="Times New Roman" w:hAnsi="Times New Roman"/>
        </w:rPr>
        <w:t>灌木植物群落类型：样方大小</w:t>
      </w:r>
      <w:r w:rsidRPr="00343BCA">
        <w:rPr>
          <w:rFonts w:ascii="Times New Roman" w:hAnsi="Times New Roman"/>
        </w:rPr>
        <w:t>5m×5m</w:t>
      </w:r>
      <w:r w:rsidRPr="00343BCA">
        <w:rPr>
          <w:rFonts w:ascii="Times New Roman" w:hAnsi="Times New Roman"/>
        </w:rPr>
        <w:t>，统计结果见表</w:t>
      </w:r>
      <w:r w:rsidRPr="00343BCA">
        <w:rPr>
          <w:rFonts w:ascii="Times New Roman" w:hAnsi="Times New Roman"/>
        </w:rPr>
        <w:t>4.3-2</w:t>
      </w:r>
      <w:r w:rsidRPr="00343BCA">
        <w:rPr>
          <w:rFonts w:ascii="Times New Roman" w:hAnsi="Times New Roman"/>
        </w:rPr>
        <w:t>。</w:t>
      </w:r>
    </w:p>
    <w:p w14:paraId="67CA4EDA" w14:textId="77777777" w:rsidR="00761DE7" w:rsidRPr="00343BCA" w:rsidRDefault="00C710B1">
      <w:pPr>
        <w:pStyle w:val="YJ0"/>
        <w:ind w:leftChars="100" w:left="210" w:firstLineChars="100" w:firstLine="240"/>
        <w:rPr>
          <w:rFonts w:ascii="Times New Roman" w:hAnsi="Times New Roman"/>
        </w:rPr>
        <w:sectPr w:rsidR="00761DE7" w:rsidRPr="00343BCA">
          <w:pgSz w:w="11906" w:h="16838"/>
          <w:pgMar w:top="1418" w:right="1588" w:bottom="1418" w:left="1588" w:header="1020" w:footer="1020" w:gutter="0"/>
          <w:cols w:space="720"/>
          <w:docGrid w:type="lines" w:linePitch="312"/>
        </w:sectPr>
      </w:pPr>
      <w:r w:rsidRPr="00343BCA">
        <w:rPr>
          <w:rFonts w:ascii="Times New Roman" w:hAnsi="Times New Roman"/>
        </w:rPr>
        <w:t>※</w:t>
      </w:r>
      <w:r w:rsidRPr="00343BCA">
        <w:rPr>
          <w:rFonts w:ascii="Times New Roman" w:hAnsi="Times New Roman"/>
        </w:rPr>
        <w:t>草本植物群落类型：样方大小</w:t>
      </w:r>
      <w:r w:rsidRPr="00343BCA">
        <w:rPr>
          <w:rFonts w:ascii="Times New Roman" w:hAnsi="Times New Roman"/>
        </w:rPr>
        <w:t>1m×1m</w:t>
      </w:r>
      <w:r w:rsidRPr="00343BCA">
        <w:rPr>
          <w:rFonts w:ascii="Times New Roman" w:hAnsi="Times New Roman"/>
        </w:rPr>
        <w:t>，统计结果见表</w:t>
      </w:r>
      <w:r w:rsidRPr="00343BCA">
        <w:rPr>
          <w:rFonts w:ascii="Times New Roman" w:hAnsi="Times New Roman"/>
        </w:rPr>
        <w:t>4.3-3</w:t>
      </w:r>
      <w:r w:rsidRPr="00343BCA">
        <w:rPr>
          <w:rFonts w:ascii="Times New Roman" w:hAnsi="Times New Roman"/>
        </w:rPr>
        <w:t>。</w:t>
      </w:r>
    </w:p>
    <w:p w14:paraId="022A4C93" w14:textId="77777777" w:rsidR="00761DE7" w:rsidRPr="00343BCA" w:rsidRDefault="00C710B1">
      <w:pPr>
        <w:pStyle w:val="YJ0"/>
        <w:spacing w:line="360" w:lineRule="auto"/>
        <w:ind w:firstLineChars="0" w:firstLine="0"/>
        <w:jc w:val="center"/>
        <w:rPr>
          <w:rFonts w:ascii="Times New Roman" w:hAnsi="Times New Roman"/>
          <w:b/>
          <w:bCs/>
          <w:sz w:val="21"/>
          <w:szCs w:val="21"/>
        </w:rPr>
      </w:pPr>
      <w:r w:rsidRPr="00343BCA">
        <w:rPr>
          <w:rFonts w:ascii="Times New Roman" w:hAnsi="Times New Roman"/>
          <w:b/>
          <w:bCs/>
          <w:sz w:val="21"/>
          <w:szCs w:val="21"/>
        </w:rPr>
        <w:lastRenderedPageBreak/>
        <w:t>表</w:t>
      </w:r>
      <w:r w:rsidRPr="00343BCA">
        <w:rPr>
          <w:rFonts w:ascii="Times New Roman" w:hAnsi="Times New Roman"/>
          <w:b/>
          <w:bCs/>
          <w:sz w:val="21"/>
          <w:szCs w:val="21"/>
        </w:rPr>
        <w:t xml:space="preserve">4.3-2  </w:t>
      </w:r>
      <w:r w:rsidRPr="00343BCA">
        <w:rPr>
          <w:rFonts w:ascii="Times New Roman" w:hAnsi="Times New Roman"/>
          <w:b/>
          <w:bCs/>
          <w:sz w:val="21"/>
          <w:szCs w:val="21"/>
        </w:rPr>
        <w:t>灌木植物群落样方统计表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010"/>
        <w:gridCol w:w="2441"/>
        <w:gridCol w:w="1561"/>
        <w:gridCol w:w="1561"/>
        <w:gridCol w:w="1561"/>
        <w:gridCol w:w="1368"/>
        <w:gridCol w:w="1422"/>
        <w:gridCol w:w="1206"/>
      </w:tblGrid>
      <w:tr w:rsidR="00343BCA" w:rsidRPr="00343BCA" w14:paraId="5908A33E" w14:textId="77777777">
        <w:tc>
          <w:tcPr>
            <w:tcW w:w="734" w:type="pct"/>
            <w:shd w:val="clear" w:color="auto" w:fill="auto"/>
            <w:vAlign w:val="center"/>
          </w:tcPr>
          <w:p w14:paraId="2BC84FD6"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5m×5m</w:t>
            </w:r>
            <w:r w:rsidRPr="00343BCA">
              <w:rPr>
                <w:rFonts w:ascii="Times New Roman" w:eastAsia="宋体" w:hAnsi="Times New Roman"/>
                <w:szCs w:val="21"/>
              </w:rPr>
              <w:t>样方号</w:t>
            </w:r>
          </w:p>
        </w:tc>
        <w:tc>
          <w:tcPr>
            <w:tcW w:w="355" w:type="pct"/>
            <w:shd w:val="clear" w:color="auto" w:fill="auto"/>
            <w:vAlign w:val="center"/>
          </w:tcPr>
          <w:p w14:paraId="3EAB9392"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中文名</w:t>
            </w:r>
          </w:p>
        </w:tc>
        <w:tc>
          <w:tcPr>
            <w:tcW w:w="858" w:type="pct"/>
            <w:shd w:val="clear" w:color="auto" w:fill="auto"/>
            <w:vAlign w:val="center"/>
          </w:tcPr>
          <w:p w14:paraId="574915D0"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坐标</w:t>
            </w:r>
          </w:p>
        </w:tc>
        <w:tc>
          <w:tcPr>
            <w:tcW w:w="549" w:type="pct"/>
            <w:shd w:val="clear" w:color="auto" w:fill="auto"/>
            <w:vAlign w:val="center"/>
          </w:tcPr>
          <w:p w14:paraId="29D6BB3C"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高度（</w:t>
            </w:r>
            <w:r w:rsidRPr="00343BCA">
              <w:rPr>
                <w:rFonts w:ascii="Times New Roman" w:eastAsia="宋体" w:hAnsi="Times New Roman"/>
                <w:szCs w:val="21"/>
              </w:rPr>
              <w:t>cm</w:t>
            </w:r>
            <w:r w:rsidRPr="00343BCA">
              <w:rPr>
                <w:rFonts w:ascii="Times New Roman" w:eastAsia="宋体" w:hAnsi="Times New Roman"/>
                <w:szCs w:val="21"/>
              </w:rPr>
              <w:t>）</w:t>
            </w:r>
          </w:p>
        </w:tc>
        <w:tc>
          <w:tcPr>
            <w:tcW w:w="549" w:type="pct"/>
            <w:shd w:val="clear" w:color="auto" w:fill="auto"/>
            <w:vAlign w:val="center"/>
          </w:tcPr>
          <w:p w14:paraId="2DD9AB23"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冠幅</w:t>
            </w:r>
            <w:r w:rsidRPr="00343BCA">
              <w:rPr>
                <w:rFonts w:ascii="Times New Roman" w:eastAsia="宋体" w:hAnsi="Times New Roman"/>
                <w:szCs w:val="21"/>
              </w:rPr>
              <w:t>SN</w:t>
            </w:r>
            <w:r w:rsidRPr="00343BCA">
              <w:rPr>
                <w:rFonts w:ascii="Times New Roman" w:eastAsia="宋体" w:hAnsi="Times New Roman"/>
                <w:szCs w:val="21"/>
              </w:rPr>
              <w:t>（</w:t>
            </w:r>
            <w:r w:rsidRPr="00343BCA">
              <w:rPr>
                <w:rFonts w:ascii="Times New Roman" w:eastAsia="宋体" w:hAnsi="Times New Roman"/>
                <w:szCs w:val="21"/>
              </w:rPr>
              <w:t>cm</w:t>
            </w:r>
            <w:r w:rsidRPr="00343BCA">
              <w:rPr>
                <w:rFonts w:ascii="Times New Roman" w:eastAsia="宋体" w:hAnsi="Times New Roman"/>
                <w:szCs w:val="21"/>
              </w:rPr>
              <w:t>）</w:t>
            </w:r>
          </w:p>
        </w:tc>
        <w:tc>
          <w:tcPr>
            <w:tcW w:w="549" w:type="pct"/>
            <w:shd w:val="clear" w:color="auto" w:fill="auto"/>
            <w:vAlign w:val="center"/>
          </w:tcPr>
          <w:p w14:paraId="12873C5A"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冠幅</w:t>
            </w:r>
            <w:r w:rsidRPr="00343BCA">
              <w:rPr>
                <w:rFonts w:ascii="Times New Roman" w:eastAsia="宋体" w:hAnsi="Times New Roman"/>
                <w:szCs w:val="21"/>
              </w:rPr>
              <w:t>EW</w:t>
            </w:r>
            <w:r w:rsidRPr="00343BCA">
              <w:rPr>
                <w:rFonts w:ascii="Times New Roman" w:eastAsia="宋体" w:hAnsi="Times New Roman"/>
                <w:szCs w:val="21"/>
              </w:rPr>
              <w:t>（</w:t>
            </w:r>
            <w:r w:rsidRPr="00343BCA">
              <w:rPr>
                <w:rFonts w:ascii="Times New Roman" w:eastAsia="宋体" w:hAnsi="Times New Roman"/>
                <w:szCs w:val="21"/>
              </w:rPr>
              <w:t>cm</w:t>
            </w:r>
            <w:r w:rsidRPr="00343BCA">
              <w:rPr>
                <w:rFonts w:ascii="Times New Roman" w:eastAsia="宋体" w:hAnsi="Times New Roman"/>
                <w:szCs w:val="21"/>
              </w:rPr>
              <w:t>）</w:t>
            </w:r>
          </w:p>
        </w:tc>
        <w:tc>
          <w:tcPr>
            <w:tcW w:w="481" w:type="pct"/>
            <w:shd w:val="clear" w:color="auto" w:fill="auto"/>
            <w:vAlign w:val="center"/>
          </w:tcPr>
          <w:p w14:paraId="69230BFB"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种盖度（</w:t>
            </w:r>
            <w:r w:rsidRPr="00343BCA">
              <w:rPr>
                <w:rFonts w:ascii="Times New Roman" w:eastAsia="宋体" w:hAnsi="Times New Roman"/>
                <w:szCs w:val="21"/>
              </w:rPr>
              <w:t>%</w:t>
            </w:r>
            <w:r w:rsidRPr="00343BCA">
              <w:rPr>
                <w:rFonts w:ascii="Times New Roman" w:eastAsia="宋体" w:hAnsi="Times New Roman"/>
                <w:szCs w:val="21"/>
              </w:rPr>
              <w:t>）</w:t>
            </w:r>
          </w:p>
        </w:tc>
        <w:tc>
          <w:tcPr>
            <w:tcW w:w="500" w:type="pct"/>
            <w:shd w:val="clear" w:color="auto" w:fill="auto"/>
            <w:vAlign w:val="center"/>
          </w:tcPr>
          <w:p w14:paraId="008F7A5F"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样方总盖度（</w:t>
            </w:r>
            <w:r w:rsidRPr="00343BCA">
              <w:rPr>
                <w:rFonts w:ascii="Times New Roman" w:eastAsia="宋体" w:hAnsi="Times New Roman"/>
                <w:szCs w:val="21"/>
              </w:rPr>
              <w:t>%</w:t>
            </w:r>
            <w:r w:rsidRPr="00343BCA">
              <w:rPr>
                <w:rFonts w:ascii="Times New Roman" w:eastAsia="宋体" w:hAnsi="Times New Roman"/>
                <w:szCs w:val="21"/>
              </w:rPr>
              <w:t>）</w:t>
            </w:r>
          </w:p>
        </w:tc>
        <w:tc>
          <w:tcPr>
            <w:tcW w:w="424" w:type="pct"/>
            <w:shd w:val="clear" w:color="auto" w:fill="auto"/>
            <w:vAlign w:val="center"/>
          </w:tcPr>
          <w:p w14:paraId="1B564E5A"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生长状态</w:t>
            </w:r>
          </w:p>
        </w:tc>
      </w:tr>
      <w:tr w:rsidR="00343BCA" w:rsidRPr="00343BCA" w14:paraId="664318EA" w14:textId="77777777">
        <w:tc>
          <w:tcPr>
            <w:tcW w:w="734" w:type="pct"/>
            <w:shd w:val="clear" w:color="auto" w:fill="auto"/>
            <w:vAlign w:val="center"/>
          </w:tcPr>
          <w:p w14:paraId="3B6B70FB"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样方</w:t>
            </w:r>
            <w:r w:rsidRPr="00343BCA">
              <w:rPr>
                <w:rFonts w:ascii="Times New Roman" w:eastAsia="宋体" w:hAnsi="Times New Roman"/>
                <w:szCs w:val="21"/>
              </w:rPr>
              <w:t>1-1</w:t>
            </w:r>
          </w:p>
        </w:tc>
        <w:tc>
          <w:tcPr>
            <w:tcW w:w="355" w:type="pct"/>
            <w:shd w:val="clear" w:color="auto" w:fill="auto"/>
            <w:vAlign w:val="center"/>
          </w:tcPr>
          <w:p w14:paraId="23DA1B1C" w14:textId="77777777" w:rsidR="00761DE7" w:rsidRPr="00343BCA" w:rsidRDefault="00C710B1">
            <w:pPr>
              <w:jc w:val="center"/>
              <w:rPr>
                <w:rFonts w:ascii="Times New Roman" w:eastAsia="宋体" w:hAnsi="Times New Roman"/>
                <w:szCs w:val="21"/>
              </w:rPr>
            </w:pPr>
            <w:proofErr w:type="gramStart"/>
            <w:r w:rsidRPr="00343BCA">
              <w:rPr>
                <w:rFonts w:ascii="Times New Roman" w:eastAsia="宋体" w:hAnsi="Times New Roman"/>
                <w:szCs w:val="21"/>
              </w:rPr>
              <w:t>吐尔条</w:t>
            </w:r>
            <w:proofErr w:type="gramEnd"/>
          </w:p>
        </w:tc>
        <w:tc>
          <w:tcPr>
            <w:tcW w:w="858" w:type="pct"/>
            <w:shd w:val="clear" w:color="auto" w:fill="auto"/>
            <w:vAlign w:val="center"/>
          </w:tcPr>
          <w:p w14:paraId="48AAD9F8" w14:textId="503FCB0E" w:rsidR="00761DE7" w:rsidRPr="00343BCA" w:rsidRDefault="00761DE7">
            <w:pPr>
              <w:jc w:val="center"/>
              <w:rPr>
                <w:rFonts w:ascii="Times New Roman" w:eastAsia="宋体" w:hAnsi="Times New Roman"/>
                <w:szCs w:val="21"/>
              </w:rPr>
            </w:pPr>
          </w:p>
        </w:tc>
        <w:tc>
          <w:tcPr>
            <w:tcW w:w="549" w:type="pct"/>
            <w:shd w:val="clear" w:color="auto" w:fill="auto"/>
            <w:vAlign w:val="center"/>
          </w:tcPr>
          <w:p w14:paraId="5D78DE7A"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120</w:t>
            </w:r>
          </w:p>
        </w:tc>
        <w:tc>
          <w:tcPr>
            <w:tcW w:w="549" w:type="pct"/>
            <w:shd w:val="clear" w:color="auto" w:fill="auto"/>
            <w:vAlign w:val="center"/>
          </w:tcPr>
          <w:p w14:paraId="00FBDC65"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130</w:t>
            </w:r>
          </w:p>
        </w:tc>
        <w:tc>
          <w:tcPr>
            <w:tcW w:w="549" w:type="pct"/>
            <w:shd w:val="clear" w:color="auto" w:fill="auto"/>
            <w:vAlign w:val="center"/>
          </w:tcPr>
          <w:p w14:paraId="5942BBA6"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80</w:t>
            </w:r>
          </w:p>
        </w:tc>
        <w:tc>
          <w:tcPr>
            <w:tcW w:w="481" w:type="pct"/>
            <w:shd w:val="clear" w:color="auto" w:fill="auto"/>
            <w:vAlign w:val="center"/>
          </w:tcPr>
          <w:p w14:paraId="7025A88B"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35</w:t>
            </w:r>
          </w:p>
        </w:tc>
        <w:tc>
          <w:tcPr>
            <w:tcW w:w="500" w:type="pct"/>
            <w:shd w:val="clear" w:color="auto" w:fill="auto"/>
            <w:vAlign w:val="center"/>
          </w:tcPr>
          <w:p w14:paraId="6FBFCE9C"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45</w:t>
            </w:r>
          </w:p>
        </w:tc>
        <w:tc>
          <w:tcPr>
            <w:tcW w:w="424" w:type="pct"/>
            <w:shd w:val="clear" w:color="auto" w:fill="auto"/>
            <w:vAlign w:val="center"/>
          </w:tcPr>
          <w:p w14:paraId="2C662917"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良好</w:t>
            </w:r>
          </w:p>
        </w:tc>
      </w:tr>
      <w:tr w:rsidR="00343BCA" w:rsidRPr="00343BCA" w14:paraId="291C9AC9" w14:textId="77777777">
        <w:tc>
          <w:tcPr>
            <w:tcW w:w="734" w:type="pct"/>
            <w:shd w:val="clear" w:color="auto" w:fill="auto"/>
            <w:vAlign w:val="center"/>
          </w:tcPr>
          <w:p w14:paraId="371FC6BD"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样方</w:t>
            </w:r>
            <w:r w:rsidRPr="00343BCA">
              <w:rPr>
                <w:rFonts w:ascii="Times New Roman" w:eastAsia="宋体" w:hAnsi="Times New Roman"/>
                <w:szCs w:val="21"/>
              </w:rPr>
              <w:t>1-2</w:t>
            </w:r>
          </w:p>
        </w:tc>
        <w:tc>
          <w:tcPr>
            <w:tcW w:w="355" w:type="pct"/>
            <w:shd w:val="clear" w:color="auto" w:fill="auto"/>
            <w:vAlign w:val="center"/>
          </w:tcPr>
          <w:p w14:paraId="5918128E"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野刺</w:t>
            </w:r>
            <w:proofErr w:type="gramStart"/>
            <w:r w:rsidRPr="00343BCA">
              <w:rPr>
                <w:rFonts w:ascii="Times New Roman" w:eastAsia="宋体" w:hAnsi="Times New Roman"/>
                <w:szCs w:val="21"/>
              </w:rPr>
              <w:t>玫</w:t>
            </w:r>
            <w:proofErr w:type="gramEnd"/>
          </w:p>
        </w:tc>
        <w:tc>
          <w:tcPr>
            <w:tcW w:w="858" w:type="pct"/>
            <w:shd w:val="clear" w:color="auto" w:fill="auto"/>
            <w:vAlign w:val="center"/>
          </w:tcPr>
          <w:p w14:paraId="31AA02F7" w14:textId="3A5DB61F" w:rsidR="00761DE7" w:rsidRPr="00343BCA" w:rsidRDefault="00761DE7">
            <w:pPr>
              <w:jc w:val="center"/>
              <w:rPr>
                <w:rFonts w:ascii="Times New Roman" w:eastAsia="宋体" w:hAnsi="Times New Roman"/>
                <w:szCs w:val="21"/>
              </w:rPr>
            </w:pPr>
          </w:p>
        </w:tc>
        <w:tc>
          <w:tcPr>
            <w:tcW w:w="549" w:type="pct"/>
            <w:shd w:val="clear" w:color="auto" w:fill="auto"/>
            <w:vAlign w:val="center"/>
          </w:tcPr>
          <w:p w14:paraId="62408A9B"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30</w:t>
            </w:r>
          </w:p>
        </w:tc>
        <w:tc>
          <w:tcPr>
            <w:tcW w:w="549" w:type="pct"/>
            <w:shd w:val="clear" w:color="auto" w:fill="auto"/>
            <w:vAlign w:val="center"/>
          </w:tcPr>
          <w:p w14:paraId="61124415"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30</w:t>
            </w:r>
          </w:p>
        </w:tc>
        <w:tc>
          <w:tcPr>
            <w:tcW w:w="549" w:type="pct"/>
            <w:shd w:val="clear" w:color="auto" w:fill="auto"/>
            <w:vAlign w:val="center"/>
          </w:tcPr>
          <w:p w14:paraId="14CAC96D"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35</w:t>
            </w:r>
          </w:p>
        </w:tc>
        <w:tc>
          <w:tcPr>
            <w:tcW w:w="481" w:type="pct"/>
            <w:shd w:val="clear" w:color="auto" w:fill="auto"/>
            <w:vAlign w:val="center"/>
          </w:tcPr>
          <w:p w14:paraId="429E0E60"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15</w:t>
            </w:r>
          </w:p>
        </w:tc>
        <w:tc>
          <w:tcPr>
            <w:tcW w:w="500" w:type="pct"/>
            <w:shd w:val="clear" w:color="auto" w:fill="auto"/>
            <w:vAlign w:val="center"/>
          </w:tcPr>
          <w:p w14:paraId="449A400F"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15</w:t>
            </w:r>
          </w:p>
        </w:tc>
        <w:tc>
          <w:tcPr>
            <w:tcW w:w="424" w:type="pct"/>
            <w:shd w:val="clear" w:color="auto" w:fill="auto"/>
            <w:vAlign w:val="center"/>
          </w:tcPr>
          <w:p w14:paraId="6C98485A"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枯萎</w:t>
            </w:r>
          </w:p>
        </w:tc>
      </w:tr>
      <w:tr w:rsidR="00343BCA" w:rsidRPr="00343BCA" w14:paraId="01B7020A" w14:textId="77777777">
        <w:tc>
          <w:tcPr>
            <w:tcW w:w="734" w:type="pct"/>
            <w:shd w:val="clear" w:color="auto" w:fill="auto"/>
            <w:vAlign w:val="center"/>
          </w:tcPr>
          <w:p w14:paraId="496ACEAF"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样方</w:t>
            </w:r>
            <w:r w:rsidRPr="00343BCA">
              <w:rPr>
                <w:rFonts w:ascii="Times New Roman" w:eastAsia="宋体" w:hAnsi="Times New Roman"/>
                <w:szCs w:val="21"/>
              </w:rPr>
              <w:t>1-3</w:t>
            </w:r>
          </w:p>
        </w:tc>
        <w:tc>
          <w:tcPr>
            <w:tcW w:w="355" w:type="pct"/>
            <w:shd w:val="clear" w:color="auto" w:fill="auto"/>
            <w:vAlign w:val="center"/>
          </w:tcPr>
          <w:p w14:paraId="2187FC39"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野刺</w:t>
            </w:r>
            <w:proofErr w:type="gramStart"/>
            <w:r w:rsidRPr="00343BCA">
              <w:rPr>
                <w:rFonts w:ascii="Times New Roman" w:eastAsia="宋体" w:hAnsi="Times New Roman"/>
                <w:szCs w:val="21"/>
              </w:rPr>
              <w:t>玫</w:t>
            </w:r>
            <w:proofErr w:type="gramEnd"/>
          </w:p>
        </w:tc>
        <w:tc>
          <w:tcPr>
            <w:tcW w:w="858" w:type="pct"/>
            <w:shd w:val="clear" w:color="auto" w:fill="auto"/>
            <w:vAlign w:val="center"/>
          </w:tcPr>
          <w:p w14:paraId="57FDE5A8" w14:textId="38209B87" w:rsidR="00761DE7" w:rsidRPr="00343BCA" w:rsidRDefault="00761DE7">
            <w:pPr>
              <w:jc w:val="center"/>
              <w:rPr>
                <w:rFonts w:ascii="Times New Roman" w:eastAsia="宋体" w:hAnsi="Times New Roman"/>
                <w:szCs w:val="21"/>
              </w:rPr>
            </w:pPr>
          </w:p>
        </w:tc>
        <w:tc>
          <w:tcPr>
            <w:tcW w:w="549" w:type="pct"/>
            <w:shd w:val="clear" w:color="auto" w:fill="auto"/>
            <w:vAlign w:val="center"/>
          </w:tcPr>
          <w:p w14:paraId="42603D91"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35</w:t>
            </w:r>
          </w:p>
        </w:tc>
        <w:tc>
          <w:tcPr>
            <w:tcW w:w="549" w:type="pct"/>
            <w:shd w:val="clear" w:color="auto" w:fill="auto"/>
            <w:vAlign w:val="center"/>
          </w:tcPr>
          <w:p w14:paraId="0126ADDC"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40</w:t>
            </w:r>
          </w:p>
        </w:tc>
        <w:tc>
          <w:tcPr>
            <w:tcW w:w="549" w:type="pct"/>
            <w:shd w:val="clear" w:color="auto" w:fill="auto"/>
            <w:vAlign w:val="center"/>
          </w:tcPr>
          <w:p w14:paraId="43E87DA7"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35</w:t>
            </w:r>
          </w:p>
        </w:tc>
        <w:tc>
          <w:tcPr>
            <w:tcW w:w="481" w:type="pct"/>
            <w:shd w:val="clear" w:color="auto" w:fill="auto"/>
            <w:vAlign w:val="center"/>
          </w:tcPr>
          <w:p w14:paraId="49295A5E"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25</w:t>
            </w:r>
          </w:p>
        </w:tc>
        <w:tc>
          <w:tcPr>
            <w:tcW w:w="500" w:type="pct"/>
            <w:shd w:val="clear" w:color="auto" w:fill="auto"/>
            <w:vAlign w:val="center"/>
          </w:tcPr>
          <w:p w14:paraId="527CA043"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25</w:t>
            </w:r>
          </w:p>
        </w:tc>
        <w:tc>
          <w:tcPr>
            <w:tcW w:w="424" w:type="pct"/>
            <w:shd w:val="clear" w:color="auto" w:fill="auto"/>
            <w:vAlign w:val="center"/>
          </w:tcPr>
          <w:p w14:paraId="121D1B8F"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良好</w:t>
            </w:r>
          </w:p>
        </w:tc>
      </w:tr>
    </w:tbl>
    <w:p w14:paraId="64D5D8E0" w14:textId="77777777" w:rsidR="00761DE7" w:rsidRPr="00343BCA" w:rsidRDefault="00C710B1">
      <w:pPr>
        <w:pStyle w:val="YJ0"/>
        <w:ind w:firstLineChars="0" w:firstLine="0"/>
        <w:jc w:val="center"/>
        <w:rPr>
          <w:rFonts w:ascii="Times New Roman" w:hAnsi="Times New Roman"/>
          <w:b/>
          <w:bCs/>
          <w:sz w:val="21"/>
          <w:szCs w:val="21"/>
        </w:rPr>
      </w:pPr>
      <w:r w:rsidRPr="00343BCA">
        <w:rPr>
          <w:rFonts w:ascii="Times New Roman" w:hAnsi="Times New Roman"/>
          <w:b/>
          <w:bCs/>
          <w:sz w:val="21"/>
          <w:szCs w:val="21"/>
        </w:rPr>
        <w:t>表</w:t>
      </w:r>
      <w:r w:rsidRPr="00343BCA">
        <w:rPr>
          <w:rFonts w:ascii="Times New Roman" w:hAnsi="Times New Roman"/>
          <w:b/>
          <w:bCs/>
          <w:sz w:val="21"/>
          <w:szCs w:val="21"/>
        </w:rPr>
        <w:t xml:space="preserve">4.3-3  </w:t>
      </w:r>
      <w:r w:rsidRPr="00343BCA">
        <w:rPr>
          <w:rFonts w:ascii="Times New Roman" w:hAnsi="Times New Roman"/>
          <w:b/>
          <w:bCs/>
          <w:sz w:val="21"/>
          <w:szCs w:val="21"/>
        </w:rPr>
        <w:t>草本植物样方统计表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33"/>
        <w:gridCol w:w="2369"/>
        <w:gridCol w:w="1479"/>
        <w:gridCol w:w="1314"/>
        <w:gridCol w:w="1646"/>
        <w:gridCol w:w="1646"/>
        <w:gridCol w:w="1314"/>
        <w:gridCol w:w="1391"/>
      </w:tblGrid>
      <w:tr w:rsidR="00343BCA" w:rsidRPr="00343BCA" w14:paraId="78B89754" w14:textId="77777777">
        <w:trPr>
          <w:trHeight w:val="567"/>
        </w:trPr>
        <w:tc>
          <w:tcPr>
            <w:tcW w:w="537" w:type="pct"/>
            <w:shd w:val="clear" w:color="auto" w:fill="auto"/>
            <w:vAlign w:val="center"/>
          </w:tcPr>
          <w:p w14:paraId="7AEDFFC3"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1m×1m</w:t>
            </w:r>
            <w:r w:rsidRPr="00343BCA">
              <w:rPr>
                <w:rFonts w:ascii="Times New Roman" w:eastAsia="宋体" w:hAnsi="Times New Roman"/>
                <w:szCs w:val="21"/>
              </w:rPr>
              <w:t>样方号</w:t>
            </w:r>
          </w:p>
        </w:tc>
        <w:tc>
          <w:tcPr>
            <w:tcW w:w="539" w:type="pct"/>
            <w:shd w:val="clear" w:color="auto" w:fill="auto"/>
            <w:vAlign w:val="center"/>
          </w:tcPr>
          <w:p w14:paraId="1779CC63"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中文名</w:t>
            </w:r>
          </w:p>
        </w:tc>
        <w:tc>
          <w:tcPr>
            <w:tcW w:w="833" w:type="pct"/>
            <w:shd w:val="clear" w:color="auto" w:fill="auto"/>
            <w:vAlign w:val="center"/>
          </w:tcPr>
          <w:p w14:paraId="36A29ED9"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坐标</w:t>
            </w:r>
          </w:p>
        </w:tc>
        <w:tc>
          <w:tcPr>
            <w:tcW w:w="520" w:type="pct"/>
            <w:shd w:val="clear" w:color="auto" w:fill="auto"/>
            <w:vAlign w:val="center"/>
          </w:tcPr>
          <w:p w14:paraId="17B4BD1B"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平均高度（</w:t>
            </w:r>
            <w:r w:rsidRPr="00343BCA">
              <w:rPr>
                <w:rFonts w:ascii="Times New Roman" w:eastAsia="宋体" w:hAnsi="Times New Roman"/>
                <w:szCs w:val="21"/>
              </w:rPr>
              <w:t>cm</w:t>
            </w:r>
            <w:r w:rsidRPr="00343BCA">
              <w:rPr>
                <w:rFonts w:ascii="Times New Roman" w:eastAsia="宋体" w:hAnsi="Times New Roman"/>
                <w:szCs w:val="21"/>
              </w:rPr>
              <w:t>）</w:t>
            </w:r>
          </w:p>
        </w:tc>
        <w:tc>
          <w:tcPr>
            <w:tcW w:w="462" w:type="pct"/>
            <w:shd w:val="clear" w:color="auto" w:fill="auto"/>
            <w:vAlign w:val="center"/>
          </w:tcPr>
          <w:p w14:paraId="0BC77939"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平均冠幅</w:t>
            </w:r>
            <w:r w:rsidRPr="00343BCA">
              <w:rPr>
                <w:rFonts w:ascii="Times New Roman" w:eastAsia="宋体" w:hAnsi="Times New Roman"/>
                <w:szCs w:val="21"/>
              </w:rPr>
              <w:t>SN</w:t>
            </w:r>
            <w:r w:rsidRPr="00343BCA">
              <w:rPr>
                <w:rFonts w:ascii="Times New Roman" w:eastAsia="宋体" w:hAnsi="Times New Roman"/>
                <w:szCs w:val="21"/>
              </w:rPr>
              <w:t>（</w:t>
            </w:r>
            <w:r w:rsidRPr="00343BCA">
              <w:rPr>
                <w:rFonts w:ascii="Times New Roman" w:eastAsia="宋体" w:hAnsi="Times New Roman"/>
                <w:szCs w:val="21"/>
              </w:rPr>
              <w:t>cm</w:t>
            </w:r>
            <w:r w:rsidRPr="00343BCA">
              <w:rPr>
                <w:rFonts w:ascii="Times New Roman" w:eastAsia="宋体" w:hAnsi="Times New Roman"/>
                <w:szCs w:val="21"/>
              </w:rPr>
              <w:t>）</w:t>
            </w:r>
          </w:p>
        </w:tc>
        <w:tc>
          <w:tcPr>
            <w:tcW w:w="579" w:type="pct"/>
            <w:shd w:val="clear" w:color="auto" w:fill="auto"/>
            <w:vAlign w:val="center"/>
          </w:tcPr>
          <w:p w14:paraId="7E822CF6"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平均冠幅</w:t>
            </w:r>
            <w:r w:rsidRPr="00343BCA">
              <w:rPr>
                <w:rFonts w:ascii="Times New Roman" w:eastAsia="宋体" w:hAnsi="Times New Roman"/>
                <w:szCs w:val="21"/>
              </w:rPr>
              <w:t>EW</w:t>
            </w:r>
            <w:r w:rsidRPr="00343BCA">
              <w:rPr>
                <w:rFonts w:ascii="Times New Roman" w:eastAsia="宋体" w:hAnsi="Times New Roman"/>
                <w:szCs w:val="21"/>
              </w:rPr>
              <w:t>（</w:t>
            </w:r>
            <w:r w:rsidRPr="00343BCA">
              <w:rPr>
                <w:rFonts w:ascii="Times New Roman" w:eastAsia="宋体" w:hAnsi="Times New Roman"/>
                <w:szCs w:val="21"/>
              </w:rPr>
              <w:t>cm</w:t>
            </w:r>
            <w:r w:rsidRPr="00343BCA">
              <w:rPr>
                <w:rFonts w:ascii="Times New Roman" w:eastAsia="宋体" w:hAnsi="Times New Roman"/>
                <w:szCs w:val="21"/>
              </w:rPr>
              <w:t>）</w:t>
            </w:r>
          </w:p>
        </w:tc>
        <w:tc>
          <w:tcPr>
            <w:tcW w:w="579" w:type="pct"/>
            <w:shd w:val="clear" w:color="auto" w:fill="auto"/>
            <w:vAlign w:val="center"/>
          </w:tcPr>
          <w:p w14:paraId="6303CE7A"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种盖度（</w:t>
            </w:r>
            <w:r w:rsidRPr="00343BCA">
              <w:rPr>
                <w:rFonts w:ascii="Times New Roman" w:eastAsia="宋体" w:hAnsi="Times New Roman"/>
                <w:szCs w:val="21"/>
              </w:rPr>
              <w:t>%</w:t>
            </w:r>
            <w:r w:rsidRPr="00343BCA">
              <w:rPr>
                <w:rFonts w:ascii="Times New Roman" w:eastAsia="宋体" w:hAnsi="Times New Roman"/>
                <w:szCs w:val="21"/>
              </w:rPr>
              <w:t>）</w:t>
            </w:r>
          </w:p>
        </w:tc>
        <w:tc>
          <w:tcPr>
            <w:tcW w:w="462" w:type="pct"/>
            <w:shd w:val="clear" w:color="auto" w:fill="auto"/>
            <w:vAlign w:val="center"/>
          </w:tcPr>
          <w:p w14:paraId="24151AEE"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样方总盖度（</w:t>
            </w:r>
            <w:r w:rsidRPr="00343BCA">
              <w:rPr>
                <w:rFonts w:ascii="Times New Roman" w:eastAsia="宋体" w:hAnsi="Times New Roman"/>
                <w:szCs w:val="21"/>
              </w:rPr>
              <w:t>%</w:t>
            </w:r>
            <w:r w:rsidRPr="00343BCA">
              <w:rPr>
                <w:rFonts w:ascii="Times New Roman" w:eastAsia="宋体" w:hAnsi="Times New Roman"/>
                <w:szCs w:val="21"/>
              </w:rPr>
              <w:t>）</w:t>
            </w:r>
          </w:p>
        </w:tc>
        <w:tc>
          <w:tcPr>
            <w:tcW w:w="489" w:type="pct"/>
            <w:shd w:val="clear" w:color="auto" w:fill="auto"/>
            <w:vAlign w:val="center"/>
          </w:tcPr>
          <w:p w14:paraId="58B6D28F"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生活力</w:t>
            </w:r>
          </w:p>
        </w:tc>
      </w:tr>
      <w:tr w:rsidR="00343BCA" w:rsidRPr="00343BCA" w14:paraId="6CD30DC3" w14:textId="77777777">
        <w:trPr>
          <w:trHeight w:val="567"/>
        </w:trPr>
        <w:tc>
          <w:tcPr>
            <w:tcW w:w="537" w:type="pct"/>
            <w:shd w:val="clear" w:color="auto" w:fill="auto"/>
            <w:vAlign w:val="center"/>
          </w:tcPr>
          <w:p w14:paraId="5C927A7C"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样方</w:t>
            </w:r>
            <w:r w:rsidRPr="00343BCA">
              <w:rPr>
                <w:rFonts w:ascii="Times New Roman" w:eastAsia="宋体" w:hAnsi="Times New Roman"/>
                <w:szCs w:val="21"/>
              </w:rPr>
              <w:t>2-1</w:t>
            </w:r>
          </w:p>
        </w:tc>
        <w:tc>
          <w:tcPr>
            <w:tcW w:w="539" w:type="pct"/>
            <w:shd w:val="clear" w:color="auto" w:fill="auto"/>
            <w:vAlign w:val="center"/>
          </w:tcPr>
          <w:p w14:paraId="7A71C262"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牡丹草</w:t>
            </w:r>
          </w:p>
        </w:tc>
        <w:tc>
          <w:tcPr>
            <w:tcW w:w="833" w:type="pct"/>
            <w:shd w:val="clear" w:color="auto" w:fill="auto"/>
            <w:vAlign w:val="center"/>
          </w:tcPr>
          <w:p w14:paraId="6A69DC11" w14:textId="55FB62D5" w:rsidR="00761DE7" w:rsidRPr="00343BCA" w:rsidRDefault="00761DE7">
            <w:pPr>
              <w:jc w:val="center"/>
              <w:rPr>
                <w:rFonts w:ascii="Times New Roman" w:eastAsia="宋体" w:hAnsi="Times New Roman"/>
                <w:szCs w:val="21"/>
              </w:rPr>
            </w:pPr>
          </w:p>
        </w:tc>
        <w:tc>
          <w:tcPr>
            <w:tcW w:w="520" w:type="pct"/>
            <w:shd w:val="clear" w:color="auto" w:fill="auto"/>
            <w:vAlign w:val="center"/>
          </w:tcPr>
          <w:p w14:paraId="7A2C5BE7"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10</w:t>
            </w:r>
          </w:p>
        </w:tc>
        <w:tc>
          <w:tcPr>
            <w:tcW w:w="462" w:type="pct"/>
            <w:shd w:val="clear" w:color="auto" w:fill="auto"/>
            <w:vAlign w:val="center"/>
          </w:tcPr>
          <w:p w14:paraId="12CEA40F"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15</w:t>
            </w:r>
          </w:p>
        </w:tc>
        <w:tc>
          <w:tcPr>
            <w:tcW w:w="579" w:type="pct"/>
            <w:shd w:val="clear" w:color="auto" w:fill="auto"/>
            <w:vAlign w:val="center"/>
          </w:tcPr>
          <w:p w14:paraId="1C787FBC"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10</w:t>
            </w:r>
          </w:p>
        </w:tc>
        <w:tc>
          <w:tcPr>
            <w:tcW w:w="579" w:type="pct"/>
            <w:shd w:val="clear" w:color="auto" w:fill="auto"/>
            <w:vAlign w:val="center"/>
          </w:tcPr>
          <w:p w14:paraId="55C9102F"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3</w:t>
            </w:r>
          </w:p>
        </w:tc>
        <w:tc>
          <w:tcPr>
            <w:tcW w:w="462" w:type="pct"/>
            <w:shd w:val="clear" w:color="auto" w:fill="auto"/>
            <w:vAlign w:val="center"/>
          </w:tcPr>
          <w:p w14:paraId="1D7EC074"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5</w:t>
            </w:r>
          </w:p>
        </w:tc>
        <w:tc>
          <w:tcPr>
            <w:tcW w:w="489" w:type="pct"/>
            <w:shd w:val="clear" w:color="auto" w:fill="auto"/>
            <w:vAlign w:val="center"/>
          </w:tcPr>
          <w:p w14:paraId="22A9F2C4"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良好</w:t>
            </w:r>
          </w:p>
        </w:tc>
      </w:tr>
      <w:tr w:rsidR="00343BCA" w:rsidRPr="00343BCA" w14:paraId="4D554D96" w14:textId="77777777">
        <w:trPr>
          <w:trHeight w:val="567"/>
        </w:trPr>
        <w:tc>
          <w:tcPr>
            <w:tcW w:w="537" w:type="pct"/>
            <w:shd w:val="clear" w:color="auto" w:fill="auto"/>
            <w:vAlign w:val="center"/>
          </w:tcPr>
          <w:p w14:paraId="77C3D365"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样方</w:t>
            </w:r>
            <w:r w:rsidRPr="00343BCA">
              <w:rPr>
                <w:rFonts w:ascii="Times New Roman" w:eastAsia="宋体" w:hAnsi="Times New Roman"/>
                <w:szCs w:val="21"/>
              </w:rPr>
              <w:t>2-2</w:t>
            </w:r>
          </w:p>
        </w:tc>
        <w:tc>
          <w:tcPr>
            <w:tcW w:w="539" w:type="pct"/>
            <w:shd w:val="clear" w:color="auto" w:fill="auto"/>
            <w:vAlign w:val="center"/>
          </w:tcPr>
          <w:p w14:paraId="2E91B6B7"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牡丹草</w:t>
            </w:r>
          </w:p>
        </w:tc>
        <w:tc>
          <w:tcPr>
            <w:tcW w:w="833" w:type="pct"/>
            <w:shd w:val="clear" w:color="auto" w:fill="auto"/>
            <w:vAlign w:val="center"/>
          </w:tcPr>
          <w:p w14:paraId="5CCE1E89" w14:textId="280B6896" w:rsidR="00761DE7" w:rsidRPr="00343BCA" w:rsidRDefault="00761DE7">
            <w:pPr>
              <w:jc w:val="center"/>
              <w:rPr>
                <w:rFonts w:ascii="Times New Roman" w:eastAsia="宋体" w:hAnsi="Times New Roman"/>
                <w:szCs w:val="21"/>
              </w:rPr>
            </w:pPr>
          </w:p>
        </w:tc>
        <w:tc>
          <w:tcPr>
            <w:tcW w:w="520" w:type="pct"/>
            <w:shd w:val="clear" w:color="auto" w:fill="auto"/>
            <w:vAlign w:val="center"/>
          </w:tcPr>
          <w:p w14:paraId="6A764B0E"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10</w:t>
            </w:r>
          </w:p>
        </w:tc>
        <w:tc>
          <w:tcPr>
            <w:tcW w:w="462" w:type="pct"/>
            <w:shd w:val="clear" w:color="auto" w:fill="auto"/>
            <w:vAlign w:val="center"/>
          </w:tcPr>
          <w:p w14:paraId="572A3765"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13</w:t>
            </w:r>
          </w:p>
        </w:tc>
        <w:tc>
          <w:tcPr>
            <w:tcW w:w="579" w:type="pct"/>
            <w:shd w:val="clear" w:color="auto" w:fill="auto"/>
            <w:vAlign w:val="center"/>
          </w:tcPr>
          <w:p w14:paraId="099BF955"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12</w:t>
            </w:r>
          </w:p>
        </w:tc>
        <w:tc>
          <w:tcPr>
            <w:tcW w:w="579" w:type="pct"/>
            <w:shd w:val="clear" w:color="auto" w:fill="auto"/>
            <w:vAlign w:val="center"/>
          </w:tcPr>
          <w:p w14:paraId="3FB8EAFA"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3</w:t>
            </w:r>
          </w:p>
        </w:tc>
        <w:tc>
          <w:tcPr>
            <w:tcW w:w="462" w:type="pct"/>
            <w:shd w:val="clear" w:color="auto" w:fill="auto"/>
            <w:vAlign w:val="center"/>
          </w:tcPr>
          <w:p w14:paraId="341B3C08"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5</w:t>
            </w:r>
          </w:p>
        </w:tc>
        <w:tc>
          <w:tcPr>
            <w:tcW w:w="489" w:type="pct"/>
            <w:shd w:val="clear" w:color="auto" w:fill="auto"/>
            <w:vAlign w:val="center"/>
          </w:tcPr>
          <w:p w14:paraId="13DAD620"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良好</w:t>
            </w:r>
          </w:p>
        </w:tc>
      </w:tr>
      <w:tr w:rsidR="00761DE7" w:rsidRPr="00343BCA" w14:paraId="5300D7E8" w14:textId="77777777">
        <w:trPr>
          <w:trHeight w:val="567"/>
        </w:trPr>
        <w:tc>
          <w:tcPr>
            <w:tcW w:w="537" w:type="pct"/>
            <w:shd w:val="clear" w:color="auto" w:fill="auto"/>
            <w:vAlign w:val="center"/>
          </w:tcPr>
          <w:p w14:paraId="5C8E43AA"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样方</w:t>
            </w:r>
            <w:r w:rsidRPr="00343BCA">
              <w:rPr>
                <w:rFonts w:ascii="Times New Roman" w:eastAsia="宋体" w:hAnsi="Times New Roman"/>
                <w:szCs w:val="21"/>
              </w:rPr>
              <w:t>2-3</w:t>
            </w:r>
          </w:p>
        </w:tc>
        <w:tc>
          <w:tcPr>
            <w:tcW w:w="539" w:type="pct"/>
            <w:shd w:val="clear" w:color="auto" w:fill="auto"/>
            <w:vAlign w:val="center"/>
          </w:tcPr>
          <w:p w14:paraId="58C6B83C"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牡丹草</w:t>
            </w:r>
          </w:p>
        </w:tc>
        <w:tc>
          <w:tcPr>
            <w:tcW w:w="833" w:type="pct"/>
            <w:shd w:val="clear" w:color="auto" w:fill="auto"/>
            <w:vAlign w:val="center"/>
          </w:tcPr>
          <w:p w14:paraId="60F9BC1A" w14:textId="58B808D9" w:rsidR="00761DE7" w:rsidRPr="00343BCA" w:rsidRDefault="00761DE7">
            <w:pPr>
              <w:jc w:val="center"/>
              <w:rPr>
                <w:rFonts w:ascii="Times New Roman" w:eastAsia="宋体" w:hAnsi="Times New Roman"/>
                <w:szCs w:val="21"/>
              </w:rPr>
            </w:pPr>
          </w:p>
        </w:tc>
        <w:tc>
          <w:tcPr>
            <w:tcW w:w="520" w:type="pct"/>
            <w:shd w:val="clear" w:color="auto" w:fill="auto"/>
            <w:vAlign w:val="center"/>
          </w:tcPr>
          <w:p w14:paraId="67B21D7D"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15</w:t>
            </w:r>
          </w:p>
        </w:tc>
        <w:tc>
          <w:tcPr>
            <w:tcW w:w="462" w:type="pct"/>
            <w:shd w:val="clear" w:color="auto" w:fill="auto"/>
            <w:vAlign w:val="center"/>
          </w:tcPr>
          <w:p w14:paraId="372241C4"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15</w:t>
            </w:r>
          </w:p>
        </w:tc>
        <w:tc>
          <w:tcPr>
            <w:tcW w:w="579" w:type="pct"/>
            <w:shd w:val="clear" w:color="auto" w:fill="auto"/>
            <w:vAlign w:val="center"/>
          </w:tcPr>
          <w:p w14:paraId="3841D19F"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10</w:t>
            </w:r>
          </w:p>
        </w:tc>
        <w:tc>
          <w:tcPr>
            <w:tcW w:w="579" w:type="pct"/>
            <w:shd w:val="clear" w:color="auto" w:fill="auto"/>
            <w:vAlign w:val="center"/>
          </w:tcPr>
          <w:p w14:paraId="50139D4C"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5</w:t>
            </w:r>
          </w:p>
        </w:tc>
        <w:tc>
          <w:tcPr>
            <w:tcW w:w="462" w:type="pct"/>
            <w:shd w:val="clear" w:color="auto" w:fill="auto"/>
            <w:vAlign w:val="center"/>
          </w:tcPr>
          <w:p w14:paraId="1B8652F7"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5</w:t>
            </w:r>
          </w:p>
        </w:tc>
        <w:tc>
          <w:tcPr>
            <w:tcW w:w="489" w:type="pct"/>
            <w:shd w:val="clear" w:color="auto" w:fill="auto"/>
            <w:vAlign w:val="center"/>
          </w:tcPr>
          <w:p w14:paraId="0B2985DB"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良好</w:t>
            </w:r>
          </w:p>
        </w:tc>
      </w:tr>
    </w:tbl>
    <w:p w14:paraId="6267C5B5" w14:textId="77777777" w:rsidR="00761DE7" w:rsidRPr="00343BCA" w:rsidRDefault="00761DE7">
      <w:pPr>
        <w:adjustRightInd w:val="0"/>
        <w:snapToGrid w:val="0"/>
        <w:spacing w:line="500" w:lineRule="exact"/>
        <w:ind w:firstLineChars="200" w:firstLine="480"/>
        <w:rPr>
          <w:rFonts w:ascii="Times New Roman" w:eastAsia="宋体" w:hAnsi="Times New Roman"/>
          <w:sz w:val="24"/>
          <w:szCs w:val="24"/>
        </w:rPr>
        <w:sectPr w:rsidR="00761DE7" w:rsidRPr="00343BCA">
          <w:pgSz w:w="16838" w:h="11906" w:orient="landscape"/>
          <w:pgMar w:top="1588" w:right="1418" w:bottom="1588" w:left="1418" w:header="1020" w:footer="1020" w:gutter="0"/>
          <w:cols w:space="720"/>
          <w:docGrid w:type="lines" w:linePitch="312"/>
        </w:sectPr>
      </w:pPr>
    </w:p>
    <w:p w14:paraId="25A2D2EC" w14:textId="77777777" w:rsidR="00761DE7" w:rsidRPr="00343BCA" w:rsidRDefault="00C710B1">
      <w:pPr>
        <w:adjustRightInd w:val="0"/>
        <w:snapToGrid w:val="0"/>
        <w:spacing w:line="500" w:lineRule="exact"/>
        <w:ind w:firstLineChars="200" w:firstLine="480"/>
        <w:rPr>
          <w:rFonts w:ascii="Times New Roman" w:eastAsia="宋体" w:hAnsi="Times New Roman"/>
          <w:sz w:val="24"/>
          <w:szCs w:val="24"/>
        </w:rPr>
      </w:pPr>
      <w:r w:rsidRPr="00343BCA">
        <w:rPr>
          <w:rFonts w:ascii="Times New Roman" w:eastAsia="宋体" w:hAnsi="Times New Roman"/>
          <w:sz w:val="24"/>
          <w:szCs w:val="24"/>
        </w:rPr>
        <w:lastRenderedPageBreak/>
        <w:t>（</w:t>
      </w:r>
      <w:r w:rsidRPr="00343BCA">
        <w:rPr>
          <w:rFonts w:ascii="Times New Roman" w:eastAsia="宋体" w:hAnsi="Times New Roman"/>
          <w:sz w:val="24"/>
          <w:szCs w:val="24"/>
        </w:rPr>
        <w:t>3</w:t>
      </w:r>
      <w:r w:rsidRPr="00343BCA">
        <w:rPr>
          <w:rFonts w:ascii="Times New Roman" w:eastAsia="宋体" w:hAnsi="Times New Roman"/>
          <w:sz w:val="24"/>
          <w:szCs w:val="24"/>
        </w:rPr>
        <w:t>）动物现状调查</w:t>
      </w:r>
    </w:p>
    <w:p w14:paraId="72827728" w14:textId="77777777" w:rsidR="00761DE7" w:rsidRPr="00343BCA" w:rsidRDefault="00C710B1">
      <w:pPr>
        <w:adjustRightInd w:val="0"/>
        <w:snapToGrid w:val="0"/>
        <w:spacing w:line="500" w:lineRule="exact"/>
        <w:ind w:firstLineChars="200" w:firstLine="480"/>
        <w:rPr>
          <w:rFonts w:ascii="Times New Roman" w:eastAsia="宋体" w:hAnsi="Times New Roman"/>
          <w:sz w:val="24"/>
          <w:szCs w:val="24"/>
        </w:rPr>
      </w:pPr>
      <w:r w:rsidRPr="00343BCA">
        <w:rPr>
          <w:rFonts w:ascii="宋体" w:eastAsia="宋体" w:hAnsi="宋体" w:cs="宋体" w:hint="eastAsia"/>
          <w:sz w:val="24"/>
          <w:szCs w:val="24"/>
        </w:rPr>
        <w:t>①</w:t>
      </w:r>
      <w:r w:rsidRPr="00343BCA">
        <w:rPr>
          <w:rFonts w:ascii="Times New Roman" w:eastAsia="宋体" w:hAnsi="Times New Roman"/>
          <w:sz w:val="24"/>
          <w:szCs w:val="24"/>
        </w:rPr>
        <w:t>动物现状调查</w:t>
      </w:r>
    </w:p>
    <w:p w14:paraId="1222280E" w14:textId="77777777" w:rsidR="00761DE7" w:rsidRPr="00343BCA" w:rsidRDefault="00C710B1">
      <w:pPr>
        <w:adjustRightInd w:val="0"/>
        <w:snapToGrid w:val="0"/>
        <w:spacing w:line="500" w:lineRule="exact"/>
        <w:ind w:firstLineChars="200" w:firstLine="480"/>
        <w:rPr>
          <w:rFonts w:ascii="Times New Roman" w:eastAsia="宋体" w:hAnsi="Times New Roman"/>
          <w:sz w:val="24"/>
          <w:szCs w:val="24"/>
        </w:rPr>
      </w:pPr>
      <w:r w:rsidRPr="00343BCA">
        <w:rPr>
          <w:rFonts w:ascii="Times New Roman" w:eastAsia="宋体" w:hAnsi="Times New Roman"/>
          <w:sz w:val="24"/>
          <w:szCs w:val="24"/>
        </w:rPr>
        <w:t>根据《新疆野生动物名录》，该地区广泛分布的野生动物有：马鹿、黄羊、熊、野猪、狐狸、狼、</w:t>
      </w:r>
      <w:proofErr w:type="gramStart"/>
      <w:r w:rsidRPr="00343BCA">
        <w:rPr>
          <w:rFonts w:ascii="Times New Roman" w:eastAsia="宋体" w:hAnsi="Times New Roman"/>
          <w:sz w:val="24"/>
          <w:szCs w:val="24"/>
        </w:rPr>
        <w:t>獾</w:t>
      </w:r>
      <w:proofErr w:type="gramEnd"/>
      <w:r w:rsidRPr="00343BCA">
        <w:rPr>
          <w:rFonts w:ascii="Times New Roman" w:eastAsia="宋体" w:hAnsi="Times New Roman"/>
          <w:sz w:val="24"/>
          <w:szCs w:val="24"/>
        </w:rPr>
        <w:t>猪、野兔、灰鼠、白鼠、野山羊、刺猬等；禽鸟类有：野鸡、雪鸡、喜鹊、麻雀、猫头鹰等。项目所在区域内无受国家和地方保护及珍、濒物种分布。常见的有旱獭、狼、啮齿类、蜥蜴、鼠类等，偶见有猛禽类飞过。主要野生动物名录见表</w:t>
      </w:r>
      <w:r w:rsidRPr="00343BCA">
        <w:rPr>
          <w:rFonts w:ascii="Times New Roman" w:eastAsia="宋体" w:hAnsi="Times New Roman"/>
          <w:sz w:val="24"/>
          <w:szCs w:val="24"/>
        </w:rPr>
        <w:t>4.3-4</w:t>
      </w:r>
      <w:r w:rsidRPr="00343BCA">
        <w:rPr>
          <w:rFonts w:ascii="Times New Roman" w:eastAsia="宋体" w:hAnsi="Times New Roman"/>
          <w:sz w:val="24"/>
          <w:szCs w:val="24"/>
        </w:rPr>
        <w:t>。根据调查及现场踏勘可知，评价范围内无国家及地方保护动物。</w:t>
      </w:r>
    </w:p>
    <w:p w14:paraId="43675191" w14:textId="77777777" w:rsidR="00761DE7" w:rsidRPr="00343BCA" w:rsidRDefault="00C710B1">
      <w:pPr>
        <w:spacing w:line="360" w:lineRule="auto"/>
        <w:jc w:val="center"/>
        <w:rPr>
          <w:rFonts w:ascii="Times New Roman" w:eastAsia="宋体" w:hAnsi="Times New Roman"/>
          <w:b/>
          <w:bCs/>
          <w:szCs w:val="21"/>
        </w:rPr>
      </w:pPr>
      <w:r w:rsidRPr="00343BCA">
        <w:rPr>
          <w:rFonts w:ascii="Times New Roman" w:eastAsia="宋体" w:hAnsi="Times New Roman"/>
          <w:b/>
          <w:bCs/>
          <w:szCs w:val="21"/>
        </w:rPr>
        <w:t>表</w:t>
      </w:r>
      <w:r w:rsidRPr="00343BCA">
        <w:rPr>
          <w:rFonts w:ascii="Times New Roman" w:eastAsia="宋体" w:hAnsi="Times New Roman"/>
          <w:b/>
          <w:bCs/>
          <w:szCs w:val="21"/>
        </w:rPr>
        <w:t xml:space="preserve">4.3-4  </w:t>
      </w:r>
      <w:r w:rsidRPr="00343BCA">
        <w:rPr>
          <w:rFonts w:ascii="Times New Roman" w:eastAsia="宋体" w:hAnsi="Times New Roman"/>
          <w:b/>
          <w:bCs/>
          <w:szCs w:val="21"/>
        </w:rPr>
        <w:t>主要野生动物名录</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533"/>
        <w:gridCol w:w="5207"/>
      </w:tblGrid>
      <w:tr w:rsidR="00343BCA" w:rsidRPr="00343BCA" w14:paraId="5005DA60" w14:textId="77777777">
        <w:trPr>
          <w:trHeight w:val="340"/>
        </w:trPr>
        <w:tc>
          <w:tcPr>
            <w:tcW w:w="2021" w:type="pct"/>
            <w:vAlign w:val="center"/>
          </w:tcPr>
          <w:p w14:paraId="6DB0EF28" w14:textId="77777777" w:rsidR="00761DE7" w:rsidRPr="00343BCA" w:rsidRDefault="00C710B1">
            <w:pPr>
              <w:pStyle w:val="TableParagraph"/>
              <w:tabs>
                <w:tab w:val="left" w:pos="554"/>
              </w:tabs>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种</w:t>
            </w:r>
            <w:r w:rsidRPr="00343BCA">
              <w:rPr>
                <w:rFonts w:ascii="Times New Roman" w:cs="Times New Roman"/>
                <w:sz w:val="21"/>
                <w:szCs w:val="21"/>
              </w:rPr>
              <w:tab/>
            </w:r>
            <w:r w:rsidRPr="00343BCA">
              <w:rPr>
                <w:rFonts w:ascii="Times New Roman" w:cs="Times New Roman"/>
                <w:sz w:val="21"/>
                <w:szCs w:val="21"/>
              </w:rPr>
              <w:t>类</w:t>
            </w:r>
          </w:p>
        </w:tc>
        <w:tc>
          <w:tcPr>
            <w:tcW w:w="2979" w:type="pct"/>
            <w:vAlign w:val="center"/>
          </w:tcPr>
          <w:p w14:paraId="37D3B650" w14:textId="77777777" w:rsidR="00761DE7" w:rsidRPr="00343BCA" w:rsidRDefault="00C710B1">
            <w:pPr>
              <w:pStyle w:val="TableParagraph"/>
              <w:tabs>
                <w:tab w:val="left" w:pos="656"/>
              </w:tabs>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学</w:t>
            </w:r>
            <w:r w:rsidRPr="00343BCA">
              <w:rPr>
                <w:rFonts w:ascii="Times New Roman" w:cs="Times New Roman"/>
                <w:sz w:val="21"/>
                <w:szCs w:val="21"/>
              </w:rPr>
              <w:tab/>
            </w:r>
            <w:r w:rsidRPr="00343BCA">
              <w:rPr>
                <w:rFonts w:ascii="Times New Roman" w:cs="Times New Roman"/>
                <w:sz w:val="21"/>
                <w:szCs w:val="21"/>
              </w:rPr>
              <w:t>名</w:t>
            </w:r>
          </w:p>
        </w:tc>
      </w:tr>
      <w:tr w:rsidR="00343BCA" w:rsidRPr="00343BCA" w14:paraId="4E4AF3F3" w14:textId="77777777">
        <w:trPr>
          <w:trHeight w:val="340"/>
        </w:trPr>
        <w:tc>
          <w:tcPr>
            <w:tcW w:w="5000" w:type="pct"/>
            <w:gridSpan w:val="2"/>
            <w:vAlign w:val="center"/>
          </w:tcPr>
          <w:p w14:paraId="0B978160"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兽类</w:t>
            </w:r>
          </w:p>
        </w:tc>
      </w:tr>
      <w:tr w:rsidR="00343BCA" w:rsidRPr="00343BCA" w14:paraId="5152CDFB" w14:textId="77777777">
        <w:trPr>
          <w:trHeight w:val="340"/>
        </w:trPr>
        <w:tc>
          <w:tcPr>
            <w:tcW w:w="2021" w:type="pct"/>
            <w:vAlign w:val="center"/>
          </w:tcPr>
          <w:p w14:paraId="2C7D9456"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赤狐</w:t>
            </w:r>
          </w:p>
        </w:tc>
        <w:tc>
          <w:tcPr>
            <w:tcW w:w="2979" w:type="pct"/>
            <w:vAlign w:val="center"/>
          </w:tcPr>
          <w:p w14:paraId="68B05FA9" w14:textId="77777777" w:rsidR="00761DE7" w:rsidRPr="00343BCA" w:rsidRDefault="00C710B1">
            <w:pPr>
              <w:pStyle w:val="TableParagraph"/>
              <w:kinsoku w:val="0"/>
              <w:overflowPunct w:val="0"/>
              <w:snapToGrid w:val="0"/>
              <w:spacing w:line="300" w:lineRule="exact"/>
              <w:jc w:val="center"/>
              <w:rPr>
                <w:rFonts w:ascii="Times New Roman" w:cs="Times New Roman"/>
                <w:i/>
                <w:iCs/>
                <w:sz w:val="21"/>
                <w:szCs w:val="21"/>
              </w:rPr>
            </w:pPr>
            <w:r w:rsidRPr="00343BCA">
              <w:rPr>
                <w:rFonts w:ascii="Times New Roman" w:cs="Times New Roman"/>
                <w:i/>
                <w:iCs/>
                <w:sz w:val="21"/>
                <w:szCs w:val="21"/>
              </w:rPr>
              <w:t>Vulpes vulpes kanagan Erx</w:t>
            </w:r>
          </w:p>
        </w:tc>
      </w:tr>
      <w:tr w:rsidR="00343BCA" w:rsidRPr="00343BCA" w14:paraId="3545ED6C" w14:textId="77777777">
        <w:trPr>
          <w:trHeight w:val="340"/>
        </w:trPr>
        <w:tc>
          <w:tcPr>
            <w:tcW w:w="2021" w:type="pct"/>
            <w:vAlign w:val="center"/>
          </w:tcPr>
          <w:p w14:paraId="70B4EC20"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沙狐</w:t>
            </w:r>
          </w:p>
        </w:tc>
        <w:tc>
          <w:tcPr>
            <w:tcW w:w="2979" w:type="pct"/>
            <w:vAlign w:val="center"/>
          </w:tcPr>
          <w:p w14:paraId="67D36E93" w14:textId="77777777" w:rsidR="00761DE7" w:rsidRPr="00343BCA" w:rsidRDefault="00C710B1">
            <w:pPr>
              <w:pStyle w:val="TableParagraph"/>
              <w:kinsoku w:val="0"/>
              <w:overflowPunct w:val="0"/>
              <w:snapToGrid w:val="0"/>
              <w:spacing w:line="300" w:lineRule="exact"/>
              <w:jc w:val="center"/>
              <w:rPr>
                <w:rFonts w:ascii="Times New Roman" w:cs="Times New Roman"/>
                <w:i/>
                <w:iCs/>
                <w:sz w:val="21"/>
                <w:szCs w:val="21"/>
              </w:rPr>
            </w:pPr>
            <w:r w:rsidRPr="00343BCA">
              <w:rPr>
                <w:rFonts w:ascii="Times New Roman" w:cs="Times New Roman"/>
                <w:i/>
                <w:iCs/>
                <w:sz w:val="21"/>
                <w:szCs w:val="21"/>
              </w:rPr>
              <w:t>V.corsac turkmenica Ogrev</w:t>
            </w:r>
          </w:p>
        </w:tc>
      </w:tr>
      <w:tr w:rsidR="00343BCA" w:rsidRPr="00343BCA" w14:paraId="11099BD5" w14:textId="77777777">
        <w:trPr>
          <w:trHeight w:val="340"/>
        </w:trPr>
        <w:tc>
          <w:tcPr>
            <w:tcW w:w="2021" w:type="pct"/>
            <w:vAlign w:val="center"/>
          </w:tcPr>
          <w:p w14:paraId="56B210EA"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草兔</w:t>
            </w:r>
          </w:p>
        </w:tc>
        <w:tc>
          <w:tcPr>
            <w:tcW w:w="2979" w:type="pct"/>
            <w:vAlign w:val="center"/>
          </w:tcPr>
          <w:p w14:paraId="083FC232" w14:textId="77777777" w:rsidR="00761DE7" w:rsidRPr="00343BCA" w:rsidRDefault="00C710B1">
            <w:pPr>
              <w:pStyle w:val="TableParagraph"/>
              <w:kinsoku w:val="0"/>
              <w:overflowPunct w:val="0"/>
              <w:snapToGrid w:val="0"/>
              <w:spacing w:line="300" w:lineRule="exact"/>
              <w:jc w:val="center"/>
              <w:rPr>
                <w:rFonts w:ascii="Times New Roman" w:cs="Times New Roman"/>
                <w:i/>
                <w:iCs/>
                <w:sz w:val="21"/>
                <w:szCs w:val="21"/>
              </w:rPr>
            </w:pPr>
            <w:r w:rsidRPr="00343BCA">
              <w:rPr>
                <w:rFonts w:ascii="Times New Roman" w:cs="Times New Roman"/>
                <w:i/>
                <w:iCs/>
                <w:sz w:val="21"/>
                <w:szCs w:val="21"/>
              </w:rPr>
              <w:t>Lepus capensis lehmanni Sev</w:t>
            </w:r>
          </w:p>
        </w:tc>
      </w:tr>
      <w:tr w:rsidR="00343BCA" w:rsidRPr="00343BCA" w14:paraId="29BB9B05" w14:textId="77777777">
        <w:trPr>
          <w:trHeight w:val="340"/>
        </w:trPr>
        <w:tc>
          <w:tcPr>
            <w:tcW w:w="2021" w:type="pct"/>
            <w:vAlign w:val="center"/>
          </w:tcPr>
          <w:p w14:paraId="38ABFF8A"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灰旱獭</w:t>
            </w:r>
          </w:p>
        </w:tc>
        <w:tc>
          <w:tcPr>
            <w:tcW w:w="2979" w:type="pct"/>
            <w:vAlign w:val="center"/>
          </w:tcPr>
          <w:p w14:paraId="39771DB6" w14:textId="77777777" w:rsidR="00761DE7" w:rsidRPr="00343BCA" w:rsidRDefault="00C710B1">
            <w:pPr>
              <w:pStyle w:val="TableParagraph"/>
              <w:kinsoku w:val="0"/>
              <w:overflowPunct w:val="0"/>
              <w:snapToGrid w:val="0"/>
              <w:spacing w:line="300" w:lineRule="exact"/>
              <w:jc w:val="center"/>
              <w:rPr>
                <w:rFonts w:ascii="Times New Roman" w:cs="Times New Roman"/>
                <w:i/>
                <w:iCs/>
                <w:sz w:val="21"/>
                <w:szCs w:val="21"/>
              </w:rPr>
            </w:pPr>
            <w:r w:rsidRPr="00343BCA">
              <w:rPr>
                <w:rFonts w:ascii="Times New Roman" w:cs="Times New Roman"/>
                <w:i/>
                <w:iCs/>
                <w:sz w:val="21"/>
                <w:szCs w:val="21"/>
              </w:rPr>
              <w:t>Marmota baibacina suschrini Saetu</w:t>
            </w:r>
          </w:p>
        </w:tc>
      </w:tr>
      <w:tr w:rsidR="00343BCA" w:rsidRPr="00343BCA" w14:paraId="1B53AAAC" w14:textId="77777777">
        <w:trPr>
          <w:trHeight w:val="340"/>
        </w:trPr>
        <w:tc>
          <w:tcPr>
            <w:tcW w:w="2021" w:type="pct"/>
            <w:vAlign w:val="center"/>
          </w:tcPr>
          <w:p w14:paraId="1D36E8BC"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黄鼬</w:t>
            </w:r>
          </w:p>
        </w:tc>
        <w:tc>
          <w:tcPr>
            <w:tcW w:w="2979" w:type="pct"/>
            <w:vAlign w:val="center"/>
          </w:tcPr>
          <w:p w14:paraId="5E8B2692" w14:textId="77777777" w:rsidR="00761DE7" w:rsidRPr="00343BCA" w:rsidRDefault="00C710B1">
            <w:pPr>
              <w:pStyle w:val="TableParagraph"/>
              <w:kinsoku w:val="0"/>
              <w:overflowPunct w:val="0"/>
              <w:snapToGrid w:val="0"/>
              <w:spacing w:line="300" w:lineRule="exact"/>
              <w:jc w:val="center"/>
              <w:rPr>
                <w:rFonts w:ascii="Times New Roman" w:cs="Times New Roman"/>
                <w:i/>
                <w:iCs/>
                <w:sz w:val="21"/>
                <w:szCs w:val="21"/>
              </w:rPr>
            </w:pPr>
            <w:r w:rsidRPr="00343BCA">
              <w:rPr>
                <w:rFonts w:ascii="Times New Roman" w:cs="Times New Roman"/>
                <w:i/>
                <w:iCs/>
                <w:sz w:val="21"/>
                <w:szCs w:val="21"/>
              </w:rPr>
              <w:t>M.sibirica sibirica Pall</w:t>
            </w:r>
          </w:p>
        </w:tc>
      </w:tr>
      <w:tr w:rsidR="00343BCA" w:rsidRPr="00343BCA" w14:paraId="4EA2FB71" w14:textId="77777777">
        <w:trPr>
          <w:trHeight w:val="340"/>
        </w:trPr>
        <w:tc>
          <w:tcPr>
            <w:tcW w:w="2021" w:type="pct"/>
            <w:vAlign w:val="center"/>
          </w:tcPr>
          <w:p w14:paraId="73C75715"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小家鼠</w:t>
            </w:r>
          </w:p>
        </w:tc>
        <w:tc>
          <w:tcPr>
            <w:tcW w:w="2979" w:type="pct"/>
            <w:vAlign w:val="center"/>
          </w:tcPr>
          <w:p w14:paraId="4164AF39" w14:textId="77777777" w:rsidR="00761DE7" w:rsidRPr="00343BCA" w:rsidRDefault="00C710B1">
            <w:pPr>
              <w:pStyle w:val="TableParagraph"/>
              <w:kinsoku w:val="0"/>
              <w:overflowPunct w:val="0"/>
              <w:snapToGrid w:val="0"/>
              <w:spacing w:line="300" w:lineRule="exact"/>
              <w:jc w:val="center"/>
              <w:rPr>
                <w:rFonts w:ascii="Times New Roman" w:cs="Times New Roman"/>
                <w:i/>
                <w:iCs/>
                <w:sz w:val="21"/>
                <w:szCs w:val="21"/>
              </w:rPr>
            </w:pPr>
            <w:r w:rsidRPr="00343BCA">
              <w:rPr>
                <w:rFonts w:ascii="Times New Roman" w:cs="Times New Roman"/>
                <w:i/>
                <w:iCs/>
                <w:sz w:val="21"/>
                <w:szCs w:val="21"/>
              </w:rPr>
              <w:t>Mus musculus decolor Argy</w:t>
            </w:r>
          </w:p>
        </w:tc>
      </w:tr>
      <w:tr w:rsidR="00343BCA" w:rsidRPr="00343BCA" w14:paraId="74A5BBE0" w14:textId="77777777">
        <w:trPr>
          <w:trHeight w:val="340"/>
        </w:trPr>
        <w:tc>
          <w:tcPr>
            <w:tcW w:w="2021" w:type="pct"/>
            <w:vAlign w:val="center"/>
          </w:tcPr>
          <w:p w14:paraId="5D9500CE"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普通田鼠</w:t>
            </w:r>
          </w:p>
        </w:tc>
        <w:tc>
          <w:tcPr>
            <w:tcW w:w="2979" w:type="pct"/>
            <w:vAlign w:val="center"/>
          </w:tcPr>
          <w:p w14:paraId="384CC81C" w14:textId="77777777" w:rsidR="00761DE7" w:rsidRPr="00343BCA" w:rsidRDefault="00C710B1">
            <w:pPr>
              <w:pStyle w:val="TableParagraph"/>
              <w:kinsoku w:val="0"/>
              <w:overflowPunct w:val="0"/>
              <w:snapToGrid w:val="0"/>
              <w:spacing w:line="300" w:lineRule="exact"/>
              <w:jc w:val="center"/>
              <w:rPr>
                <w:rFonts w:ascii="Times New Roman" w:cs="Times New Roman"/>
                <w:i/>
                <w:iCs/>
                <w:sz w:val="21"/>
                <w:szCs w:val="21"/>
              </w:rPr>
            </w:pPr>
            <w:r w:rsidRPr="00343BCA">
              <w:rPr>
                <w:rFonts w:ascii="Times New Roman" w:cs="Times New Roman"/>
                <w:i/>
                <w:iCs/>
                <w:sz w:val="21"/>
                <w:szCs w:val="21"/>
              </w:rPr>
              <w:t>Microtus arcalis obscurus Ev</w:t>
            </w:r>
          </w:p>
        </w:tc>
      </w:tr>
      <w:tr w:rsidR="00343BCA" w:rsidRPr="00343BCA" w14:paraId="6ED4DCD1" w14:textId="77777777">
        <w:trPr>
          <w:trHeight w:val="340"/>
        </w:trPr>
        <w:tc>
          <w:tcPr>
            <w:tcW w:w="2021" w:type="pct"/>
            <w:vAlign w:val="center"/>
          </w:tcPr>
          <w:p w14:paraId="15257B2F"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野猪</w:t>
            </w:r>
          </w:p>
        </w:tc>
        <w:tc>
          <w:tcPr>
            <w:tcW w:w="2979" w:type="pct"/>
            <w:vAlign w:val="center"/>
          </w:tcPr>
          <w:p w14:paraId="59F388D3" w14:textId="77777777" w:rsidR="00761DE7" w:rsidRPr="00343BCA" w:rsidRDefault="00C710B1">
            <w:pPr>
              <w:pStyle w:val="TableParagraph"/>
              <w:kinsoku w:val="0"/>
              <w:overflowPunct w:val="0"/>
              <w:snapToGrid w:val="0"/>
              <w:spacing w:line="300" w:lineRule="exact"/>
              <w:jc w:val="center"/>
              <w:rPr>
                <w:rFonts w:ascii="Times New Roman" w:cs="Times New Roman"/>
                <w:i/>
                <w:iCs/>
                <w:sz w:val="21"/>
                <w:szCs w:val="21"/>
              </w:rPr>
            </w:pPr>
            <w:r w:rsidRPr="00343BCA">
              <w:rPr>
                <w:rFonts w:ascii="Times New Roman" w:cs="Times New Roman"/>
                <w:i/>
                <w:iCs/>
                <w:sz w:val="21"/>
                <w:szCs w:val="21"/>
              </w:rPr>
              <w:t>Sus scrofa nigripes Blanf</w:t>
            </w:r>
          </w:p>
        </w:tc>
      </w:tr>
      <w:tr w:rsidR="00343BCA" w:rsidRPr="00343BCA" w14:paraId="5D3D913C" w14:textId="77777777">
        <w:trPr>
          <w:trHeight w:val="340"/>
        </w:trPr>
        <w:tc>
          <w:tcPr>
            <w:tcW w:w="5000" w:type="pct"/>
            <w:gridSpan w:val="2"/>
            <w:vAlign w:val="center"/>
          </w:tcPr>
          <w:p w14:paraId="772839C7"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鸟类</w:t>
            </w:r>
          </w:p>
        </w:tc>
      </w:tr>
      <w:tr w:rsidR="00343BCA" w:rsidRPr="00343BCA" w14:paraId="76F03D54" w14:textId="77777777">
        <w:trPr>
          <w:trHeight w:val="340"/>
        </w:trPr>
        <w:tc>
          <w:tcPr>
            <w:tcW w:w="2021" w:type="pct"/>
            <w:vAlign w:val="center"/>
          </w:tcPr>
          <w:p w14:paraId="1DF99413"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鸬鹚</w:t>
            </w:r>
          </w:p>
        </w:tc>
        <w:tc>
          <w:tcPr>
            <w:tcW w:w="2979" w:type="pct"/>
            <w:vAlign w:val="center"/>
          </w:tcPr>
          <w:p w14:paraId="0AB25840" w14:textId="77777777" w:rsidR="00761DE7" w:rsidRPr="00343BCA" w:rsidRDefault="00C710B1">
            <w:pPr>
              <w:pStyle w:val="TableParagraph"/>
              <w:kinsoku w:val="0"/>
              <w:overflowPunct w:val="0"/>
              <w:snapToGrid w:val="0"/>
              <w:spacing w:line="300" w:lineRule="exact"/>
              <w:jc w:val="center"/>
              <w:rPr>
                <w:rFonts w:ascii="Times New Roman" w:cs="Times New Roman"/>
                <w:i/>
                <w:iCs/>
                <w:sz w:val="21"/>
                <w:szCs w:val="21"/>
              </w:rPr>
            </w:pPr>
            <w:r w:rsidRPr="00343BCA">
              <w:rPr>
                <w:rFonts w:ascii="Times New Roman" w:cs="Times New Roman"/>
                <w:i/>
                <w:iCs/>
                <w:sz w:val="21"/>
                <w:szCs w:val="21"/>
              </w:rPr>
              <w:t>Phalacrocorax carbo sinensis</w:t>
            </w:r>
          </w:p>
        </w:tc>
      </w:tr>
      <w:tr w:rsidR="00343BCA" w:rsidRPr="00343BCA" w14:paraId="26DD0A74" w14:textId="77777777">
        <w:trPr>
          <w:trHeight w:val="340"/>
        </w:trPr>
        <w:tc>
          <w:tcPr>
            <w:tcW w:w="2021" w:type="pct"/>
            <w:vAlign w:val="center"/>
          </w:tcPr>
          <w:p w14:paraId="796DB48D"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proofErr w:type="gramStart"/>
            <w:r w:rsidRPr="00343BCA">
              <w:rPr>
                <w:rFonts w:ascii="Times New Roman" w:cs="Times New Roman"/>
                <w:sz w:val="21"/>
                <w:szCs w:val="21"/>
              </w:rPr>
              <w:t>赤</w:t>
            </w:r>
            <w:proofErr w:type="gramEnd"/>
            <w:r w:rsidRPr="00343BCA">
              <w:rPr>
                <w:rFonts w:ascii="Times New Roman" w:cs="Times New Roman"/>
                <w:sz w:val="21"/>
                <w:szCs w:val="21"/>
              </w:rPr>
              <w:t>麻鸭</w:t>
            </w:r>
          </w:p>
        </w:tc>
        <w:tc>
          <w:tcPr>
            <w:tcW w:w="2979" w:type="pct"/>
            <w:vAlign w:val="center"/>
          </w:tcPr>
          <w:p w14:paraId="00B47AF0" w14:textId="77777777" w:rsidR="00761DE7" w:rsidRPr="00343BCA" w:rsidRDefault="00C710B1">
            <w:pPr>
              <w:pStyle w:val="TableParagraph"/>
              <w:kinsoku w:val="0"/>
              <w:overflowPunct w:val="0"/>
              <w:snapToGrid w:val="0"/>
              <w:spacing w:line="300" w:lineRule="exact"/>
              <w:jc w:val="center"/>
              <w:rPr>
                <w:rFonts w:ascii="Times New Roman" w:cs="Times New Roman"/>
                <w:i/>
                <w:iCs/>
                <w:sz w:val="21"/>
                <w:szCs w:val="21"/>
              </w:rPr>
            </w:pPr>
            <w:r w:rsidRPr="00343BCA">
              <w:rPr>
                <w:rFonts w:ascii="Times New Roman" w:cs="Times New Roman"/>
                <w:i/>
                <w:iCs/>
                <w:sz w:val="21"/>
                <w:szCs w:val="21"/>
              </w:rPr>
              <w:t>Tadornaferruginea</w:t>
            </w:r>
          </w:p>
        </w:tc>
      </w:tr>
      <w:tr w:rsidR="00343BCA" w:rsidRPr="00343BCA" w14:paraId="5693DC60" w14:textId="77777777">
        <w:trPr>
          <w:trHeight w:val="340"/>
        </w:trPr>
        <w:tc>
          <w:tcPr>
            <w:tcW w:w="2021" w:type="pct"/>
            <w:vAlign w:val="center"/>
          </w:tcPr>
          <w:p w14:paraId="08E6BFA3"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绿头鸭</w:t>
            </w:r>
          </w:p>
        </w:tc>
        <w:tc>
          <w:tcPr>
            <w:tcW w:w="2979" w:type="pct"/>
            <w:vAlign w:val="center"/>
          </w:tcPr>
          <w:p w14:paraId="175297BD" w14:textId="77777777" w:rsidR="00761DE7" w:rsidRPr="00343BCA" w:rsidRDefault="00C710B1">
            <w:pPr>
              <w:pStyle w:val="TableParagraph"/>
              <w:kinsoku w:val="0"/>
              <w:overflowPunct w:val="0"/>
              <w:snapToGrid w:val="0"/>
              <w:spacing w:line="300" w:lineRule="exact"/>
              <w:jc w:val="center"/>
              <w:rPr>
                <w:rFonts w:ascii="Times New Roman" w:cs="Times New Roman"/>
                <w:i/>
                <w:iCs/>
                <w:sz w:val="21"/>
                <w:szCs w:val="21"/>
              </w:rPr>
            </w:pPr>
            <w:r w:rsidRPr="00343BCA">
              <w:rPr>
                <w:rFonts w:ascii="Times New Roman" w:cs="Times New Roman"/>
                <w:i/>
                <w:iCs/>
                <w:sz w:val="21"/>
                <w:szCs w:val="21"/>
              </w:rPr>
              <w:t>A. platyrhtnchosplatyrhynchos L.</w:t>
            </w:r>
          </w:p>
        </w:tc>
      </w:tr>
      <w:tr w:rsidR="00343BCA" w:rsidRPr="00343BCA" w14:paraId="31608459" w14:textId="77777777">
        <w:trPr>
          <w:trHeight w:val="340"/>
        </w:trPr>
        <w:tc>
          <w:tcPr>
            <w:tcW w:w="2021" w:type="pct"/>
            <w:vAlign w:val="center"/>
          </w:tcPr>
          <w:p w14:paraId="017A459A"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鹌鹑</w:t>
            </w:r>
          </w:p>
        </w:tc>
        <w:tc>
          <w:tcPr>
            <w:tcW w:w="2979" w:type="pct"/>
            <w:vAlign w:val="center"/>
          </w:tcPr>
          <w:p w14:paraId="4ACCE456" w14:textId="77777777" w:rsidR="00761DE7" w:rsidRPr="00343BCA" w:rsidRDefault="00C710B1">
            <w:pPr>
              <w:pStyle w:val="TableParagraph"/>
              <w:kinsoku w:val="0"/>
              <w:overflowPunct w:val="0"/>
              <w:snapToGrid w:val="0"/>
              <w:spacing w:line="300" w:lineRule="exact"/>
              <w:jc w:val="center"/>
              <w:rPr>
                <w:rFonts w:ascii="Times New Roman" w:cs="Times New Roman"/>
                <w:i/>
                <w:iCs/>
                <w:sz w:val="21"/>
                <w:szCs w:val="21"/>
              </w:rPr>
            </w:pPr>
            <w:r w:rsidRPr="00343BCA">
              <w:rPr>
                <w:rFonts w:ascii="Times New Roman" w:cs="Times New Roman"/>
                <w:i/>
                <w:iCs/>
                <w:sz w:val="21"/>
                <w:szCs w:val="21"/>
              </w:rPr>
              <w:t>Coturnix coturnix coturnix L.</w:t>
            </w:r>
          </w:p>
        </w:tc>
      </w:tr>
      <w:tr w:rsidR="00343BCA" w:rsidRPr="00343BCA" w14:paraId="061F7FD1" w14:textId="77777777">
        <w:trPr>
          <w:trHeight w:val="340"/>
        </w:trPr>
        <w:tc>
          <w:tcPr>
            <w:tcW w:w="2021" w:type="pct"/>
            <w:vAlign w:val="center"/>
          </w:tcPr>
          <w:p w14:paraId="5EC205C0"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普通燕鸥</w:t>
            </w:r>
          </w:p>
        </w:tc>
        <w:tc>
          <w:tcPr>
            <w:tcW w:w="2979" w:type="pct"/>
            <w:vAlign w:val="center"/>
          </w:tcPr>
          <w:p w14:paraId="54637229" w14:textId="77777777" w:rsidR="00761DE7" w:rsidRPr="00343BCA" w:rsidRDefault="00C710B1">
            <w:pPr>
              <w:pStyle w:val="TableParagraph"/>
              <w:kinsoku w:val="0"/>
              <w:overflowPunct w:val="0"/>
              <w:snapToGrid w:val="0"/>
              <w:spacing w:line="300" w:lineRule="exact"/>
              <w:jc w:val="center"/>
              <w:rPr>
                <w:rFonts w:ascii="Times New Roman" w:cs="Times New Roman"/>
                <w:i/>
                <w:iCs/>
                <w:sz w:val="21"/>
                <w:szCs w:val="21"/>
              </w:rPr>
            </w:pPr>
            <w:r w:rsidRPr="00343BCA">
              <w:rPr>
                <w:rFonts w:ascii="Times New Roman" w:cs="Times New Roman"/>
                <w:i/>
                <w:iCs/>
                <w:sz w:val="21"/>
                <w:szCs w:val="21"/>
              </w:rPr>
              <w:t>Sterna hirundo hirundo L.</w:t>
            </w:r>
          </w:p>
        </w:tc>
      </w:tr>
      <w:tr w:rsidR="00343BCA" w:rsidRPr="00343BCA" w14:paraId="1961A5BA" w14:textId="77777777">
        <w:trPr>
          <w:trHeight w:val="340"/>
        </w:trPr>
        <w:tc>
          <w:tcPr>
            <w:tcW w:w="2021" w:type="pct"/>
            <w:vAlign w:val="center"/>
          </w:tcPr>
          <w:p w14:paraId="01771E24"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原鸽</w:t>
            </w:r>
          </w:p>
        </w:tc>
        <w:tc>
          <w:tcPr>
            <w:tcW w:w="2979" w:type="pct"/>
            <w:vAlign w:val="center"/>
          </w:tcPr>
          <w:p w14:paraId="51CBFACF" w14:textId="77777777" w:rsidR="00761DE7" w:rsidRPr="00343BCA" w:rsidRDefault="00C710B1">
            <w:pPr>
              <w:pStyle w:val="TableParagraph"/>
              <w:kinsoku w:val="0"/>
              <w:overflowPunct w:val="0"/>
              <w:snapToGrid w:val="0"/>
              <w:spacing w:line="300" w:lineRule="exact"/>
              <w:jc w:val="center"/>
              <w:rPr>
                <w:rFonts w:ascii="Times New Roman" w:cs="Times New Roman"/>
                <w:i/>
                <w:iCs/>
                <w:sz w:val="21"/>
                <w:szCs w:val="21"/>
              </w:rPr>
            </w:pPr>
            <w:r w:rsidRPr="00343BCA">
              <w:rPr>
                <w:rFonts w:ascii="Times New Roman" w:cs="Times New Roman"/>
                <w:i/>
                <w:iCs/>
                <w:sz w:val="21"/>
                <w:szCs w:val="21"/>
              </w:rPr>
              <w:t>C.livia neglecta Hume</w:t>
            </w:r>
          </w:p>
        </w:tc>
      </w:tr>
      <w:tr w:rsidR="00343BCA" w:rsidRPr="00343BCA" w14:paraId="00B57B74" w14:textId="77777777">
        <w:trPr>
          <w:trHeight w:val="340"/>
        </w:trPr>
        <w:tc>
          <w:tcPr>
            <w:tcW w:w="2021" w:type="pct"/>
            <w:vAlign w:val="center"/>
          </w:tcPr>
          <w:p w14:paraId="521F9D4C"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山斑鸠</w:t>
            </w:r>
          </w:p>
        </w:tc>
        <w:tc>
          <w:tcPr>
            <w:tcW w:w="2979" w:type="pct"/>
            <w:vAlign w:val="center"/>
          </w:tcPr>
          <w:p w14:paraId="21E24673" w14:textId="77777777" w:rsidR="00761DE7" w:rsidRPr="00343BCA" w:rsidRDefault="00C710B1">
            <w:pPr>
              <w:pStyle w:val="TableParagraph"/>
              <w:kinsoku w:val="0"/>
              <w:overflowPunct w:val="0"/>
              <w:snapToGrid w:val="0"/>
              <w:spacing w:line="300" w:lineRule="exact"/>
              <w:jc w:val="center"/>
              <w:rPr>
                <w:rFonts w:ascii="Times New Roman" w:cs="Times New Roman"/>
                <w:i/>
                <w:iCs/>
                <w:sz w:val="21"/>
                <w:szCs w:val="21"/>
              </w:rPr>
            </w:pPr>
            <w:r w:rsidRPr="00343BCA">
              <w:rPr>
                <w:rFonts w:ascii="Times New Roman" w:cs="Times New Roman"/>
                <w:i/>
                <w:iCs/>
                <w:sz w:val="21"/>
                <w:szCs w:val="21"/>
              </w:rPr>
              <w:t>S. orientalis meena</w:t>
            </w:r>
          </w:p>
        </w:tc>
      </w:tr>
      <w:tr w:rsidR="00343BCA" w:rsidRPr="00343BCA" w14:paraId="2448230D" w14:textId="77777777">
        <w:trPr>
          <w:trHeight w:val="340"/>
        </w:trPr>
        <w:tc>
          <w:tcPr>
            <w:tcW w:w="2021" w:type="pct"/>
            <w:vAlign w:val="center"/>
          </w:tcPr>
          <w:p w14:paraId="4D4DC42B"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大杜鹃</w:t>
            </w:r>
          </w:p>
        </w:tc>
        <w:tc>
          <w:tcPr>
            <w:tcW w:w="2979" w:type="pct"/>
            <w:vAlign w:val="center"/>
          </w:tcPr>
          <w:p w14:paraId="3B6B73D9" w14:textId="77777777" w:rsidR="00761DE7" w:rsidRPr="00343BCA" w:rsidRDefault="00C710B1">
            <w:pPr>
              <w:pStyle w:val="TableParagraph"/>
              <w:kinsoku w:val="0"/>
              <w:overflowPunct w:val="0"/>
              <w:snapToGrid w:val="0"/>
              <w:spacing w:line="300" w:lineRule="exact"/>
              <w:jc w:val="center"/>
              <w:rPr>
                <w:rFonts w:ascii="Times New Roman" w:cs="Times New Roman"/>
                <w:i/>
                <w:iCs/>
                <w:sz w:val="21"/>
                <w:szCs w:val="21"/>
              </w:rPr>
            </w:pPr>
            <w:r w:rsidRPr="00343BCA">
              <w:rPr>
                <w:rFonts w:ascii="Times New Roman" w:cs="Times New Roman"/>
                <w:i/>
                <w:iCs/>
                <w:sz w:val="21"/>
                <w:szCs w:val="21"/>
              </w:rPr>
              <w:t>Cuculus canorus canorus L.</w:t>
            </w:r>
          </w:p>
        </w:tc>
      </w:tr>
      <w:tr w:rsidR="00343BCA" w:rsidRPr="00343BCA" w14:paraId="12596104" w14:textId="77777777">
        <w:trPr>
          <w:trHeight w:val="340"/>
        </w:trPr>
        <w:tc>
          <w:tcPr>
            <w:tcW w:w="2021" w:type="pct"/>
            <w:vAlign w:val="center"/>
          </w:tcPr>
          <w:p w14:paraId="7E756DAE"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proofErr w:type="gramStart"/>
            <w:r w:rsidRPr="00343BCA">
              <w:rPr>
                <w:rFonts w:ascii="Times New Roman" w:cs="Times New Roman"/>
                <w:sz w:val="21"/>
                <w:szCs w:val="21"/>
              </w:rPr>
              <w:t>楼燕</w:t>
            </w:r>
            <w:proofErr w:type="gramEnd"/>
          </w:p>
        </w:tc>
        <w:tc>
          <w:tcPr>
            <w:tcW w:w="2979" w:type="pct"/>
            <w:vAlign w:val="center"/>
          </w:tcPr>
          <w:p w14:paraId="79FDA2BF" w14:textId="77777777" w:rsidR="00761DE7" w:rsidRPr="00343BCA" w:rsidRDefault="00C710B1">
            <w:pPr>
              <w:pStyle w:val="TableParagraph"/>
              <w:kinsoku w:val="0"/>
              <w:overflowPunct w:val="0"/>
              <w:snapToGrid w:val="0"/>
              <w:spacing w:line="300" w:lineRule="exact"/>
              <w:jc w:val="center"/>
              <w:rPr>
                <w:rFonts w:ascii="Times New Roman" w:cs="Times New Roman"/>
                <w:i/>
                <w:iCs/>
                <w:sz w:val="21"/>
                <w:szCs w:val="21"/>
              </w:rPr>
            </w:pPr>
            <w:r w:rsidRPr="00343BCA">
              <w:rPr>
                <w:rFonts w:ascii="Times New Roman" w:cs="Times New Roman"/>
                <w:i/>
                <w:iCs/>
                <w:sz w:val="21"/>
                <w:szCs w:val="21"/>
              </w:rPr>
              <w:t>Apus apus pekinensis</w:t>
            </w:r>
          </w:p>
        </w:tc>
      </w:tr>
      <w:tr w:rsidR="00343BCA" w:rsidRPr="00343BCA" w14:paraId="18DF3AEF" w14:textId="77777777">
        <w:trPr>
          <w:trHeight w:val="340"/>
        </w:trPr>
        <w:tc>
          <w:tcPr>
            <w:tcW w:w="2021" w:type="pct"/>
            <w:vAlign w:val="center"/>
          </w:tcPr>
          <w:p w14:paraId="09EB9206"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凤头百灵（新疆亚种）</w:t>
            </w:r>
          </w:p>
        </w:tc>
        <w:tc>
          <w:tcPr>
            <w:tcW w:w="2979" w:type="pct"/>
            <w:vAlign w:val="center"/>
          </w:tcPr>
          <w:p w14:paraId="2D4DB32B" w14:textId="77777777" w:rsidR="00761DE7" w:rsidRPr="00343BCA" w:rsidRDefault="00C710B1">
            <w:pPr>
              <w:pStyle w:val="TableParagraph"/>
              <w:kinsoku w:val="0"/>
              <w:overflowPunct w:val="0"/>
              <w:snapToGrid w:val="0"/>
              <w:spacing w:line="300" w:lineRule="exact"/>
              <w:jc w:val="center"/>
              <w:rPr>
                <w:rFonts w:ascii="Times New Roman" w:cs="Times New Roman"/>
                <w:i/>
                <w:iCs/>
                <w:sz w:val="21"/>
                <w:szCs w:val="21"/>
              </w:rPr>
            </w:pPr>
            <w:r w:rsidRPr="00343BCA">
              <w:rPr>
                <w:rFonts w:ascii="Times New Roman" w:cs="Times New Roman"/>
                <w:i/>
                <w:iCs/>
                <w:sz w:val="21"/>
                <w:szCs w:val="21"/>
              </w:rPr>
              <w:t>Galeruia criatata</w:t>
            </w:r>
          </w:p>
        </w:tc>
      </w:tr>
      <w:tr w:rsidR="00343BCA" w:rsidRPr="00343BCA" w14:paraId="3E9DA83D" w14:textId="77777777">
        <w:trPr>
          <w:trHeight w:val="340"/>
        </w:trPr>
        <w:tc>
          <w:tcPr>
            <w:tcW w:w="2021" w:type="pct"/>
            <w:vAlign w:val="center"/>
          </w:tcPr>
          <w:p w14:paraId="46E4B326"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角百灵</w:t>
            </w:r>
          </w:p>
        </w:tc>
        <w:tc>
          <w:tcPr>
            <w:tcW w:w="2979" w:type="pct"/>
            <w:vAlign w:val="center"/>
          </w:tcPr>
          <w:p w14:paraId="4EB987DA" w14:textId="77777777" w:rsidR="00761DE7" w:rsidRPr="00343BCA" w:rsidRDefault="00C710B1">
            <w:pPr>
              <w:pStyle w:val="TableParagraph"/>
              <w:kinsoku w:val="0"/>
              <w:overflowPunct w:val="0"/>
              <w:snapToGrid w:val="0"/>
              <w:spacing w:line="300" w:lineRule="exact"/>
              <w:jc w:val="center"/>
              <w:rPr>
                <w:rFonts w:ascii="Times New Roman" w:cs="Times New Roman"/>
                <w:i/>
                <w:iCs/>
                <w:sz w:val="21"/>
                <w:szCs w:val="21"/>
              </w:rPr>
            </w:pPr>
            <w:r w:rsidRPr="00343BCA">
              <w:rPr>
                <w:rFonts w:ascii="Times New Roman" w:cs="Times New Roman"/>
                <w:i/>
                <w:iCs/>
                <w:sz w:val="21"/>
                <w:szCs w:val="21"/>
              </w:rPr>
              <w:t>Eremophila alpestris brandt</w:t>
            </w:r>
          </w:p>
        </w:tc>
      </w:tr>
      <w:tr w:rsidR="00343BCA" w:rsidRPr="00343BCA" w14:paraId="747C4544" w14:textId="77777777">
        <w:trPr>
          <w:trHeight w:val="340"/>
        </w:trPr>
        <w:tc>
          <w:tcPr>
            <w:tcW w:w="2021" w:type="pct"/>
            <w:vAlign w:val="center"/>
          </w:tcPr>
          <w:p w14:paraId="414BF12B"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家燕</w:t>
            </w:r>
          </w:p>
        </w:tc>
        <w:tc>
          <w:tcPr>
            <w:tcW w:w="2979" w:type="pct"/>
            <w:vAlign w:val="center"/>
          </w:tcPr>
          <w:p w14:paraId="196FE3A1" w14:textId="77777777" w:rsidR="00761DE7" w:rsidRPr="00343BCA" w:rsidRDefault="00C710B1">
            <w:pPr>
              <w:pStyle w:val="TableParagraph"/>
              <w:kinsoku w:val="0"/>
              <w:overflowPunct w:val="0"/>
              <w:snapToGrid w:val="0"/>
              <w:spacing w:line="300" w:lineRule="exact"/>
              <w:jc w:val="center"/>
              <w:rPr>
                <w:rFonts w:ascii="Times New Roman" w:cs="Times New Roman"/>
                <w:i/>
                <w:iCs/>
                <w:sz w:val="21"/>
                <w:szCs w:val="21"/>
              </w:rPr>
            </w:pPr>
            <w:r w:rsidRPr="00343BCA">
              <w:rPr>
                <w:rFonts w:ascii="Times New Roman" w:cs="Times New Roman"/>
                <w:i/>
                <w:iCs/>
                <w:sz w:val="21"/>
                <w:szCs w:val="21"/>
              </w:rPr>
              <w:t>Hirundo rustica rustica L.</w:t>
            </w:r>
          </w:p>
        </w:tc>
      </w:tr>
      <w:tr w:rsidR="00343BCA" w:rsidRPr="00343BCA" w14:paraId="1A1E9AC2" w14:textId="77777777">
        <w:trPr>
          <w:trHeight w:val="340"/>
        </w:trPr>
        <w:tc>
          <w:tcPr>
            <w:tcW w:w="2021" w:type="pct"/>
            <w:vAlign w:val="center"/>
          </w:tcPr>
          <w:p w14:paraId="5E7A413B"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proofErr w:type="gramStart"/>
            <w:r w:rsidRPr="00343BCA">
              <w:rPr>
                <w:rFonts w:ascii="Times New Roman" w:cs="Times New Roman"/>
                <w:sz w:val="21"/>
                <w:szCs w:val="21"/>
              </w:rPr>
              <w:t>紫翅椋鸟</w:t>
            </w:r>
            <w:proofErr w:type="gramEnd"/>
          </w:p>
        </w:tc>
        <w:tc>
          <w:tcPr>
            <w:tcW w:w="2979" w:type="pct"/>
            <w:vAlign w:val="center"/>
          </w:tcPr>
          <w:p w14:paraId="13255445" w14:textId="77777777" w:rsidR="00761DE7" w:rsidRPr="00343BCA" w:rsidRDefault="00C710B1">
            <w:pPr>
              <w:pStyle w:val="TableParagraph"/>
              <w:kinsoku w:val="0"/>
              <w:overflowPunct w:val="0"/>
              <w:snapToGrid w:val="0"/>
              <w:spacing w:line="300" w:lineRule="exact"/>
              <w:jc w:val="center"/>
              <w:rPr>
                <w:rFonts w:ascii="Times New Roman" w:cs="Times New Roman"/>
                <w:i/>
                <w:iCs/>
                <w:sz w:val="21"/>
                <w:szCs w:val="21"/>
              </w:rPr>
            </w:pPr>
            <w:r w:rsidRPr="00343BCA">
              <w:rPr>
                <w:rFonts w:ascii="Times New Roman" w:cs="Times New Roman"/>
                <w:i/>
                <w:iCs/>
                <w:sz w:val="21"/>
                <w:szCs w:val="21"/>
              </w:rPr>
              <w:t>S. vulgaris poltaratskyiFins</w:t>
            </w:r>
          </w:p>
        </w:tc>
      </w:tr>
      <w:tr w:rsidR="00343BCA" w:rsidRPr="00343BCA" w14:paraId="524AAD5D" w14:textId="77777777">
        <w:trPr>
          <w:trHeight w:val="340"/>
        </w:trPr>
        <w:tc>
          <w:tcPr>
            <w:tcW w:w="2021" w:type="pct"/>
            <w:vAlign w:val="center"/>
          </w:tcPr>
          <w:p w14:paraId="2323C717"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喜鹊</w:t>
            </w:r>
          </w:p>
        </w:tc>
        <w:tc>
          <w:tcPr>
            <w:tcW w:w="2979" w:type="pct"/>
            <w:vAlign w:val="center"/>
          </w:tcPr>
          <w:p w14:paraId="2E998331" w14:textId="77777777" w:rsidR="00761DE7" w:rsidRPr="00343BCA" w:rsidRDefault="00C710B1">
            <w:pPr>
              <w:pStyle w:val="TableParagraph"/>
              <w:kinsoku w:val="0"/>
              <w:overflowPunct w:val="0"/>
              <w:snapToGrid w:val="0"/>
              <w:spacing w:line="300" w:lineRule="exact"/>
              <w:jc w:val="center"/>
              <w:rPr>
                <w:rFonts w:ascii="Times New Roman" w:cs="Times New Roman"/>
                <w:i/>
                <w:iCs/>
                <w:sz w:val="21"/>
                <w:szCs w:val="21"/>
              </w:rPr>
            </w:pPr>
            <w:r w:rsidRPr="00343BCA">
              <w:rPr>
                <w:rFonts w:ascii="Times New Roman" w:cs="Times New Roman"/>
                <w:i/>
                <w:iCs/>
                <w:sz w:val="21"/>
                <w:szCs w:val="21"/>
              </w:rPr>
              <w:t>Pica pica bactriana Bonap</w:t>
            </w:r>
          </w:p>
        </w:tc>
      </w:tr>
      <w:tr w:rsidR="00343BCA" w:rsidRPr="00343BCA" w14:paraId="3D0D3CFF" w14:textId="77777777">
        <w:trPr>
          <w:trHeight w:val="340"/>
        </w:trPr>
        <w:tc>
          <w:tcPr>
            <w:tcW w:w="2021" w:type="pct"/>
            <w:vAlign w:val="center"/>
          </w:tcPr>
          <w:p w14:paraId="15E9BC54"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渡鸦</w:t>
            </w:r>
          </w:p>
        </w:tc>
        <w:tc>
          <w:tcPr>
            <w:tcW w:w="2979" w:type="pct"/>
            <w:vAlign w:val="center"/>
          </w:tcPr>
          <w:p w14:paraId="42EA9970" w14:textId="77777777" w:rsidR="00761DE7" w:rsidRPr="00343BCA" w:rsidRDefault="00C710B1">
            <w:pPr>
              <w:pStyle w:val="TableParagraph"/>
              <w:kinsoku w:val="0"/>
              <w:overflowPunct w:val="0"/>
              <w:snapToGrid w:val="0"/>
              <w:spacing w:line="300" w:lineRule="exact"/>
              <w:jc w:val="center"/>
              <w:rPr>
                <w:rFonts w:ascii="Times New Roman" w:cs="Times New Roman"/>
                <w:i/>
                <w:iCs/>
                <w:sz w:val="21"/>
                <w:szCs w:val="21"/>
              </w:rPr>
            </w:pPr>
            <w:r w:rsidRPr="00343BCA">
              <w:rPr>
                <w:rFonts w:ascii="Times New Roman" w:cs="Times New Roman"/>
                <w:i/>
                <w:iCs/>
                <w:sz w:val="21"/>
                <w:szCs w:val="21"/>
              </w:rPr>
              <w:t>C. corax tibetanus Hodg</w:t>
            </w:r>
          </w:p>
        </w:tc>
      </w:tr>
      <w:tr w:rsidR="00343BCA" w:rsidRPr="00343BCA" w14:paraId="63D8A809" w14:textId="77777777">
        <w:trPr>
          <w:trHeight w:val="340"/>
        </w:trPr>
        <w:tc>
          <w:tcPr>
            <w:tcW w:w="2021" w:type="pct"/>
            <w:vAlign w:val="center"/>
          </w:tcPr>
          <w:p w14:paraId="3FE9DE46"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大山雀</w:t>
            </w:r>
          </w:p>
        </w:tc>
        <w:tc>
          <w:tcPr>
            <w:tcW w:w="2979" w:type="pct"/>
            <w:vAlign w:val="center"/>
          </w:tcPr>
          <w:p w14:paraId="0A0102E4" w14:textId="77777777" w:rsidR="00761DE7" w:rsidRPr="00343BCA" w:rsidRDefault="00C710B1">
            <w:pPr>
              <w:pStyle w:val="TableParagraph"/>
              <w:kinsoku w:val="0"/>
              <w:overflowPunct w:val="0"/>
              <w:snapToGrid w:val="0"/>
              <w:spacing w:line="300" w:lineRule="exact"/>
              <w:jc w:val="center"/>
              <w:rPr>
                <w:rFonts w:ascii="Times New Roman" w:cs="Times New Roman"/>
                <w:i/>
                <w:iCs/>
                <w:sz w:val="21"/>
                <w:szCs w:val="21"/>
              </w:rPr>
            </w:pPr>
            <w:r w:rsidRPr="00343BCA">
              <w:rPr>
                <w:rFonts w:ascii="Times New Roman" w:cs="Times New Roman"/>
                <w:i/>
                <w:iCs/>
                <w:sz w:val="21"/>
                <w:szCs w:val="21"/>
              </w:rPr>
              <w:t>Parus major kapustini Port</w:t>
            </w:r>
          </w:p>
        </w:tc>
      </w:tr>
      <w:tr w:rsidR="00343BCA" w:rsidRPr="00343BCA" w14:paraId="6548EFB4" w14:textId="77777777">
        <w:trPr>
          <w:trHeight w:val="340"/>
        </w:trPr>
        <w:tc>
          <w:tcPr>
            <w:tcW w:w="2021" w:type="pct"/>
            <w:vAlign w:val="center"/>
          </w:tcPr>
          <w:p w14:paraId="09B35EDA"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家麻雀</w:t>
            </w:r>
          </w:p>
        </w:tc>
        <w:tc>
          <w:tcPr>
            <w:tcW w:w="2979" w:type="pct"/>
            <w:vAlign w:val="center"/>
          </w:tcPr>
          <w:p w14:paraId="414A9528" w14:textId="77777777" w:rsidR="00761DE7" w:rsidRPr="00343BCA" w:rsidRDefault="00C710B1">
            <w:pPr>
              <w:pStyle w:val="TableParagraph"/>
              <w:kinsoku w:val="0"/>
              <w:overflowPunct w:val="0"/>
              <w:snapToGrid w:val="0"/>
              <w:spacing w:line="300" w:lineRule="exact"/>
              <w:jc w:val="center"/>
              <w:rPr>
                <w:rFonts w:ascii="Times New Roman" w:cs="Times New Roman"/>
                <w:i/>
                <w:iCs/>
                <w:sz w:val="21"/>
                <w:szCs w:val="21"/>
              </w:rPr>
            </w:pPr>
            <w:r w:rsidRPr="00343BCA">
              <w:rPr>
                <w:rFonts w:ascii="Times New Roman" w:cs="Times New Roman"/>
                <w:i/>
                <w:iCs/>
                <w:sz w:val="21"/>
                <w:szCs w:val="21"/>
              </w:rPr>
              <w:t>Passer domesticus daurica Port</w:t>
            </w:r>
          </w:p>
        </w:tc>
      </w:tr>
    </w:tbl>
    <w:p w14:paraId="3A20B3DE" w14:textId="77777777" w:rsidR="00761DE7" w:rsidRPr="00343BCA" w:rsidRDefault="00C710B1">
      <w:pPr>
        <w:adjustRightInd w:val="0"/>
        <w:snapToGrid w:val="0"/>
        <w:spacing w:line="500" w:lineRule="exact"/>
        <w:ind w:firstLineChars="200" w:firstLine="480"/>
        <w:rPr>
          <w:rFonts w:ascii="Times New Roman" w:eastAsia="宋体" w:hAnsi="Times New Roman"/>
          <w:sz w:val="24"/>
          <w:szCs w:val="24"/>
        </w:rPr>
      </w:pPr>
      <w:r w:rsidRPr="00343BCA">
        <w:rPr>
          <w:rFonts w:ascii="Times New Roman" w:eastAsia="宋体" w:hAnsi="Times New Roman"/>
          <w:sz w:val="24"/>
          <w:szCs w:val="24"/>
        </w:rPr>
        <w:lastRenderedPageBreak/>
        <w:t>评价区域内无国家及自治区级野生保护动物分布，无《中国生物多样性红色名录》中列为</w:t>
      </w:r>
      <w:proofErr w:type="gramStart"/>
      <w:r w:rsidRPr="00343BCA">
        <w:rPr>
          <w:rFonts w:ascii="Times New Roman" w:eastAsia="宋体" w:hAnsi="Times New Roman"/>
          <w:sz w:val="24"/>
          <w:szCs w:val="24"/>
        </w:rPr>
        <w:t>极</w:t>
      </w:r>
      <w:proofErr w:type="gramEnd"/>
      <w:r w:rsidRPr="00343BCA">
        <w:rPr>
          <w:rFonts w:ascii="Times New Roman" w:eastAsia="宋体" w:hAnsi="Times New Roman"/>
          <w:sz w:val="24"/>
          <w:szCs w:val="24"/>
        </w:rPr>
        <w:t>危、濒危和易危的物种及其他重要物种。</w:t>
      </w:r>
    </w:p>
    <w:p w14:paraId="13A11F92" w14:textId="77777777" w:rsidR="00761DE7" w:rsidRPr="00343BCA" w:rsidRDefault="00C710B1">
      <w:pPr>
        <w:adjustRightInd w:val="0"/>
        <w:snapToGrid w:val="0"/>
        <w:spacing w:line="500" w:lineRule="exact"/>
        <w:ind w:firstLineChars="200" w:firstLine="480"/>
        <w:rPr>
          <w:rFonts w:ascii="Times New Roman" w:hAnsi="Times New Roman"/>
        </w:rPr>
      </w:pPr>
      <w:r w:rsidRPr="00343BCA">
        <w:rPr>
          <w:rFonts w:ascii="宋体" w:eastAsia="宋体" w:hAnsi="宋体" w:cs="宋体" w:hint="eastAsia"/>
          <w:sz w:val="24"/>
          <w:szCs w:val="24"/>
        </w:rPr>
        <w:t>②</w:t>
      </w:r>
      <w:proofErr w:type="gramStart"/>
      <w:r w:rsidRPr="00343BCA">
        <w:rPr>
          <w:rFonts w:ascii="Times New Roman" w:eastAsia="宋体" w:hAnsi="Times New Roman"/>
          <w:sz w:val="24"/>
          <w:szCs w:val="24"/>
        </w:rPr>
        <w:t>样线调查</w:t>
      </w:r>
      <w:proofErr w:type="gramEnd"/>
    </w:p>
    <w:p w14:paraId="2744E84D" w14:textId="77777777" w:rsidR="00761DE7" w:rsidRPr="00343BCA" w:rsidRDefault="00C710B1">
      <w:pPr>
        <w:adjustRightInd w:val="0"/>
        <w:snapToGrid w:val="0"/>
        <w:spacing w:line="500" w:lineRule="exact"/>
        <w:ind w:firstLineChars="200" w:firstLine="480"/>
        <w:rPr>
          <w:rFonts w:ascii="Times New Roman" w:eastAsia="宋体" w:hAnsi="Times New Roman"/>
          <w:sz w:val="24"/>
          <w:szCs w:val="24"/>
        </w:rPr>
      </w:pPr>
      <w:r w:rsidRPr="00343BCA">
        <w:rPr>
          <w:rFonts w:ascii="Times New Roman" w:eastAsia="宋体" w:hAnsi="Times New Roman"/>
          <w:sz w:val="24"/>
          <w:szCs w:val="24"/>
        </w:rPr>
        <w:t>本项目生态评价为二级，根据《环境影响评价技术导则</w:t>
      </w:r>
      <w:r w:rsidRPr="00343BCA">
        <w:rPr>
          <w:rFonts w:ascii="Times New Roman" w:eastAsia="宋体" w:hAnsi="Times New Roman"/>
          <w:sz w:val="24"/>
          <w:szCs w:val="24"/>
        </w:rPr>
        <w:t xml:space="preserve"> </w:t>
      </w:r>
      <w:r w:rsidRPr="00343BCA">
        <w:rPr>
          <w:rFonts w:ascii="Times New Roman" w:eastAsia="宋体" w:hAnsi="Times New Roman"/>
          <w:sz w:val="24"/>
          <w:szCs w:val="24"/>
        </w:rPr>
        <w:t>生态影响》（</w:t>
      </w:r>
      <w:r w:rsidRPr="00343BCA">
        <w:rPr>
          <w:rFonts w:ascii="Times New Roman" w:eastAsia="宋体" w:hAnsi="Times New Roman"/>
          <w:sz w:val="24"/>
          <w:szCs w:val="24"/>
        </w:rPr>
        <w:t>HJ 19-2022</w:t>
      </w:r>
      <w:r w:rsidRPr="00343BCA">
        <w:rPr>
          <w:rFonts w:ascii="Times New Roman" w:eastAsia="宋体" w:hAnsi="Times New Roman"/>
          <w:sz w:val="24"/>
          <w:szCs w:val="24"/>
        </w:rPr>
        <w:t>）要求，二级评价每种生境类型设置的野生动物</w:t>
      </w:r>
      <w:proofErr w:type="gramStart"/>
      <w:r w:rsidRPr="00343BCA">
        <w:rPr>
          <w:rFonts w:ascii="Times New Roman" w:eastAsia="宋体" w:hAnsi="Times New Roman"/>
          <w:sz w:val="24"/>
          <w:szCs w:val="24"/>
        </w:rPr>
        <w:t>调查样线数量</w:t>
      </w:r>
      <w:proofErr w:type="gramEnd"/>
      <w:r w:rsidRPr="00343BCA">
        <w:rPr>
          <w:rFonts w:ascii="Times New Roman" w:eastAsia="宋体" w:hAnsi="Times New Roman"/>
          <w:sz w:val="24"/>
          <w:szCs w:val="24"/>
        </w:rPr>
        <w:t>不少于</w:t>
      </w:r>
      <w:r w:rsidRPr="00343BCA">
        <w:rPr>
          <w:rFonts w:ascii="Times New Roman" w:eastAsia="宋体" w:hAnsi="Times New Roman"/>
          <w:sz w:val="24"/>
          <w:szCs w:val="24"/>
        </w:rPr>
        <w:t>3</w:t>
      </w:r>
      <w:r w:rsidRPr="00343BCA">
        <w:rPr>
          <w:rFonts w:ascii="Times New Roman" w:eastAsia="宋体" w:hAnsi="Times New Roman"/>
          <w:sz w:val="24"/>
          <w:szCs w:val="24"/>
        </w:rPr>
        <w:t>条。本次单条</w:t>
      </w:r>
      <w:proofErr w:type="gramStart"/>
      <w:r w:rsidRPr="00343BCA">
        <w:rPr>
          <w:rFonts w:ascii="Times New Roman" w:eastAsia="宋体" w:hAnsi="Times New Roman"/>
          <w:sz w:val="24"/>
          <w:szCs w:val="24"/>
        </w:rPr>
        <w:t>样线调查</w:t>
      </w:r>
      <w:proofErr w:type="gramEnd"/>
      <w:r w:rsidRPr="00343BCA">
        <w:rPr>
          <w:rFonts w:ascii="Times New Roman" w:eastAsia="宋体" w:hAnsi="Times New Roman"/>
          <w:sz w:val="24"/>
          <w:szCs w:val="24"/>
        </w:rPr>
        <w:t>长度为</w:t>
      </w:r>
      <w:r w:rsidRPr="00343BCA">
        <w:rPr>
          <w:rFonts w:ascii="Times New Roman" w:eastAsia="宋体" w:hAnsi="Times New Roman"/>
          <w:sz w:val="24"/>
          <w:szCs w:val="24"/>
        </w:rPr>
        <w:t>100m</w:t>
      </w:r>
      <w:r w:rsidRPr="00343BCA">
        <w:rPr>
          <w:rFonts w:ascii="Times New Roman" w:eastAsia="宋体" w:hAnsi="Times New Roman"/>
          <w:sz w:val="24"/>
          <w:szCs w:val="24"/>
        </w:rPr>
        <w:t>～</w:t>
      </w:r>
      <w:r w:rsidRPr="00343BCA">
        <w:rPr>
          <w:rFonts w:ascii="Times New Roman" w:eastAsia="宋体" w:hAnsi="Times New Roman"/>
          <w:sz w:val="24"/>
          <w:szCs w:val="24"/>
        </w:rPr>
        <w:t>500m</w:t>
      </w:r>
      <w:r w:rsidRPr="00343BCA">
        <w:rPr>
          <w:rFonts w:ascii="Times New Roman" w:eastAsia="宋体" w:hAnsi="Times New Roman"/>
          <w:sz w:val="24"/>
          <w:szCs w:val="24"/>
        </w:rPr>
        <w:t>，在有道路的区域通过驱车观测的方式进行调查，在无路且车辆不能通行的区域通过步行观测的方式进行调查，在调查</w:t>
      </w:r>
      <w:proofErr w:type="gramStart"/>
      <w:r w:rsidRPr="00343BCA">
        <w:rPr>
          <w:rFonts w:ascii="Times New Roman" w:eastAsia="宋体" w:hAnsi="Times New Roman"/>
          <w:sz w:val="24"/>
          <w:szCs w:val="24"/>
        </w:rPr>
        <w:t>样线内记录</w:t>
      </w:r>
      <w:proofErr w:type="gramEnd"/>
      <w:r w:rsidRPr="00343BCA">
        <w:rPr>
          <w:rFonts w:ascii="Times New Roman" w:eastAsia="宋体" w:hAnsi="Times New Roman"/>
          <w:sz w:val="24"/>
          <w:szCs w:val="24"/>
        </w:rPr>
        <w:t>该空间范围内出现的陆生野生动物。现场调查期间未发现野生动物，仅发现野生动物的粪便。</w:t>
      </w:r>
    </w:p>
    <w:p w14:paraId="199097A9" w14:textId="009BA4AD" w:rsidR="00761DE7" w:rsidRPr="00343BCA" w:rsidRDefault="00C710B1">
      <w:pPr>
        <w:adjustRightInd w:val="0"/>
        <w:snapToGrid w:val="0"/>
        <w:spacing w:line="360" w:lineRule="auto"/>
        <w:rPr>
          <w:rFonts w:ascii="Times New Roman" w:eastAsiaTheme="minorEastAsia" w:hAnsi="Times New Roman"/>
          <w:snapToGrid w:val="0"/>
          <w:w w:val="0"/>
          <w:kern w:val="0"/>
          <w:sz w:val="0"/>
          <w:szCs w:val="0"/>
          <w:u w:color="000000"/>
          <w:shd w:val="clear" w:color="000000" w:fill="000000"/>
          <w:lang w:val="zh-CN" w:bidi="zh-CN"/>
        </w:rPr>
      </w:pPr>
      <w:r w:rsidRPr="00343BCA">
        <w:rPr>
          <w:rFonts w:ascii="Times New Roman" w:eastAsia="Times New Roman" w:hAnsi="Times New Roman"/>
          <w:snapToGrid w:val="0"/>
          <w:w w:val="0"/>
          <w:kern w:val="0"/>
          <w:sz w:val="0"/>
          <w:szCs w:val="0"/>
          <w:u w:color="000000"/>
          <w:shd w:val="clear" w:color="000000" w:fill="000000"/>
          <w:lang w:val="zh-CN" w:bidi="zh-CN"/>
        </w:rPr>
        <w:t xml:space="preserve"> </w:t>
      </w:r>
    </w:p>
    <w:p w14:paraId="1F8EF541" w14:textId="77777777" w:rsidR="00761DE7" w:rsidRPr="00343BCA" w:rsidRDefault="00C710B1">
      <w:pPr>
        <w:pStyle w:val="3"/>
        <w:rPr>
          <w:rFonts w:ascii="Times New Roman" w:hAnsi="Times New Roman"/>
        </w:rPr>
      </w:pPr>
      <w:r w:rsidRPr="00343BCA">
        <w:rPr>
          <w:rFonts w:ascii="Times New Roman" w:hAnsi="Times New Roman"/>
        </w:rPr>
        <w:t>土壤环境质量现状调查与评价</w:t>
      </w:r>
    </w:p>
    <w:p w14:paraId="4A6376BC" w14:textId="77777777" w:rsidR="00761DE7" w:rsidRPr="00343BCA" w:rsidRDefault="00C710B1">
      <w:pPr>
        <w:spacing w:line="360" w:lineRule="auto"/>
        <w:ind w:firstLineChars="150" w:firstLine="360"/>
        <w:rPr>
          <w:rFonts w:ascii="Times New Roman" w:eastAsia="宋体" w:hAnsi="Times New Roman"/>
          <w:sz w:val="24"/>
          <w:szCs w:val="24"/>
        </w:rPr>
      </w:pPr>
      <w:r w:rsidRPr="00343BCA">
        <w:rPr>
          <w:rFonts w:ascii="Times New Roman" w:eastAsia="宋体" w:hAnsi="Times New Roman"/>
          <w:sz w:val="24"/>
          <w:szCs w:val="24"/>
        </w:rPr>
        <w:t>（</w:t>
      </w:r>
      <w:r w:rsidRPr="00343BCA">
        <w:rPr>
          <w:rFonts w:ascii="Times New Roman" w:eastAsia="宋体" w:hAnsi="Times New Roman"/>
          <w:sz w:val="24"/>
          <w:szCs w:val="24"/>
        </w:rPr>
        <w:t>1</w:t>
      </w:r>
      <w:r w:rsidRPr="00343BCA">
        <w:rPr>
          <w:rFonts w:ascii="Times New Roman" w:eastAsia="宋体" w:hAnsi="Times New Roman"/>
          <w:sz w:val="24"/>
          <w:szCs w:val="24"/>
        </w:rPr>
        <w:t>）监测点位及监测因子</w:t>
      </w:r>
    </w:p>
    <w:p w14:paraId="64CEE602" w14:textId="77777777" w:rsidR="00761DE7" w:rsidRPr="00343BCA" w:rsidRDefault="00C710B1">
      <w:pPr>
        <w:spacing w:line="360" w:lineRule="auto"/>
        <w:ind w:firstLineChars="150" w:firstLine="360"/>
        <w:rPr>
          <w:rFonts w:ascii="Times New Roman" w:eastAsia="宋体" w:hAnsi="Times New Roman"/>
          <w:sz w:val="24"/>
          <w:szCs w:val="24"/>
        </w:rPr>
      </w:pPr>
      <w:r w:rsidRPr="00343BCA">
        <w:rPr>
          <w:rFonts w:ascii="Times New Roman" w:eastAsia="宋体" w:hAnsi="Times New Roman"/>
          <w:sz w:val="24"/>
          <w:szCs w:val="24"/>
        </w:rPr>
        <w:t>项目区仅有一种土壤类型</w:t>
      </w:r>
      <w:r w:rsidRPr="00343BCA">
        <w:rPr>
          <w:rFonts w:ascii="Times New Roman" w:eastAsia="宋体" w:hAnsi="Times New Roman"/>
          <w:sz w:val="24"/>
          <w:szCs w:val="24"/>
        </w:rPr>
        <w:t>——</w:t>
      </w:r>
      <w:r w:rsidRPr="00343BCA">
        <w:rPr>
          <w:rFonts w:ascii="Times New Roman" w:eastAsia="宋体" w:hAnsi="Times New Roman"/>
          <w:sz w:val="24"/>
          <w:szCs w:val="24"/>
        </w:rPr>
        <w:t>栗钙土，土壤类型见图</w:t>
      </w:r>
      <w:r w:rsidRPr="00343BCA">
        <w:rPr>
          <w:rFonts w:ascii="Times New Roman" w:eastAsia="宋体" w:hAnsi="Times New Roman"/>
          <w:sz w:val="24"/>
          <w:szCs w:val="24"/>
        </w:rPr>
        <w:t>4.3-4</w:t>
      </w:r>
      <w:r w:rsidRPr="00343BCA">
        <w:rPr>
          <w:rFonts w:ascii="Times New Roman" w:eastAsia="宋体" w:hAnsi="Times New Roman"/>
          <w:sz w:val="24"/>
          <w:szCs w:val="24"/>
        </w:rPr>
        <w:t>。</w:t>
      </w:r>
    </w:p>
    <w:p w14:paraId="705AC127" w14:textId="77777777" w:rsidR="00761DE7" w:rsidRPr="00343BCA" w:rsidRDefault="00C710B1">
      <w:pPr>
        <w:spacing w:line="360" w:lineRule="auto"/>
        <w:ind w:firstLineChars="150" w:firstLine="360"/>
        <w:rPr>
          <w:rFonts w:ascii="Times New Roman" w:eastAsia="黑体" w:hAnsi="Times New Roman"/>
          <w:szCs w:val="21"/>
          <w:lang w:bidi="ar"/>
        </w:rPr>
      </w:pPr>
      <w:proofErr w:type="gramStart"/>
      <w:r w:rsidRPr="00343BCA">
        <w:rPr>
          <w:rFonts w:ascii="Times New Roman" w:eastAsia="宋体" w:hAnsi="Times New Roman"/>
          <w:sz w:val="24"/>
          <w:szCs w:val="24"/>
        </w:rPr>
        <w:t>尾矿库对土壤</w:t>
      </w:r>
      <w:proofErr w:type="gramEnd"/>
      <w:r w:rsidRPr="00343BCA">
        <w:rPr>
          <w:rFonts w:ascii="Times New Roman" w:eastAsia="宋体" w:hAnsi="Times New Roman"/>
          <w:sz w:val="24"/>
          <w:szCs w:val="24"/>
        </w:rPr>
        <w:t>的环境影响主要为污染影响型，根据</w:t>
      </w:r>
      <w:bookmarkStart w:id="82" w:name="_Hlk190356928"/>
      <w:r w:rsidRPr="00343BCA">
        <w:rPr>
          <w:rFonts w:ascii="Times New Roman" w:eastAsia="宋体" w:hAnsi="Times New Roman"/>
          <w:sz w:val="24"/>
          <w:szCs w:val="24"/>
        </w:rPr>
        <w:t>《环境影响评价技术导则</w:t>
      </w:r>
      <w:r w:rsidRPr="00343BCA">
        <w:rPr>
          <w:rFonts w:ascii="Times New Roman" w:eastAsia="宋体" w:hAnsi="Times New Roman"/>
          <w:sz w:val="24"/>
          <w:szCs w:val="24"/>
        </w:rPr>
        <w:t xml:space="preserve"> </w:t>
      </w:r>
      <w:r w:rsidRPr="00343BCA">
        <w:rPr>
          <w:rFonts w:ascii="Times New Roman" w:eastAsia="宋体" w:hAnsi="Times New Roman"/>
          <w:sz w:val="24"/>
          <w:szCs w:val="24"/>
        </w:rPr>
        <w:t>土壤环境（试行）（</w:t>
      </w:r>
      <w:r w:rsidRPr="00343BCA">
        <w:rPr>
          <w:rFonts w:ascii="Times New Roman" w:eastAsia="宋体" w:hAnsi="Times New Roman"/>
          <w:sz w:val="24"/>
          <w:szCs w:val="24"/>
        </w:rPr>
        <w:t>HJ964-2018</w:t>
      </w:r>
      <w:r w:rsidRPr="00343BCA">
        <w:rPr>
          <w:rFonts w:ascii="Times New Roman" w:eastAsia="宋体" w:hAnsi="Times New Roman"/>
          <w:sz w:val="24"/>
          <w:szCs w:val="24"/>
        </w:rPr>
        <w:t>）》判定</w:t>
      </w:r>
      <w:bookmarkEnd w:id="82"/>
      <w:r w:rsidRPr="00343BCA">
        <w:rPr>
          <w:rFonts w:ascii="Times New Roman" w:eastAsia="宋体" w:hAnsi="Times New Roman"/>
          <w:sz w:val="24"/>
          <w:szCs w:val="24"/>
        </w:rPr>
        <w:t>，尾矿库占地面积为</w:t>
      </w:r>
      <w:r w:rsidRPr="00343BCA">
        <w:rPr>
          <w:rFonts w:ascii="Times New Roman" w:eastAsia="宋体" w:hAnsi="Times New Roman"/>
          <w:sz w:val="24"/>
          <w:szCs w:val="24"/>
        </w:rPr>
        <w:t>26.84hm</w:t>
      </w:r>
      <w:r w:rsidRPr="00343BCA">
        <w:rPr>
          <w:rFonts w:ascii="Times New Roman" w:eastAsia="宋体" w:hAnsi="Times New Roman"/>
          <w:sz w:val="24"/>
          <w:szCs w:val="24"/>
          <w:vertAlign w:val="superscript"/>
        </w:rPr>
        <w:t>2</w:t>
      </w:r>
      <w:r w:rsidRPr="00343BCA">
        <w:rPr>
          <w:rFonts w:ascii="Times New Roman" w:eastAsia="宋体" w:hAnsi="Times New Roman"/>
          <w:sz w:val="24"/>
          <w:szCs w:val="24"/>
        </w:rPr>
        <w:t>，占地类型为中型，项目类型为</w:t>
      </w:r>
      <w:r w:rsidRPr="00343BCA">
        <w:rPr>
          <w:rFonts w:ascii="Times New Roman" w:eastAsia="宋体" w:hAnsi="Times New Roman"/>
          <w:sz w:val="24"/>
          <w:szCs w:val="24"/>
        </w:rPr>
        <w:t>Ⅰ</w:t>
      </w:r>
      <w:r w:rsidRPr="00343BCA">
        <w:rPr>
          <w:rFonts w:ascii="Times New Roman" w:eastAsia="宋体" w:hAnsi="Times New Roman"/>
          <w:sz w:val="24"/>
          <w:szCs w:val="24"/>
        </w:rPr>
        <w:t>类，土壤敏感程度为敏感，土壤评价等级为一级评价，占地范围内布设</w:t>
      </w:r>
      <w:r w:rsidRPr="00343BCA">
        <w:rPr>
          <w:rFonts w:ascii="Times New Roman" w:eastAsia="宋体" w:hAnsi="Times New Roman"/>
          <w:sz w:val="24"/>
          <w:szCs w:val="24"/>
        </w:rPr>
        <w:t>2</w:t>
      </w:r>
      <w:r w:rsidRPr="00343BCA">
        <w:rPr>
          <w:rFonts w:ascii="Times New Roman" w:eastAsia="宋体" w:hAnsi="Times New Roman"/>
          <w:sz w:val="24"/>
          <w:szCs w:val="24"/>
        </w:rPr>
        <w:t>个表层样点、</w:t>
      </w:r>
      <w:r w:rsidRPr="00343BCA">
        <w:rPr>
          <w:rFonts w:ascii="Times New Roman" w:eastAsia="宋体" w:hAnsi="Times New Roman"/>
          <w:sz w:val="24"/>
          <w:szCs w:val="24"/>
        </w:rPr>
        <w:t>5</w:t>
      </w:r>
      <w:r w:rsidRPr="00343BCA">
        <w:rPr>
          <w:rFonts w:ascii="Times New Roman" w:eastAsia="宋体" w:hAnsi="Times New Roman"/>
          <w:sz w:val="24"/>
          <w:szCs w:val="24"/>
        </w:rPr>
        <w:t>个柱状样点，占地范围外布设</w:t>
      </w:r>
      <w:r w:rsidRPr="00343BCA">
        <w:rPr>
          <w:rFonts w:ascii="Times New Roman" w:eastAsia="宋体" w:hAnsi="Times New Roman"/>
          <w:sz w:val="24"/>
          <w:szCs w:val="24"/>
        </w:rPr>
        <w:t>4</w:t>
      </w:r>
      <w:r w:rsidRPr="00343BCA">
        <w:rPr>
          <w:rFonts w:ascii="Times New Roman" w:eastAsia="宋体" w:hAnsi="Times New Roman"/>
          <w:sz w:val="24"/>
          <w:szCs w:val="24"/>
        </w:rPr>
        <w:t>个表层样点。</w:t>
      </w:r>
      <w:r w:rsidRPr="00343BCA">
        <w:rPr>
          <w:rFonts w:ascii="Times New Roman" w:eastAsia="宋体" w:hAnsi="Times New Roman"/>
          <w:sz w:val="24"/>
          <w:szCs w:val="24"/>
        </w:rPr>
        <w:t>T4</w:t>
      </w:r>
      <w:r w:rsidRPr="00343BCA">
        <w:rPr>
          <w:rFonts w:ascii="Times New Roman" w:eastAsia="宋体" w:hAnsi="Times New Roman"/>
          <w:sz w:val="24"/>
          <w:szCs w:val="24"/>
        </w:rPr>
        <w:t>监测点监测因子为《土壤环境质量</w:t>
      </w:r>
      <w:r w:rsidRPr="00343BCA">
        <w:rPr>
          <w:rFonts w:ascii="Times New Roman" w:eastAsia="宋体" w:hAnsi="Times New Roman"/>
          <w:sz w:val="24"/>
          <w:szCs w:val="24"/>
        </w:rPr>
        <w:t xml:space="preserve">  </w:t>
      </w:r>
      <w:r w:rsidRPr="00343BCA">
        <w:rPr>
          <w:rFonts w:ascii="Times New Roman" w:eastAsia="宋体" w:hAnsi="Times New Roman"/>
          <w:sz w:val="24"/>
          <w:szCs w:val="24"/>
        </w:rPr>
        <w:t>建设用地土壤污染风险管控标准（试行）》（</w:t>
      </w:r>
      <w:r w:rsidRPr="00343BCA">
        <w:rPr>
          <w:rFonts w:ascii="Times New Roman" w:eastAsia="宋体" w:hAnsi="Times New Roman"/>
          <w:sz w:val="24"/>
          <w:szCs w:val="24"/>
        </w:rPr>
        <w:t>GB36600-2018</w:t>
      </w:r>
      <w:r w:rsidRPr="00343BCA">
        <w:rPr>
          <w:rFonts w:ascii="Times New Roman" w:eastAsia="宋体" w:hAnsi="Times New Roman"/>
          <w:sz w:val="24"/>
          <w:szCs w:val="24"/>
        </w:rPr>
        <w:t>）中表</w:t>
      </w:r>
      <w:r w:rsidRPr="00343BCA">
        <w:rPr>
          <w:rFonts w:ascii="Times New Roman" w:eastAsia="宋体" w:hAnsi="Times New Roman"/>
          <w:sz w:val="24"/>
          <w:szCs w:val="24"/>
        </w:rPr>
        <w:t>1</w:t>
      </w:r>
      <w:r w:rsidRPr="00343BCA">
        <w:rPr>
          <w:rFonts w:ascii="Times New Roman" w:eastAsia="宋体" w:hAnsi="Times New Roman"/>
          <w:sz w:val="24"/>
          <w:szCs w:val="24"/>
        </w:rPr>
        <w:t>基本项目、</w:t>
      </w:r>
      <w:r w:rsidRPr="00343BCA">
        <w:rPr>
          <w:rFonts w:ascii="Times New Roman" w:eastAsia="宋体" w:hAnsi="Times New Roman"/>
          <w:sz w:val="24"/>
          <w:szCs w:val="24"/>
        </w:rPr>
        <w:t>pH</w:t>
      </w:r>
      <w:r w:rsidRPr="00343BCA">
        <w:rPr>
          <w:rFonts w:ascii="Times New Roman" w:eastAsia="宋体" w:hAnsi="Times New Roman"/>
          <w:sz w:val="24"/>
          <w:szCs w:val="24"/>
        </w:rPr>
        <w:t>、锌，其余监测因子为</w:t>
      </w:r>
      <w:r w:rsidRPr="00343BCA">
        <w:rPr>
          <w:rFonts w:ascii="Times New Roman" w:eastAsia="宋体" w:hAnsi="Times New Roman"/>
          <w:sz w:val="24"/>
          <w:szCs w:val="24"/>
        </w:rPr>
        <w:t>pH</w:t>
      </w:r>
      <w:r w:rsidRPr="00343BCA">
        <w:rPr>
          <w:rFonts w:ascii="Times New Roman" w:eastAsia="宋体" w:hAnsi="Times New Roman"/>
          <w:sz w:val="24"/>
          <w:szCs w:val="24"/>
        </w:rPr>
        <w:t>、六价铬、砷、镉、汞、铅、铜、镍、锌。</w:t>
      </w:r>
      <w:r w:rsidRPr="00343BCA">
        <w:rPr>
          <w:rFonts w:ascii="Times New Roman" w:eastAsia="宋体" w:hAnsi="Times New Roman"/>
          <w:bCs/>
          <w:sz w:val="24"/>
          <w:szCs w:val="24"/>
        </w:rPr>
        <w:t>监测点坐标及监测因子见表</w:t>
      </w:r>
      <w:r w:rsidRPr="00343BCA">
        <w:rPr>
          <w:rFonts w:ascii="Times New Roman" w:eastAsia="宋体" w:hAnsi="Times New Roman"/>
          <w:bCs/>
          <w:sz w:val="24"/>
          <w:szCs w:val="24"/>
        </w:rPr>
        <w:t>4.3-5</w:t>
      </w:r>
      <w:r w:rsidRPr="00343BCA">
        <w:rPr>
          <w:rFonts w:ascii="Times New Roman" w:eastAsia="宋体" w:hAnsi="Times New Roman"/>
          <w:bCs/>
          <w:sz w:val="24"/>
          <w:szCs w:val="24"/>
        </w:rPr>
        <w:t>和图</w:t>
      </w:r>
      <w:r w:rsidRPr="00343BCA">
        <w:rPr>
          <w:rFonts w:ascii="Times New Roman" w:eastAsia="宋体" w:hAnsi="Times New Roman"/>
          <w:bCs/>
          <w:sz w:val="24"/>
          <w:szCs w:val="24"/>
        </w:rPr>
        <w:t>4.3-5</w:t>
      </w:r>
      <w:r w:rsidRPr="00343BCA">
        <w:rPr>
          <w:rFonts w:ascii="Times New Roman" w:eastAsia="宋体" w:hAnsi="Times New Roman"/>
          <w:bCs/>
          <w:sz w:val="24"/>
          <w:szCs w:val="24"/>
        </w:rPr>
        <w:t>。</w:t>
      </w:r>
    </w:p>
    <w:p w14:paraId="64B0DA9E" w14:textId="77777777" w:rsidR="00761DE7" w:rsidRPr="00343BCA" w:rsidRDefault="00C710B1">
      <w:pPr>
        <w:widowControl/>
        <w:adjustRightInd w:val="0"/>
        <w:snapToGrid w:val="0"/>
        <w:spacing w:line="500" w:lineRule="exact"/>
        <w:jc w:val="center"/>
        <w:rPr>
          <w:rFonts w:ascii="Times New Roman" w:eastAsia="黑体" w:hAnsi="Times New Roman"/>
          <w:szCs w:val="21"/>
          <w:lang w:bidi="ar"/>
        </w:rPr>
      </w:pPr>
      <w:r w:rsidRPr="00343BCA">
        <w:rPr>
          <w:rFonts w:ascii="Times New Roman" w:eastAsia="黑体" w:hAnsi="Times New Roman"/>
          <w:szCs w:val="21"/>
          <w:lang w:bidi="ar"/>
        </w:rPr>
        <w:t>表</w:t>
      </w:r>
      <w:r w:rsidRPr="00343BCA">
        <w:rPr>
          <w:rFonts w:ascii="Times New Roman" w:eastAsia="黑体" w:hAnsi="Times New Roman"/>
          <w:szCs w:val="21"/>
          <w:lang w:bidi="ar"/>
        </w:rPr>
        <w:t xml:space="preserve">4.3-5  </w:t>
      </w:r>
      <w:r w:rsidRPr="00343BCA">
        <w:rPr>
          <w:rFonts w:ascii="Times New Roman" w:eastAsia="黑体" w:hAnsi="Times New Roman"/>
          <w:szCs w:val="21"/>
          <w:lang w:bidi="ar"/>
        </w:rPr>
        <w:t>土壤环境现状监测点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4"/>
        <w:gridCol w:w="603"/>
        <w:gridCol w:w="1094"/>
        <w:gridCol w:w="1164"/>
        <w:gridCol w:w="1989"/>
        <w:gridCol w:w="3346"/>
      </w:tblGrid>
      <w:tr w:rsidR="00343BCA" w:rsidRPr="00343BCA" w14:paraId="78AE20FE" w14:textId="77777777">
        <w:trPr>
          <w:trHeight w:val="555"/>
          <w:jc w:val="center"/>
        </w:trPr>
        <w:tc>
          <w:tcPr>
            <w:tcW w:w="311" w:type="pct"/>
            <w:vAlign w:val="center"/>
          </w:tcPr>
          <w:p w14:paraId="6FBFDD80"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napToGrid w:val="0"/>
                <w:kern w:val="0"/>
                <w:szCs w:val="21"/>
                <w:lang w:bidi="ar"/>
              </w:rPr>
              <w:t>类别</w:t>
            </w:r>
          </w:p>
        </w:tc>
        <w:tc>
          <w:tcPr>
            <w:tcW w:w="345" w:type="pct"/>
            <w:vAlign w:val="center"/>
          </w:tcPr>
          <w:p w14:paraId="2EA16C3D"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napToGrid w:val="0"/>
                <w:kern w:val="0"/>
                <w:szCs w:val="21"/>
                <w:lang w:bidi="ar"/>
              </w:rPr>
              <w:t>序号</w:t>
            </w:r>
          </w:p>
        </w:tc>
        <w:tc>
          <w:tcPr>
            <w:tcW w:w="626" w:type="pct"/>
            <w:shd w:val="clear" w:color="auto" w:fill="auto"/>
            <w:vAlign w:val="center"/>
          </w:tcPr>
          <w:p w14:paraId="01C23A01"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napToGrid w:val="0"/>
                <w:kern w:val="0"/>
                <w:szCs w:val="21"/>
                <w:lang w:bidi="ar"/>
              </w:rPr>
              <w:t>监测点</w:t>
            </w:r>
          </w:p>
        </w:tc>
        <w:tc>
          <w:tcPr>
            <w:tcW w:w="666" w:type="pct"/>
            <w:shd w:val="clear" w:color="auto" w:fill="auto"/>
            <w:vAlign w:val="center"/>
          </w:tcPr>
          <w:p w14:paraId="1337E3AD"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napToGrid w:val="0"/>
                <w:kern w:val="0"/>
                <w:szCs w:val="21"/>
                <w:lang w:bidi="ar"/>
              </w:rPr>
              <w:t>取样深度</w:t>
            </w:r>
          </w:p>
        </w:tc>
        <w:tc>
          <w:tcPr>
            <w:tcW w:w="1138" w:type="pct"/>
            <w:shd w:val="clear" w:color="auto" w:fill="auto"/>
            <w:vAlign w:val="center"/>
          </w:tcPr>
          <w:p w14:paraId="622616E0"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napToGrid w:val="0"/>
                <w:kern w:val="0"/>
                <w:szCs w:val="21"/>
                <w:lang w:bidi="ar"/>
              </w:rPr>
              <w:t>监测点坐标</w:t>
            </w:r>
          </w:p>
        </w:tc>
        <w:tc>
          <w:tcPr>
            <w:tcW w:w="1914" w:type="pct"/>
            <w:shd w:val="clear" w:color="auto" w:fill="auto"/>
            <w:vAlign w:val="center"/>
          </w:tcPr>
          <w:p w14:paraId="6A48749A"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napToGrid w:val="0"/>
                <w:kern w:val="0"/>
                <w:szCs w:val="21"/>
                <w:lang w:bidi="ar"/>
              </w:rPr>
              <w:t>监测因子</w:t>
            </w:r>
          </w:p>
        </w:tc>
      </w:tr>
      <w:tr w:rsidR="00343BCA" w:rsidRPr="00343BCA" w14:paraId="79B37703" w14:textId="77777777">
        <w:trPr>
          <w:jc w:val="center"/>
        </w:trPr>
        <w:tc>
          <w:tcPr>
            <w:tcW w:w="311" w:type="pct"/>
            <w:vMerge w:val="restart"/>
            <w:vAlign w:val="center"/>
          </w:tcPr>
          <w:p w14:paraId="4B34A370" w14:textId="77777777" w:rsidR="00761DE7" w:rsidRPr="00343BCA" w:rsidRDefault="00761DE7">
            <w:pPr>
              <w:jc w:val="center"/>
              <w:outlineLvl w:val="2"/>
              <w:rPr>
                <w:rFonts w:ascii="Times New Roman" w:eastAsia="宋体" w:hAnsi="Times New Roman"/>
                <w:snapToGrid w:val="0"/>
                <w:kern w:val="0"/>
                <w:szCs w:val="21"/>
                <w:lang w:bidi="ar"/>
              </w:rPr>
            </w:pPr>
          </w:p>
          <w:p w14:paraId="3D6EE092"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napToGrid w:val="0"/>
                <w:kern w:val="0"/>
                <w:szCs w:val="21"/>
                <w:lang w:bidi="ar"/>
              </w:rPr>
              <w:t>占地范围内</w:t>
            </w:r>
          </w:p>
        </w:tc>
        <w:tc>
          <w:tcPr>
            <w:tcW w:w="345" w:type="pct"/>
            <w:vAlign w:val="center"/>
          </w:tcPr>
          <w:p w14:paraId="61AA158E"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napToGrid w:val="0"/>
                <w:kern w:val="0"/>
                <w:szCs w:val="21"/>
                <w:lang w:bidi="ar"/>
              </w:rPr>
              <w:t>T1</w:t>
            </w:r>
          </w:p>
        </w:tc>
        <w:tc>
          <w:tcPr>
            <w:tcW w:w="626" w:type="pct"/>
            <w:shd w:val="clear" w:color="auto" w:fill="auto"/>
            <w:vAlign w:val="center"/>
          </w:tcPr>
          <w:p w14:paraId="5509E497"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napToGrid w:val="0"/>
                <w:kern w:val="0"/>
                <w:szCs w:val="21"/>
                <w:lang w:bidi="ar"/>
              </w:rPr>
              <w:t>柱状样</w:t>
            </w:r>
          </w:p>
        </w:tc>
        <w:tc>
          <w:tcPr>
            <w:tcW w:w="666" w:type="pct"/>
            <w:shd w:val="clear" w:color="auto" w:fill="auto"/>
            <w:vAlign w:val="center"/>
          </w:tcPr>
          <w:p w14:paraId="7793664B"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napToGrid w:val="0"/>
                <w:kern w:val="0"/>
                <w:szCs w:val="21"/>
                <w:lang w:bidi="ar"/>
              </w:rPr>
              <w:t>0-0.5m</w:t>
            </w:r>
            <w:r w:rsidRPr="00343BCA">
              <w:rPr>
                <w:rFonts w:ascii="Times New Roman" w:eastAsia="宋体" w:hAnsi="Times New Roman"/>
                <w:snapToGrid w:val="0"/>
                <w:kern w:val="0"/>
                <w:szCs w:val="21"/>
                <w:lang w:bidi="ar"/>
              </w:rPr>
              <w:t>；</w:t>
            </w:r>
            <w:r w:rsidRPr="00343BCA">
              <w:rPr>
                <w:rFonts w:ascii="Times New Roman" w:eastAsia="宋体" w:hAnsi="Times New Roman"/>
                <w:snapToGrid w:val="0"/>
                <w:kern w:val="0"/>
                <w:szCs w:val="21"/>
                <w:lang w:bidi="ar"/>
              </w:rPr>
              <w:t>0.5-1.5m</w:t>
            </w:r>
            <w:r w:rsidRPr="00343BCA">
              <w:rPr>
                <w:rFonts w:ascii="Times New Roman" w:eastAsia="宋体" w:hAnsi="Times New Roman"/>
                <w:snapToGrid w:val="0"/>
                <w:kern w:val="0"/>
                <w:szCs w:val="21"/>
                <w:lang w:bidi="ar"/>
              </w:rPr>
              <w:t>；</w:t>
            </w:r>
            <w:r w:rsidRPr="00343BCA">
              <w:rPr>
                <w:rFonts w:ascii="Times New Roman" w:eastAsia="宋体" w:hAnsi="Times New Roman"/>
                <w:snapToGrid w:val="0"/>
                <w:kern w:val="0"/>
                <w:szCs w:val="21"/>
                <w:lang w:bidi="ar"/>
              </w:rPr>
              <w:t>1.5-3.0m</w:t>
            </w:r>
            <w:r w:rsidRPr="00343BCA">
              <w:rPr>
                <w:rFonts w:ascii="Times New Roman" w:eastAsia="宋体" w:hAnsi="Times New Roman"/>
                <w:snapToGrid w:val="0"/>
                <w:kern w:val="0"/>
                <w:szCs w:val="21"/>
                <w:lang w:bidi="ar"/>
              </w:rPr>
              <w:t>；</w:t>
            </w:r>
          </w:p>
        </w:tc>
        <w:tc>
          <w:tcPr>
            <w:tcW w:w="1138" w:type="pct"/>
            <w:shd w:val="clear" w:color="auto" w:fill="auto"/>
            <w:vAlign w:val="center"/>
          </w:tcPr>
          <w:p w14:paraId="5B090C44" w14:textId="6E093871" w:rsidR="00761DE7" w:rsidRPr="00343BCA" w:rsidRDefault="00761DE7">
            <w:pPr>
              <w:jc w:val="center"/>
              <w:outlineLvl w:val="2"/>
              <w:rPr>
                <w:rFonts w:ascii="Times New Roman" w:eastAsia="宋体" w:hAnsi="Times New Roman"/>
                <w:snapToGrid w:val="0"/>
                <w:kern w:val="0"/>
                <w:szCs w:val="21"/>
                <w:lang w:bidi="ar"/>
              </w:rPr>
            </w:pPr>
          </w:p>
        </w:tc>
        <w:tc>
          <w:tcPr>
            <w:tcW w:w="1914" w:type="pct"/>
            <w:shd w:val="clear" w:color="auto" w:fill="auto"/>
            <w:vAlign w:val="center"/>
          </w:tcPr>
          <w:p w14:paraId="052864E6"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zCs w:val="21"/>
              </w:rPr>
              <w:t>基本因子：</w:t>
            </w:r>
            <w:r w:rsidRPr="00343BCA">
              <w:rPr>
                <w:rFonts w:ascii="Times New Roman" w:eastAsia="宋体" w:hAnsi="Times New Roman"/>
                <w:szCs w:val="21"/>
              </w:rPr>
              <w:t>pH</w:t>
            </w:r>
            <w:r w:rsidRPr="00343BCA">
              <w:rPr>
                <w:rFonts w:ascii="Times New Roman" w:eastAsia="宋体" w:hAnsi="Times New Roman"/>
                <w:szCs w:val="21"/>
              </w:rPr>
              <w:t>、含盐量、砷、镉、铬（六价）、铜、铅、汞、镍、四氯化碳、氯仿、氯甲烷、</w:t>
            </w:r>
            <w:r w:rsidRPr="00343BCA">
              <w:rPr>
                <w:rFonts w:ascii="Times New Roman" w:eastAsia="宋体" w:hAnsi="Times New Roman"/>
                <w:szCs w:val="21"/>
              </w:rPr>
              <w:t>1,1-</w:t>
            </w:r>
            <w:r w:rsidRPr="00343BCA">
              <w:rPr>
                <w:rFonts w:ascii="Times New Roman" w:eastAsia="宋体" w:hAnsi="Times New Roman"/>
                <w:szCs w:val="21"/>
              </w:rPr>
              <w:t>二氯乙烷、</w:t>
            </w:r>
            <w:r w:rsidRPr="00343BCA">
              <w:rPr>
                <w:rFonts w:ascii="Times New Roman" w:eastAsia="宋体" w:hAnsi="Times New Roman"/>
                <w:szCs w:val="21"/>
              </w:rPr>
              <w:t>1,2-</w:t>
            </w:r>
            <w:r w:rsidRPr="00343BCA">
              <w:rPr>
                <w:rFonts w:ascii="Times New Roman" w:eastAsia="宋体" w:hAnsi="Times New Roman"/>
                <w:szCs w:val="21"/>
              </w:rPr>
              <w:t>二氯乙烷、</w:t>
            </w:r>
            <w:r w:rsidRPr="00343BCA">
              <w:rPr>
                <w:rFonts w:ascii="Times New Roman" w:eastAsia="宋体" w:hAnsi="Times New Roman"/>
                <w:szCs w:val="21"/>
              </w:rPr>
              <w:t>1,1-</w:t>
            </w:r>
            <w:r w:rsidRPr="00343BCA">
              <w:rPr>
                <w:rFonts w:ascii="Times New Roman" w:eastAsia="宋体" w:hAnsi="Times New Roman"/>
                <w:szCs w:val="21"/>
              </w:rPr>
              <w:t>二氯乙烯、顺</w:t>
            </w:r>
            <w:r w:rsidRPr="00343BCA">
              <w:rPr>
                <w:rFonts w:ascii="Times New Roman" w:eastAsia="宋体" w:hAnsi="Times New Roman"/>
                <w:szCs w:val="21"/>
              </w:rPr>
              <w:t>-1,2-</w:t>
            </w:r>
            <w:r w:rsidRPr="00343BCA">
              <w:rPr>
                <w:rFonts w:ascii="Times New Roman" w:eastAsia="宋体" w:hAnsi="Times New Roman"/>
                <w:szCs w:val="21"/>
              </w:rPr>
              <w:t>二氯乙烯、反</w:t>
            </w:r>
            <w:r w:rsidRPr="00343BCA">
              <w:rPr>
                <w:rFonts w:ascii="Times New Roman" w:eastAsia="宋体" w:hAnsi="Times New Roman"/>
                <w:szCs w:val="21"/>
              </w:rPr>
              <w:t>-1,2-</w:t>
            </w:r>
            <w:r w:rsidRPr="00343BCA">
              <w:rPr>
                <w:rFonts w:ascii="Times New Roman" w:eastAsia="宋体" w:hAnsi="Times New Roman"/>
                <w:szCs w:val="21"/>
              </w:rPr>
              <w:t>二氯乙烯、二氯甲烷、</w:t>
            </w:r>
            <w:r w:rsidRPr="00343BCA">
              <w:rPr>
                <w:rFonts w:ascii="Times New Roman" w:eastAsia="宋体" w:hAnsi="Times New Roman"/>
                <w:szCs w:val="21"/>
              </w:rPr>
              <w:t>1,2-</w:t>
            </w:r>
            <w:r w:rsidRPr="00343BCA">
              <w:rPr>
                <w:rFonts w:ascii="Times New Roman" w:eastAsia="宋体" w:hAnsi="Times New Roman"/>
                <w:szCs w:val="21"/>
              </w:rPr>
              <w:t>二氯丙烷、</w:t>
            </w:r>
            <w:r w:rsidRPr="00343BCA">
              <w:rPr>
                <w:rFonts w:ascii="Times New Roman" w:eastAsia="宋体" w:hAnsi="Times New Roman"/>
                <w:szCs w:val="21"/>
              </w:rPr>
              <w:t>1,1,1,2-</w:t>
            </w:r>
            <w:r w:rsidRPr="00343BCA">
              <w:rPr>
                <w:rFonts w:ascii="Times New Roman" w:eastAsia="宋体" w:hAnsi="Times New Roman"/>
                <w:szCs w:val="21"/>
              </w:rPr>
              <w:t>四氯乙烷、</w:t>
            </w:r>
            <w:r w:rsidRPr="00343BCA">
              <w:rPr>
                <w:rFonts w:ascii="Times New Roman" w:eastAsia="宋体" w:hAnsi="Times New Roman"/>
                <w:szCs w:val="21"/>
              </w:rPr>
              <w:t>1,1,2,2-</w:t>
            </w:r>
            <w:r w:rsidRPr="00343BCA">
              <w:rPr>
                <w:rFonts w:ascii="Times New Roman" w:eastAsia="宋体" w:hAnsi="Times New Roman"/>
                <w:szCs w:val="21"/>
              </w:rPr>
              <w:t>四氯乙烷、四氯乙烯、</w:t>
            </w:r>
            <w:r w:rsidRPr="00343BCA">
              <w:rPr>
                <w:rFonts w:ascii="Times New Roman" w:eastAsia="宋体" w:hAnsi="Times New Roman"/>
                <w:szCs w:val="21"/>
              </w:rPr>
              <w:t>1,1,1-</w:t>
            </w:r>
            <w:r w:rsidRPr="00343BCA">
              <w:rPr>
                <w:rFonts w:ascii="Times New Roman" w:eastAsia="宋体" w:hAnsi="Times New Roman"/>
                <w:szCs w:val="21"/>
              </w:rPr>
              <w:t>三氯乙烷、</w:t>
            </w:r>
            <w:r w:rsidRPr="00343BCA">
              <w:rPr>
                <w:rFonts w:ascii="Times New Roman" w:eastAsia="宋体" w:hAnsi="Times New Roman"/>
                <w:szCs w:val="21"/>
              </w:rPr>
              <w:t>1,1,2-</w:t>
            </w:r>
            <w:r w:rsidRPr="00343BCA">
              <w:rPr>
                <w:rFonts w:ascii="Times New Roman" w:eastAsia="宋体" w:hAnsi="Times New Roman"/>
                <w:szCs w:val="21"/>
              </w:rPr>
              <w:t>三氯乙烷、三氯乙烯、</w:t>
            </w:r>
            <w:r w:rsidRPr="00343BCA">
              <w:rPr>
                <w:rFonts w:ascii="Times New Roman" w:eastAsia="宋体" w:hAnsi="Times New Roman"/>
                <w:szCs w:val="21"/>
              </w:rPr>
              <w:t>1,2,3-</w:t>
            </w:r>
            <w:r w:rsidRPr="00343BCA">
              <w:rPr>
                <w:rFonts w:ascii="Times New Roman" w:eastAsia="宋体" w:hAnsi="Times New Roman"/>
                <w:szCs w:val="21"/>
              </w:rPr>
              <w:t>三氯丙烷、氯乙烯、苯、氯苯、</w:t>
            </w:r>
            <w:r w:rsidRPr="00343BCA">
              <w:rPr>
                <w:rFonts w:ascii="Times New Roman" w:eastAsia="宋体" w:hAnsi="Times New Roman"/>
                <w:szCs w:val="21"/>
              </w:rPr>
              <w:t>1,2-</w:t>
            </w:r>
            <w:r w:rsidRPr="00343BCA">
              <w:rPr>
                <w:rFonts w:ascii="Times New Roman" w:eastAsia="宋体" w:hAnsi="Times New Roman"/>
                <w:szCs w:val="21"/>
              </w:rPr>
              <w:t>二氯苯、</w:t>
            </w:r>
            <w:r w:rsidRPr="00343BCA">
              <w:rPr>
                <w:rFonts w:ascii="Times New Roman" w:eastAsia="宋体" w:hAnsi="Times New Roman"/>
                <w:szCs w:val="21"/>
              </w:rPr>
              <w:t>1,4-</w:t>
            </w:r>
            <w:r w:rsidRPr="00343BCA">
              <w:rPr>
                <w:rFonts w:ascii="Times New Roman" w:eastAsia="宋体" w:hAnsi="Times New Roman"/>
                <w:szCs w:val="21"/>
              </w:rPr>
              <w:t>二氯苯、乙苯、苯乙烯、甲苯、间二甲苯</w:t>
            </w:r>
            <w:r w:rsidRPr="00343BCA">
              <w:rPr>
                <w:rFonts w:ascii="Times New Roman" w:eastAsia="宋体" w:hAnsi="Times New Roman"/>
                <w:szCs w:val="21"/>
              </w:rPr>
              <w:t>+</w:t>
            </w:r>
            <w:r w:rsidRPr="00343BCA">
              <w:rPr>
                <w:rFonts w:ascii="Times New Roman" w:eastAsia="宋体" w:hAnsi="Times New Roman"/>
                <w:szCs w:val="21"/>
              </w:rPr>
              <w:t>对二甲苯、邻二甲苯、硝基</w:t>
            </w:r>
            <w:r w:rsidRPr="00343BCA">
              <w:rPr>
                <w:rFonts w:ascii="Times New Roman" w:eastAsia="宋体" w:hAnsi="Times New Roman"/>
                <w:szCs w:val="21"/>
              </w:rPr>
              <w:lastRenderedPageBreak/>
              <w:t>苯、苯胺、</w:t>
            </w:r>
            <w:r w:rsidRPr="00343BCA">
              <w:rPr>
                <w:rFonts w:ascii="Times New Roman" w:eastAsia="宋体" w:hAnsi="Times New Roman"/>
                <w:szCs w:val="21"/>
              </w:rPr>
              <w:t>2-</w:t>
            </w:r>
            <w:r w:rsidRPr="00343BCA">
              <w:rPr>
                <w:rFonts w:ascii="Times New Roman" w:eastAsia="宋体" w:hAnsi="Times New Roman"/>
                <w:szCs w:val="21"/>
              </w:rPr>
              <w:t>氯酚、苯并</w:t>
            </w:r>
            <w:r w:rsidRPr="00343BCA">
              <w:rPr>
                <w:rFonts w:ascii="Times New Roman" w:eastAsia="宋体" w:hAnsi="Times New Roman"/>
                <w:szCs w:val="21"/>
              </w:rPr>
              <w:t>[a]</w:t>
            </w:r>
            <w:proofErr w:type="gramStart"/>
            <w:r w:rsidRPr="00343BCA">
              <w:rPr>
                <w:rFonts w:ascii="Times New Roman" w:eastAsia="宋体" w:hAnsi="Times New Roman"/>
                <w:szCs w:val="21"/>
              </w:rPr>
              <w:t>蒽</w:t>
            </w:r>
            <w:proofErr w:type="gramEnd"/>
            <w:r w:rsidRPr="00343BCA">
              <w:rPr>
                <w:rFonts w:ascii="Times New Roman" w:eastAsia="宋体" w:hAnsi="Times New Roman"/>
                <w:szCs w:val="21"/>
              </w:rPr>
              <w:t>、苯并</w:t>
            </w:r>
            <w:r w:rsidRPr="00343BCA">
              <w:rPr>
                <w:rFonts w:ascii="Times New Roman" w:eastAsia="宋体" w:hAnsi="Times New Roman"/>
                <w:szCs w:val="21"/>
              </w:rPr>
              <w:t>[a]</w:t>
            </w:r>
            <w:proofErr w:type="gramStart"/>
            <w:r w:rsidRPr="00343BCA">
              <w:rPr>
                <w:rFonts w:ascii="Times New Roman" w:eastAsia="宋体" w:hAnsi="Times New Roman"/>
                <w:szCs w:val="21"/>
              </w:rPr>
              <w:t>芘</w:t>
            </w:r>
            <w:proofErr w:type="gramEnd"/>
            <w:r w:rsidRPr="00343BCA">
              <w:rPr>
                <w:rFonts w:ascii="Times New Roman" w:eastAsia="宋体" w:hAnsi="Times New Roman"/>
                <w:szCs w:val="21"/>
              </w:rPr>
              <w:t>、苯并</w:t>
            </w:r>
            <w:r w:rsidRPr="00343BCA">
              <w:rPr>
                <w:rFonts w:ascii="Times New Roman" w:eastAsia="宋体" w:hAnsi="Times New Roman"/>
                <w:szCs w:val="21"/>
              </w:rPr>
              <w:t>[b]</w:t>
            </w:r>
            <w:proofErr w:type="gramStart"/>
            <w:r w:rsidRPr="00343BCA">
              <w:rPr>
                <w:rFonts w:ascii="Times New Roman" w:eastAsia="宋体" w:hAnsi="Times New Roman"/>
                <w:szCs w:val="21"/>
              </w:rPr>
              <w:t>荧蒽</w:t>
            </w:r>
            <w:proofErr w:type="gramEnd"/>
            <w:r w:rsidRPr="00343BCA">
              <w:rPr>
                <w:rFonts w:ascii="Times New Roman" w:eastAsia="宋体" w:hAnsi="Times New Roman"/>
                <w:szCs w:val="21"/>
              </w:rPr>
              <w:t>、苯并</w:t>
            </w:r>
            <w:r w:rsidRPr="00343BCA">
              <w:rPr>
                <w:rFonts w:ascii="Times New Roman" w:eastAsia="宋体" w:hAnsi="Times New Roman"/>
                <w:szCs w:val="21"/>
              </w:rPr>
              <w:t>[k]</w:t>
            </w:r>
            <w:proofErr w:type="gramStart"/>
            <w:r w:rsidRPr="00343BCA">
              <w:rPr>
                <w:rFonts w:ascii="Times New Roman" w:eastAsia="宋体" w:hAnsi="Times New Roman"/>
                <w:szCs w:val="21"/>
              </w:rPr>
              <w:t>荧蒽</w:t>
            </w:r>
            <w:proofErr w:type="gramEnd"/>
            <w:r w:rsidRPr="00343BCA">
              <w:rPr>
                <w:rFonts w:ascii="Times New Roman" w:eastAsia="宋体" w:hAnsi="Times New Roman"/>
                <w:szCs w:val="21"/>
              </w:rPr>
              <w:t>、䓛、二苯并</w:t>
            </w:r>
            <w:r w:rsidRPr="00343BCA">
              <w:rPr>
                <w:rFonts w:ascii="Times New Roman" w:eastAsia="宋体" w:hAnsi="Times New Roman"/>
                <w:szCs w:val="21"/>
              </w:rPr>
              <w:t>[a</w:t>
            </w:r>
            <w:r w:rsidRPr="00343BCA">
              <w:rPr>
                <w:rFonts w:ascii="Times New Roman" w:eastAsia="宋体" w:hAnsi="Times New Roman"/>
                <w:szCs w:val="21"/>
              </w:rPr>
              <w:t>，</w:t>
            </w:r>
            <w:r w:rsidRPr="00343BCA">
              <w:rPr>
                <w:rFonts w:ascii="Times New Roman" w:eastAsia="宋体" w:hAnsi="Times New Roman"/>
                <w:szCs w:val="21"/>
              </w:rPr>
              <w:t>h]</w:t>
            </w:r>
            <w:proofErr w:type="gramStart"/>
            <w:r w:rsidRPr="00343BCA">
              <w:rPr>
                <w:rFonts w:ascii="Times New Roman" w:eastAsia="宋体" w:hAnsi="Times New Roman"/>
                <w:szCs w:val="21"/>
              </w:rPr>
              <w:t>蒽</w:t>
            </w:r>
            <w:proofErr w:type="gramEnd"/>
            <w:r w:rsidRPr="00343BCA">
              <w:rPr>
                <w:rFonts w:ascii="Times New Roman" w:eastAsia="宋体" w:hAnsi="Times New Roman"/>
                <w:szCs w:val="21"/>
              </w:rPr>
              <w:t>、</w:t>
            </w:r>
            <w:proofErr w:type="gramStart"/>
            <w:r w:rsidRPr="00343BCA">
              <w:rPr>
                <w:rFonts w:ascii="Times New Roman" w:eastAsia="宋体" w:hAnsi="Times New Roman"/>
                <w:szCs w:val="21"/>
              </w:rPr>
              <w:t>茚</w:t>
            </w:r>
            <w:proofErr w:type="gramEnd"/>
            <w:r w:rsidRPr="00343BCA">
              <w:rPr>
                <w:rFonts w:ascii="Times New Roman" w:eastAsia="宋体" w:hAnsi="Times New Roman"/>
                <w:szCs w:val="21"/>
              </w:rPr>
              <w:t>并</w:t>
            </w:r>
            <w:r w:rsidRPr="00343BCA">
              <w:rPr>
                <w:rFonts w:ascii="Times New Roman" w:eastAsia="宋体" w:hAnsi="Times New Roman"/>
                <w:szCs w:val="21"/>
              </w:rPr>
              <w:t>[1,2,3-cd]</w:t>
            </w:r>
            <w:proofErr w:type="gramStart"/>
            <w:r w:rsidRPr="00343BCA">
              <w:rPr>
                <w:rFonts w:ascii="Times New Roman" w:eastAsia="宋体" w:hAnsi="Times New Roman"/>
                <w:szCs w:val="21"/>
              </w:rPr>
              <w:t>芘</w:t>
            </w:r>
            <w:proofErr w:type="gramEnd"/>
            <w:r w:rsidRPr="00343BCA">
              <w:rPr>
                <w:rFonts w:ascii="Times New Roman" w:eastAsia="宋体" w:hAnsi="Times New Roman"/>
                <w:szCs w:val="21"/>
              </w:rPr>
              <w:t>、</w:t>
            </w:r>
            <w:proofErr w:type="gramStart"/>
            <w:r w:rsidRPr="00343BCA">
              <w:rPr>
                <w:rFonts w:ascii="Times New Roman" w:eastAsia="宋体" w:hAnsi="Times New Roman"/>
                <w:szCs w:val="21"/>
              </w:rPr>
              <w:t>萘</w:t>
            </w:r>
            <w:proofErr w:type="gramEnd"/>
            <w:r w:rsidRPr="00343BCA">
              <w:rPr>
                <w:rFonts w:ascii="Times New Roman" w:eastAsia="宋体" w:hAnsi="Times New Roman"/>
                <w:szCs w:val="21"/>
              </w:rPr>
              <w:t>、锌。</w:t>
            </w:r>
          </w:p>
        </w:tc>
      </w:tr>
      <w:tr w:rsidR="00343BCA" w:rsidRPr="00343BCA" w14:paraId="24FDD773" w14:textId="77777777">
        <w:trPr>
          <w:jc w:val="center"/>
        </w:trPr>
        <w:tc>
          <w:tcPr>
            <w:tcW w:w="311" w:type="pct"/>
            <w:vMerge/>
            <w:vAlign w:val="center"/>
          </w:tcPr>
          <w:p w14:paraId="74E9956A" w14:textId="77777777" w:rsidR="00761DE7" w:rsidRPr="00343BCA" w:rsidRDefault="00761DE7">
            <w:pPr>
              <w:jc w:val="center"/>
              <w:outlineLvl w:val="2"/>
              <w:rPr>
                <w:rFonts w:ascii="Times New Roman" w:eastAsia="宋体" w:hAnsi="Times New Roman"/>
                <w:snapToGrid w:val="0"/>
                <w:kern w:val="0"/>
                <w:szCs w:val="21"/>
                <w:lang w:bidi="ar"/>
              </w:rPr>
            </w:pPr>
          </w:p>
        </w:tc>
        <w:tc>
          <w:tcPr>
            <w:tcW w:w="345" w:type="pct"/>
            <w:vAlign w:val="center"/>
          </w:tcPr>
          <w:p w14:paraId="4015EFEE"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napToGrid w:val="0"/>
                <w:kern w:val="0"/>
                <w:szCs w:val="21"/>
                <w:lang w:bidi="ar"/>
              </w:rPr>
              <w:t>T2</w:t>
            </w:r>
          </w:p>
        </w:tc>
        <w:tc>
          <w:tcPr>
            <w:tcW w:w="626" w:type="pct"/>
            <w:shd w:val="clear" w:color="auto" w:fill="auto"/>
            <w:vAlign w:val="center"/>
          </w:tcPr>
          <w:p w14:paraId="24A25102"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napToGrid w:val="0"/>
                <w:kern w:val="0"/>
                <w:szCs w:val="21"/>
                <w:lang w:bidi="ar"/>
              </w:rPr>
              <w:t>柱状样</w:t>
            </w:r>
          </w:p>
        </w:tc>
        <w:tc>
          <w:tcPr>
            <w:tcW w:w="666" w:type="pct"/>
            <w:shd w:val="clear" w:color="auto" w:fill="auto"/>
            <w:vAlign w:val="center"/>
          </w:tcPr>
          <w:p w14:paraId="020A8183"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napToGrid w:val="0"/>
                <w:kern w:val="0"/>
                <w:szCs w:val="21"/>
                <w:lang w:bidi="ar"/>
              </w:rPr>
              <w:t>0-0.5m</w:t>
            </w:r>
            <w:r w:rsidRPr="00343BCA">
              <w:rPr>
                <w:rFonts w:ascii="Times New Roman" w:eastAsia="宋体" w:hAnsi="Times New Roman"/>
                <w:snapToGrid w:val="0"/>
                <w:kern w:val="0"/>
                <w:szCs w:val="21"/>
                <w:lang w:bidi="ar"/>
              </w:rPr>
              <w:t>；</w:t>
            </w:r>
            <w:r w:rsidRPr="00343BCA">
              <w:rPr>
                <w:rFonts w:ascii="Times New Roman" w:eastAsia="宋体" w:hAnsi="Times New Roman"/>
                <w:snapToGrid w:val="0"/>
                <w:kern w:val="0"/>
                <w:szCs w:val="21"/>
                <w:lang w:bidi="ar"/>
              </w:rPr>
              <w:t>0.5-1.5m</w:t>
            </w:r>
            <w:r w:rsidRPr="00343BCA">
              <w:rPr>
                <w:rFonts w:ascii="Times New Roman" w:eastAsia="宋体" w:hAnsi="Times New Roman"/>
                <w:snapToGrid w:val="0"/>
                <w:kern w:val="0"/>
                <w:szCs w:val="21"/>
                <w:lang w:bidi="ar"/>
              </w:rPr>
              <w:t>；</w:t>
            </w:r>
            <w:r w:rsidRPr="00343BCA">
              <w:rPr>
                <w:rFonts w:ascii="Times New Roman" w:eastAsia="宋体" w:hAnsi="Times New Roman"/>
                <w:snapToGrid w:val="0"/>
                <w:kern w:val="0"/>
                <w:szCs w:val="21"/>
                <w:lang w:bidi="ar"/>
              </w:rPr>
              <w:t>1.5-3.0m</w:t>
            </w:r>
            <w:r w:rsidRPr="00343BCA">
              <w:rPr>
                <w:rFonts w:ascii="Times New Roman" w:eastAsia="宋体" w:hAnsi="Times New Roman"/>
                <w:snapToGrid w:val="0"/>
                <w:kern w:val="0"/>
                <w:szCs w:val="21"/>
                <w:lang w:bidi="ar"/>
              </w:rPr>
              <w:t>；</w:t>
            </w:r>
          </w:p>
        </w:tc>
        <w:tc>
          <w:tcPr>
            <w:tcW w:w="1138" w:type="pct"/>
            <w:shd w:val="clear" w:color="auto" w:fill="auto"/>
            <w:vAlign w:val="center"/>
          </w:tcPr>
          <w:p w14:paraId="5CF9C713" w14:textId="72C73EB6" w:rsidR="00761DE7" w:rsidRPr="00343BCA" w:rsidRDefault="00761DE7">
            <w:pPr>
              <w:jc w:val="center"/>
              <w:outlineLvl w:val="2"/>
              <w:rPr>
                <w:rFonts w:ascii="Times New Roman" w:eastAsia="宋体" w:hAnsi="Times New Roman"/>
                <w:snapToGrid w:val="0"/>
                <w:kern w:val="0"/>
                <w:szCs w:val="21"/>
                <w:lang w:bidi="ar"/>
              </w:rPr>
            </w:pPr>
          </w:p>
        </w:tc>
        <w:tc>
          <w:tcPr>
            <w:tcW w:w="1914" w:type="pct"/>
            <w:shd w:val="clear" w:color="auto" w:fill="auto"/>
          </w:tcPr>
          <w:p w14:paraId="7556FB91"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zCs w:val="21"/>
              </w:rPr>
              <w:t>pH</w:t>
            </w:r>
            <w:r w:rsidRPr="00343BCA">
              <w:rPr>
                <w:rFonts w:ascii="Times New Roman" w:eastAsia="宋体" w:hAnsi="Times New Roman"/>
                <w:szCs w:val="21"/>
              </w:rPr>
              <w:t>、砷、镉、铬（六价）、铜、铅、汞、镍、锌</w:t>
            </w:r>
          </w:p>
        </w:tc>
      </w:tr>
      <w:tr w:rsidR="00343BCA" w:rsidRPr="00343BCA" w14:paraId="4729D6DB" w14:textId="77777777">
        <w:trPr>
          <w:jc w:val="center"/>
        </w:trPr>
        <w:tc>
          <w:tcPr>
            <w:tcW w:w="311" w:type="pct"/>
            <w:vMerge/>
            <w:vAlign w:val="center"/>
          </w:tcPr>
          <w:p w14:paraId="393F0E4D" w14:textId="77777777" w:rsidR="00761DE7" w:rsidRPr="00343BCA" w:rsidRDefault="00761DE7">
            <w:pPr>
              <w:jc w:val="center"/>
              <w:outlineLvl w:val="2"/>
              <w:rPr>
                <w:rFonts w:ascii="Times New Roman" w:eastAsia="宋体" w:hAnsi="Times New Roman"/>
                <w:snapToGrid w:val="0"/>
                <w:kern w:val="0"/>
                <w:szCs w:val="21"/>
                <w:lang w:bidi="ar"/>
              </w:rPr>
            </w:pPr>
          </w:p>
        </w:tc>
        <w:tc>
          <w:tcPr>
            <w:tcW w:w="345" w:type="pct"/>
            <w:vAlign w:val="center"/>
          </w:tcPr>
          <w:p w14:paraId="43146A4D"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napToGrid w:val="0"/>
                <w:kern w:val="0"/>
                <w:szCs w:val="21"/>
                <w:lang w:bidi="ar"/>
              </w:rPr>
              <w:t>T3</w:t>
            </w:r>
          </w:p>
        </w:tc>
        <w:tc>
          <w:tcPr>
            <w:tcW w:w="626" w:type="pct"/>
            <w:shd w:val="clear" w:color="auto" w:fill="auto"/>
            <w:vAlign w:val="center"/>
          </w:tcPr>
          <w:p w14:paraId="013EED02"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napToGrid w:val="0"/>
                <w:kern w:val="0"/>
                <w:szCs w:val="21"/>
                <w:lang w:bidi="ar"/>
              </w:rPr>
              <w:t>柱状样</w:t>
            </w:r>
          </w:p>
        </w:tc>
        <w:tc>
          <w:tcPr>
            <w:tcW w:w="666" w:type="pct"/>
            <w:shd w:val="clear" w:color="auto" w:fill="auto"/>
            <w:vAlign w:val="center"/>
          </w:tcPr>
          <w:p w14:paraId="661721D1"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napToGrid w:val="0"/>
                <w:kern w:val="0"/>
                <w:szCs w:val="21"/>
                <w:lang w:bidi="ar"/>
              </w:rPr>
              <w:t>0-0.5m</w:t>
            </w:r>
            <w:r w:rsidRPr="00343BCA">
              <w:rPr>
                <w:rFonts w:ascii="Times New Roman" w:eastAsia="宋体" w:hAnsi="Times New Roman"/>
                <w:snapToGrid w:val="0"/>
                <w:kern w:val="0"/>
                <w:szCs w:val="21"/>
                <w:lang w:bidi="ar"/>
              </w:rPr>
              <w:t>；</w:t>
            </w:r>
            <w:r w:rsidRPr="00343BCA">
              <w:rPr>
                <w:rFonts w:ascii="Times New Roman" w:eastAsia="宋体" w:hAnsi="Times New Roman"/>
                <w:snapToGrid w:val="0"/>
                <w:kern w:val="0"/>
                <w:szCs w:val="21"/>
                <w:lang w:bidi="ar"/>
              </w:rPr>
              <w:t>0.5-1.5m</w:t>
            </w:r>
            <w:r w:rsidRPr="00343BCA">
              <w:rPr>
                <w:rFonts w:ascii="Times New Roman" w:eastAsia="宋体" w:hAnsi="Times New Roman"/>
                <w:snapToGrid w:val="0"/>
                <w:kern w:val="0"/>
                <w:szCs w:val="21"/>
                <w:lang w:bidi="ar"/>
              </w:rPr>
              <w:t>；</w:t>
            </w:r>
            <w:r w:rsidRPr="00343BCA">
              <w:rPr>
                <w:rFonts w:ascii="Times New Roman" w:eastAsia="宋体" w:hAnsi="Times New Roman"/>
                <w:snapToGrid w:val="0"/>
                <w:kern w:val="0"/>
                <w:szCs w:val="21"/>
                <w:lang w:bidi="ar"/>
              </w:rPr>
              <w:t>1.5-3.0m</w:t>
            </w:r>
            <w:r w:rsidRPr="00343BCA">
              <w:rPr>
                <w:rFonts w:ascii="Times New Roman" w:eastAsia="宋体" w:hAnsi="Times New Roman"/>
                <w:snapToGrid w:val="0"/>
                <w:kern w:val="0"/>
                <w:szCs w:val="21"/>
                <w:lang w:bidi="ar"/>
              </w:rPr>
              <w:t>；</w:t>
            </w:r>
          </w:p>
        </w:tc>
        <w:tc>
          <w:tcPr>
            <w:tcW w:w="1138" w:type="pct"/>
            <w:shd w:val="clear" w:color="auto" w:fill="auto"/>
            <w:vAlign w:val="center"/>
          </w:tcPr>
          <w:p w14:paraId="67005797" w14:textId="60BDB4A4" w:rsidR="00761DE7" w:rsidRPr="00343BCA" w:rsidRDefault="00761DE7">
            <w:pPr>
              <w:jc w:val="center"/>
              <w:outlineLvl w:val="2"/>
              <w:rPr>
                <w:rFonts w:ascii="Times New Roman" w:eastAsia="宋体" w:hAnsi="Times New Roman"/>
                <w:snapToGrid w:val="0"/>
                <w:kern w:val="0"/>
                <w:szCs w:val="21"/>
                <w:lang w:bidi="ar"/>
              </w:rPr>
            </w:pPr>
          </w:p>
        </w:tc>
        <w:tc>
          <w:tcPr>
            <w:tcW w:w="1914" w:type="pct"/>
            <w:shd w:val="clear" w:color="auto" w:fill="auto"/>
          </w:tcPr>
          <w:p w14:paraId="132D2D26"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zCs w:val="21"/>
              </w:rPr>
              <w:t>pH</w:t>
            </w:r>
            <w:r w:rsidRPr="00343BCA">
              <w:rPr>
                <w:rFonts w:ascii="Times New Roman" w:eastAsia="宋体" w:hAnsi="Times New Roman"/>
                <w:szCs w:val="21"/>
              </w:rPr>
              <w:t>、砷、镉、铬（六价）、铜、铅、汞、镍、锌</w:t>
            </w:r>
          </w:p>
        </w:tc>
      </w:tr>
      <w:tr w:rsidR="00343BCA" w:rsidRPr="00343BCA" w14:paraId="7DE69D64" w14:textId="77777777">
        <w:trPr>
          <w:jc w:val="center"/>
        </w:trPr>
        <w:tc>
          <w:tcPr>
            <w:tcW w:w="311" w:type="pct"/>
            <w:vMerge/>
            <w:vAlign w:val="center"/>
          </w:tcPr>
          <w:p w14:paraId="2B247769" w14:textId="77777777" w:rsidR="00761DE7" w:rsidRPr="00343BCA" w:rsidRDefault="00761DE7">
            <w:pPr>
              <w:jc w:val="center"/>
              <w:outlineLvl w:val="2"/>
              <w:rPr>
                <w:rFonts w:ascii="Times New Roman" w:eastAsia="宋体" w:hAnsi="Times New Roman"/>
                <w:snapToGrid w:val="0"/>
                <w:kern w:val="0"/>
                <w:szCs w:val="21"/>
                <w:lang w:bidi="ar"/>
              </w:rPr>
            </w:pPr>
          </w:p>
        </w:tc>
        <w:tc>
          <w:tcPr>
            <w:tcW w:w="345" w:type="pct"/>
            <w:vAlign w:val="center"/>
          </w:tcPr>
          <w:p w14:paraId="3105C78B"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napToGrid w:val="0"/>
                <w:kern w:val="0"/>
                <w:szCs w:val="21"/>
                <w:lang w:bidi="ar"/>
              </w:rPr>
              <w:t>T4</w:t>
            </w:r>
          </w:p>
        </w:tc>
        <w:tc>
          <w:tcPr>
            <w:tcW w:w="626" w:type="pct"/>
            <w:shd w:val="clear" w:color="auto" w:fill="auto"/>
            <w:vAlign w:val="center"/>
          </w:tcPr>
          <w:p w14:paraId="45C4F584"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napToGrid w:val="0"/>
                <w:kern w:val="0"/>
                <w:szCs w:val="21"/>
                <w:lang w:bidi="ar"/>
              </w:rPr>
              <w:t>柱状样</w:t>
            </w:r>
          </w:p>
        </w:tc>
        <w:tc>
          <w:tcPr>
            <w:tcW w:w="666" w:type="pct"/>
            <w:shd w:val="clear" w:color="auto" w:fill="auto"/>
            <w:vAlign w:val="center"/>
          </w:tcPr>
          <w:p w14:paraId="300B9083"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napToGrid w:val="0"/>
                <w:kern w:val="0"/>
                <w:szCs w:val="21"/>
                <w:lang w:bidi="ar"/>
              </w:rPr>
              <w:t>0-0.5m</w:t>
            </w:r>
            <w:r w:rsidRPr="00343BCA">
              <w:rPr>
                <w:rFonts w:ascii="Times New Roman" w:eastAsia="宋体" w:hAnsi="Times New Roman"/>
                <w:snapToGrid w:val="0"/>
                <w:kern w:val="0"/>
                <w:szCs w:val="21"/>
                <w:lang w:bidi="ar"/>
              </w:rPr>
              <w:t>；</w:t>
            </w:r>
            <w:r w:rsidRPr="00343BCA">
              <w:rPr>
                <w:rFonts w:ascii="Times New Roman" w:eastAsia="宋体" w:hAnsi="Times New Roman"/>
                <w:snapToGrid w:val="0"/>
                <w:kern w:val="0"/>
                <w:szCs w:val="21"/>
                <w:lang w:bidi="ar"/>
              </w:rPr>
              <w:t>0.5-1.5m</w:t>
            </w:r>
            <w:r w:rsidRPr="00343BCA">
              <w:rPr>
                <w:rFonts w:ascii="Times New Roman" w:eastAsia="宋体" w:hAnsi="Times New Roman"/>
                <w:snapToGrid w:val="0"/>
                <w:kern w:val="0"/>
                <w:szCs w:val="21"/>
                <w:lang w:bidi="ar"/>
              </w:rPr>
              <w:t>；</w:t>
            </w:r>
            <w:r w:rsidRPr="00343BCA">
              <w:rPr>
                <w:rFonts w:ascii="Times New Roman" w:eastAsia="宋体" w:hAnsi="Times New Roman"/>
                <w:snapToGrid w:val="0"/>
                <w:kern w:val="0"/>
                <w:szCs w:val="21"/>
                <w:lang w:bidi="ar"/>
              </w:rPr>
              <w:t>1.5-3.0m</w:t>
            </w:r>
            <w:r w:rsidRPr="00343BCA">
              <w:rPr>
                <w:rFonts w:ascii="Times New Roman" w:eastAsia="宋体" w:hAnsi="Times New Roman"/>
                <w:snapToGrid w:val="0"/>
                <w:kern w:val="0"/>
                <w:szCs w:val="21"/>
                <w:lang w:bidi="ar"/>
              </w:rPr>
              <w:t>；</w:t>
            </w:r>
          </w:p>
        </w:tc>
        <w:tc>
          <w:tcPr>
            <w:tcW w:w="1138" w:type="pct"/>
            <w:shd w:val="clear" w:color="auto" w:fill="auto"/>
            <w:vAlign w:val="center"/>
          </w:tcPr>
          <w:p w14:paraId="777F4FF0" w14:textId="68C7E067" w:rsidR="00761DE7" w:rsidRPr="00343BCA" w:rsidRDefault="00761DE7">
            <w:pPr>
              <w:jc w:val="center"/>
              <w:outlineLvl w:val="2"/>
              <w:rPr>
                <w:rFonts w:ascii="Times New Roman" w:eastAsia="宋体" w:hAnsi="Times New Roman"/>
                <w:snapToGrid w:val="0"/>
                <w:kern w:val="0"/>
                <w:szCs w:val="21"/>
                <w:lang w:bidi="ar"/>
              </w:rPr>
            </w:pPr>
          </w:p>
        </w:tc>
        <w:tc>
          <w:tcPr>
            <w:tcW w:w="1914" w:type="pct"/>
            <w:shd w:val="clear" w:color="auto" w:fill="auto"/>
          </w:tcPr>
          <w:p w14:paraId="6A2A9016"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zCs w:val="21"/>
              </w:rPr>
              <w:t>pH</w:t>
            </w:r>
            <w:r w:rsidRPr="00343BCA">
              <w:rPr>
                <w:rFonts w:ascii="Times New Roman" w:eastAsia="宋体" w:hAnsi="Times New Roman"/>
                <w:szCs w:val="21"/>
              </w:rPr>
              <w:t>、砷、镉、铬（六价）、铜、铅、汞、镍、锌</w:t>
            </w:r>
          </w:p>
        </w:tc>
      </w:tr>
      <w:tr w:rsidR="00343BCA" w:rsidRPr="00343BCA" w14:paraId="07370CF3" w14:textId="77777777">
        <w:trPr>
          <w:jc w:val="center"/>
        </w:trPr>
        <w:tc>
          <w:tcPr>
            <w:tcW w:w="311" w:type="pct"/>
            <w:vMerge/>
            <w:vAlign w:val="center"/>
          </w:tcPr>
          <w:p w14:paraId="1330F9C5" w14:textId="77777777" w:rsidR="00761DE7" w:rsidRPr="00343BCA" w:rsidRDefault="00761DE7">
            <w:pPr>
              <w:jc w:val="center"/>
              <w:outlineLvl w:val="2"/>
              <w:rPr>
                <w:rFonts w:ascii="Times New Roman" w:eastAsia="宋体" w:hAnsi="Times New Roman"/>
                <w:snapToGrid w:val="0"/>
                <w:kern w:val="0"/>
                <w:szCs w:val="21"/>
                <w:lang w:bidi="ar"/>
              </w:rPr>
            </w:pPr>
          </w:p>
        </w:tc>
        <w:tc>
          <w:tcPr>
            <w:tcW w:w="345" w:type="pct"/>
            <w:vAlign w:val="center"/>
          </w:tcPr>
          <w:p w14:paraId="58EAB888"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napToGrid w:val="0"/>
                <w:kern w:val="0"/>
                <w:szCs w:val="21"/>
                <w:lang w:bidi="ar"/>
              </w:rPr>
              <w:t>T5</w:t>
            </w:r>
          </w:p>
        </w:tc>
        <w:tc>
          <w:tcPr>
            <w:tcW w:w="626" w:type="pct"/>
            <w:shd w:val="clear" w:color="auto" w:fill="auto"/>
            <w:vAlign w:val="center"/>
          </w:tcPr>
          <w:p w14:paraId="3FB61B90"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napToGrid w:val="0"/>
                <w:kern w:val="0"/>
                <w:szCs w:val="21"/>
                <w:lang w:bidi="ar"/>
              </w:rPr>
              <w:t>柱状样</w:t>
            </w:r>
          </w:p>
        </w:tc>
        <w:tc>
          <w:tcPr>
            <w:tcW w:w="666" w:type="pct"/>
            <w:shd w:val="clear" w:color="auto" w:fill="auto"/>
            <w:vAlign w:val="center"/>
          </w:tcPr>
          <w:p w14:paraId="484C3B34"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napToGrid w:val="0"/>
                <w:kern w:val="0"/>
                <w:szCs w:val="21"/>
                <w:lang w:bidi="ar"/>
              </w:rPr>
              <w:t>0-0.5m</w:t>
            </w:r>
            <w:r w:rsidRPr="00343BCA">
              <w:rPr>
                <w:rFonts w:ascii="Times New Roman" w:eastAsia="宋体" w:hAnsi="Times New Roman"/>
                <w:snapToGrid w:val="0"/>
                <w:kern w:val="0"/>
                <w:szCs w:val="21"/>
                <w:lang w:bidi="ar"/>
              </w:rPr>
              <w:t>；</w:t>
            </w:r>
            <w:r w:rsidRPr="00343BCA">
              <w:rPr>
                <w:rFonts w:ascii="Times New Roman" w:eastAsia="宋体" w:hAnsi="Times New Roman"/>
                <w:snapToGrid w:val="0"/>
                <w:kern w:val="0"/>
                <w:szCs w:val="21"/>
                <w:lang w:bidi="ar"/>
              </w:rPr>
              <w:t>0.5-1.5m</w:t>
            </w:r>
            <w:r w:rsidRPr="00343BCA">
              <w:rPr>
                <w:rFonts w:ascii="Times New Roman" w:eastAsia="宋体" w:hAnsi="Times New Roman"/>
                <w:snapToGrid w:val="0"/>
                <w:kern w:val="0"/>
                <w:szCs w:val="21"/>
                <w:lang w:bidi="ar"/>
              </w:rPr>
              <w:t>；</w:t>
            </w:r>
            <w:r w:rsidRPr="00343BCA">
              <w:rPr>
                <w:rFonts w:ascii="Times New Roman" w:eastAsia="宋体" w:hAnsi="Times New Roman"/>
                <w:snapToGrid w:val="0"/>
                <w:kern w:val="0"/>
                <w:szCs w:val="21"/>
                <w:lang w:bidi="ar"/>
              </w:rPr>
              <w:t>1.5-3.0m</w:t>
            </w:r>
            <w:r w:rsidRPr="00343BCA">
              <w:rPr>
                <w:rFonts w:ascii="Times New Roman" w:eastAsia="宋体" w:hAnsi="Times New Roman"/>
                <w:snapToGrid w:val="0"/>
                <w:kern w:val="0"/>
                <w:szCs w:val="21"/>
                <w:lang w:bidi="ar"/>
              </w:rPr>
              <w:t>；</w:t>
            </w:r>
          </w:p>
        </w:tc>
        <w:tc>
          <w:tcPr>
            <w:tcW w:w="1138" w:type="pct"/>
            <w:shd w:val="clear" w:color="auto" w:fill="auto"/>
            <w:vAlign w:val="center"/>
          </w:tcPr>
          <w:p w14:paraId="12C89A57" w14:textId="56F8ADAD" w:rsidR="00761DE7" w:rsidRPr="00343BCA" w:rsidRDefault="00761DE7">
            <w:pPr>
              <w:jc w:val="center"/>
              <w:outlineLvl w:val="2"/>
              <w:rPr>
                <w:rFonts w:ascii="Times New Roman" w:eastAsia="宋体" w:hAnsi="Times New Roman"/>
                <w:snapToGrid w:val="0"/>
                <w:kern w:val="0"/>
                <w:szCs w:val="21"/>
                <w:lang w:bidi="ar"/>
              </w:rPr>
            </w:pPr>
          </w:p>
        </w:tc>
        <w:tc>
          <w:tcPr>
            <w:tcW w:w="1914" w:type="pct"/>
            <w:shd w:val="clear" w:color="auto" w:fill="auto"/>
          </w:tcPr>
          <w:p w14:paraId="34D5C017"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zCs w:val="21"/>
              </w:rPr>
              <w:t>pH</w:t>
            </w:r>
            <w:r w:rsidRPr="00343BCA">
              <w:rPr>
                <w:rFonts w:ascii="Times New Roman" w:eastAsia="宋体" w:hAnsi="Times New Roman"/>
                <w:szCs w:val="21"/>
              </w:rPr>
              <w:t>、砷、镉、铬（六价）、铜、铅、汞、镍、锌</w:t>
            </w:r>
          </w:p>
        </w:tc>
      </w:tr>
      <w:tr w:rsidR="00343BCA" w:rsidRPr="00343BCA" w14:paraId="67679648" w14:textId="77777777">
        <w:trPr>
          <w:jc w:val="center"/>
        </w:trPr>
        <w:tc>
          <w:tcPr>
            <w:tcW w:w="311" w:type="pct"/>
            <w:vMerge/>
            <w:vAlign w:val="center"/>
          </w:tcPr>
          <w:p w14:paraId="65F86A8A" w14:textId="77777777" w:rsidR="00761DE7" w:rsidRPr="00343BCA" w:rsidRDefault="00761DE7">
            <w:pPr>
              <w:jc w:val="center"/>
              <w:outlineLvl w:val="2"/>
              <w:rPr>
                <w:rFonts w:ascii="Times New Roman" w:eastAsia="宋体" w:hAnsi="Times New Roman"/>
                <w:snapToGrid w:val="0"/>
                <w:kern w:val="0"/>
                <w:szCs w:val="21"/>
                <w:lang w:bidi="ar"/>
              </w:rPr>
            </w:pPr>
          </w:p>
        </w:tc>
        <w:tc>
          <w:tcPr>
            <w:tcW w:w="345" w:type="pct"/>
            <w:vAlign w:val="center"/>
          </w:tcPr>
          <w:p w14:paraId="061C2D0B"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napToGrid w:val="0"/>
                <w:kern w:val="0"/>
                <w:szCs w:val="21"/>
                <w:lang w:bidi="ar"/>
              </w:rPr>
              <w:t>T6</w:t>
            </w:r>
          </w:p>
        </w:tc>
        <w:tc>
          <w:tcPr>
            <w:tcW w:w="626" w:type="pct"/>
            <w:shd w:val="clear" w:color="auto" w:fill="auto"/>
            <w:vAlign w:val="center"/>
          </w:tcPr>
          <w:p w14:paraId="01F8AA9C"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napToGrid w:val="0"/>
                <w:kern w:val="0"/>
                <w:szCs w:val="21"/>
                <w:lang w:bidi="ar"/>
              </w:rPr>
              <w:t>表层样</w:t>
            </w:r>
          </w:p>
        </w:tc>
        <w:tc>
          <w:tcPr>
            <w:tcW w:w="666" w:type="pct"/>
            <w:shd w:val="clear" w:color="auto" w:fill="auto"/>
            <w:vAlign w:val="center"/>
          </w:tcPr>
          <w:p w14:paraId="3BB5CB35"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napToGrid w:val="0"/>
                <w:kern w:val="0"/>
                <w:szCs w:val="21"/>
                <w:lang w:bidi="ar"/>
              </w:rPr>
              <w:t>0-0.2m</w:t>
            </w:r>
          </w:p>
        </w:tc>
        <w:tc>
          <w:tcPr>
            <w:tcW w:w="1138" w:type="pct"/>
            <w:shd w:val="clear" w:color="auto" w:fill="auto"/>
            <w:vAlign w:val="center"/>
          </w:tcPr>
          <w:p w14:paraId="16E571AE" w14:textId="1D2BB305" w:rsidR="00761DE7" w:rsidRPr="00343BCA" w:rsidRDefault="00761DE7">
            <w:pPr>
              <w:jc w:val="center"/>
              <w:outlineLvl w:val="2"/>
              <w:rPr>
                <w:rFonts w:ascii="Times New Roman" w:eastAsia="宋体" w:hAnsi="Times New Roman"/>
                <w:snapToGrid w:val="0"/>
                <w:kern w:val="0"/>
                <w:szCs w:val="21"/>
                <w:lang w:bidi="ar"/>
              </w:rPr>
            </w:pPr>
          </w:p>
        </w:tc>
        <w:tc>
          <w:tcPr>
            <w:tcW w:w="1914" w:type="pct"/>
            <w:shd w:val="clear" w:color="auto" w:fill="auto"/>
          </w:tcPr>
          <w:p w14:paraId="7B46D508"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zCs w:val="21"/>
              </w:rPr>
              <w:t>pH</w:t>
            </w:r>
            <w:r w:rsidRPr="00343BCA">
              <w:rPr>
                <w:rFonts w:ascii="Times New Roman" w:eastAsia="宋体" w:hAnsi="Times New Roman"/>
                <w:szCs w:val="21"/>
              </w:rPr>
              <w:t>、砷、镉、铬（六价）、铜、铅、汞、镍、锌</w:t>
            </w:r>
          </w:p>
        </w:tc>
      </w:tr>
      <w:tr w:rsidR="00343BCA" w:rsidRPr="00343BCA" w14:paraId="7F68922B" w14:textId="77777777">
        <w:trPr>
          <w:jc w:val="center"/>
        </w:trPr>
        <w:tc>
          <w:tcPr>
            <w:tcW w:w="311" w:type="pct"/>
            <w:vMerge/>
            <w:vAlign w:val="center"/>
          </w:tcPr>
          <w:p w14:paraId="0BFD2419" w14:textId="77777777" w:rsidR="00761DE7" w:rsidRPr="00343BCA" w:rsidRDefault="00761DE7">
            <w:pPr>
              <w:jc w:val="center"/>
              <w:outlineLvl w:val="2"/>
              <w:rPr>
                <w:rFonts w:ascii="Times New Roman" w:eastAsia="宋体" w:hAnsi="Times New Roman"/>
                <w:snapToGrid w:val="0"/>
                <w:kern w:val="0"/>
                <w:szCs w:val="21"/>
                <w:lang w:bidi="ar"/>
              </w:rPr>
            </w:pPr>
          </w:p>
        </w:tc>
        <w:tc>
          <w:tcPr>
            <w:tcW w:w="345" w:type="pct"/>
            <w:vAlign w:val="center"/>
          </w:tcPr>
          <w:p w14:paraId="095E81B1"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napToGrid w:val="0"/>
                <w:kern w:val="0"/>
                <w:szCs w:val="21"/>
                <w:lang w:bidi="ar"/>
              </w:rPr>
              <w:t>T7</w:t>
            </w:r>
          </w:p>
        </w:tc>
        <w:tc>
          <w:tcPr>
            <w:tcW w:w="626" w:type="pct"/>
            <w:shd w:val="clear" w:color="auto" w:fill="auto"/>
            <w:vAlign w:val="center"/>
          </w:tcPr>
          <w:p w14:paraId="09A21608"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napToGrid w:val="0"/>
                <w:kern w:val="0"/>
                <w:szCs w:val="21"/>
                <w:lang w:bidi="ar"/>
              </w:rPr>
              <w:t>表层样</w:t>
            </w:r>
          </w:p>
        </w:tc>
        <w:tc>
          <w:tcPr>
            <w:tcW w:w="666" w:type="pct"/>
            <w:shd w:val="clear" w:color="auto" w:fill="auto"/>
            <w:vAlign w:val="center"/>
          </w:tcPr>
          <w:p w14:paraId="2A33E342"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napToGrid w:val="0"/>
                <w:kern w:val="0"/>
                <w:szCs w:val="21"/>
                <w:lang w:bidi="ar"/>
              </w:rPr>
              <w:t>0-0.2m</w:t>
            </w:r>
          </w:p>
        </w:tc>
        <w:tc>
          <w:tcPr>
            <w:tcW w:w="1138" w:type="pct"/>
            <w:shd w:val="clear" w:color="auto" w:fill="auto"/>
            <w:vAlign w:val="center"/>
          </w:tcPr>
          <w:p w14:paraId="212D0376" w14:textId="307F933F" w:rsidR="00761DE7" w:rsidRPr="00343BCA" w:rsidRDefault="00761DE7">
            <w:pPr>
              <w:jc w:val="center"/>
              <w:outlineLvl w:val="2"/>
              <w:rPr>
                <w:rFonts w:ascii="Times New Roman" w:eastAsia="宋体" w:hAnsi="Times New Roman"/>
                <w:snapToGrid w:val="0"/>
                <w:kern w:val="0"/>
                <w:szCs w:val="21"/>
                <w:lang w:bidi="ar"/>
              </w:rPr>
            </w:pPr>
          </w:p>
        </w:tc>
        <w:tc>
          <w:tcPr>
            <w:tcW w:w="1914" w:type="pct"/>
            <w:shd w:val="clear" w:color="auto" w:fill="auto"/>
          </w:tcPr>
          <w:p w14:paraId="56EA8E79"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zCs w:val="21"/>
              </w:rPr>
              <w:t>pH</w:t>
            </w:r>
            <w:r w:rsidRPr="00343BCA">
              <w:rPr>
                <w:rFonts w:ascii="Times New Roman" w:eastAsia="宋体" w:hAnsi="Times New Roman"/>
                <w:szCs w:val="21"/>
              </w:rPr>
              <w:t>、砷、镉、铬（六价）、铜、铅、汞、镍、锌</w:t>
            </w:r>
          </w:p>
        </w:tc>
      </w:tr>
      <w:tr w:rsidR="00343BCA" w:rsidRPr="00343BCA" w14:paraId="2FE8617A" w14:textId="77777777">
        <w:trPr>
          <w:jc w:val="center"/>
        </w:trPr>
        <w:tc>
          <w:tcPr>
            <w:tcW w:w="311" w:type="pct"/>
            <w:vMerge w:val="restart"/>
            <w:vAlign w:val="center"/>
          </w:tcPr>
          <w:p w14:paraId="69BC7022"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napToGrid w:val="0"/>
                <w:kern w:val="0"/>
                <w:szCs w:val="21"/>
                <w:lang w:bidi="ar"/>
              </w:rPr>
              <w:t>占地范围外</w:t>
            </w:r>
          </w:p>
        </w:tc>
        <w:tc>
          <w:tcPr>
            <w:tcW w:w="345" w:type="pct"/>
          </w:tcPr>
          <w:p w14:paraId="7D26B392"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napToGrid w:val="0"/>
                <w:kern w:val="0"/>
                <w:szCs w:val="21"/>
                <w:lang w:bidi="ar"/>
              </w:rPr>
              <w:t>T8</w:t>
            </w:r>
          </w:p>
        </w:tc>
        <w:tc>
          <w:tcPr>
            <w:tcW w:w="626" w:type="pct"/>
            <w:shd w:val="clear" w:color="auto" w:fill="auto"/>
            <w:vAlign w:val="center"/>
          </w:tcPr>
          <w:p w14:paraId="50C3E578"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napToGrid w:val="0"/>
                <w:kern w:val="0"/>
                <w:szCs w:val="21"/>
                <w:lang w:bidi="ar"/>
              </w:rPr>
              <w:t>表层样</w:t>
            </w:r>
          </w:p>
        </w:tc>
        <w:tc>
          <w:tcPr>
            <w:tcW w:w="666" w:type="pct"/>
            <w:shd w:val="clear" w:color="auto" w:fill="auto"/>
            <w:vAlign w:val="center"/>
          </w:tcPr>
          <w:p w14:paraId="06470922"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napToGrid w:val="0"/>
                <w:kern w:val="0"/>
                <w:szCs w:val="21"/>
                <w:lang w:bidi="ar"/>
              </w:rPr>
              <w:t>0-0.2m</w:t>
            </w:r>
          </w:p>
        </w:tc>
        <w:tc>
          <w:tcPr>
            <w:tcW w:w="1138" w:type="pct"/>
            <w:shd w:val="clear" w:color="auto" w:fill="auto"/>
            <w:vAlign w:val="center"/>
          </w:tcPr>
          <w:p w14:paraId="2D107117" w14:textId="294095DB" w:rsidR="00761DE7" w:rsidRPr="00343BCA" w:rsidRDefault="00761DE7">
            <w:pPr>
              <w:jc w:val="center"/>
              <w:outlineLvl w:val="2"/>
              <w:rPr>
                <w:rFonts w:ascii="Times New Roman" w:eastAsia="宋体" w:hAnsi="Times New Roman"/>
                <w:snapToGrid w:val="0"/>
                <w:kern w:val="0"/>
                <w:szCs w:val="21"/>
                <w:lang w:bidi="ar"/>
              </w:rPr>
            </w:pPr>
          </w:p>
        </w:tc>
        <w:tc>
          <w:tcPr>
            <w:tcW w:w="1914" w:type="pct"/>
            <w:shd w:val="clear" w:color="auto" w:fill="auto"/>
          </w:tcPr>
          <w:p w14:paraId="6ACF5B24"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zCs w:val="21"/>
              </w:rPr>
              <w:t>pH</w:t>
            </w:r>
            <w:r w:rsidRPr="00343BCA">
              <w:rPr>
                <w:rFonts w:ascii="Times New Roman" w:eastAsia="宋体" w:hAnsi="Times New Roman"/>
                <w:szCs w:val="21"/>
              </w:rPr>
              <w:t>、砷、镉、铬、铜、铅、汞、镍、锌</w:t>
            </w:r>
          </w:p>
        </w:tc>
      </w:tr>
      <w:tr w:rsidR="00343BCA" w:rsidRPr="00343BCA" w14:paraId="2B16517E" w14:textId="77777777">
        <w:trPr>
          <w:jc w:val="center"/>
        </w:trPr>
        <w:tc>
          <w:tcPr>
            <w:tcW w:w="311" w:type="pct"/>
            <w:vMerge/>
            <w:vAlign w:val="center"/>
          </w:tcPr>
          <w:p w14:paraId="00F0404B" w14:textId="77777777" w:rsidR="00761DE7" w:rsidRPr="00343BCA" w:rsidRDefault="00761DE7">
            <w:pPr>
              <w:jc w:val="center"/>
              <w:outlineLvl w:val="2"/>
              <w:rPr>
                <w:rFonts w:ascii="Times New Roman" w:eastAsia="宋体" w:hAnsi="Times New Roman"/>
                <w:snapToGrid w:val="0"/>
                <w:kern w:val="0"/>
                <w:szCs w:val="21"/>
                <w:lang w:bidi="ar"/>
              </w:rPr>
            </w:pPr>
          </w:p>
        </w:tc>
        <w:tc>
          <w:tcPr>
            <w:tcW w:w="345" w:type="pct"/>
          </w:tcPr>
          <w:p w14:paraId="1BDF2EDA"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napToGrid w:val="0"/>
                <w:kern w:val="0"/>
                <w:szCs w:val="21"/>
                <w:lang w:bidi="ar"/>
              </w:rPr>
              <w:t>T9</w:t>
            </w:r>
          </w:p>
        </w:tc>
        <w:tc>
          <w:tcPr>
            <w:tcW w:w="626" w:type="pct"/>
            <w:shd w:val="clear" w:color="auto" w:fill="auto"/>
            <w:vAlign w:val="center"/>
          </w:tcPr>
          <w:p w14:paraId="5C151E1D"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napToGrid w:val="0"/>
                <w:kern w:val="0"/>
                <w:szCs w:val="21"/>
                <w:lang w:bidi="ar"/>
              </w:rPr>
              <w:t>表层样</w:t>
            </w:r>
          </w:p>
        </w:tc>
        <w:tc>
          <w:tcPr>
            <w:tcW w:w="666" w:type="pct"/>
            <w:shd w:val="clear" w:color="auto" w:fill="auto"/>
            <w:vAlign w:val="center"/>
          </w:tcPr>
          <w:p w14:paraId="3131175D"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napToGrid w:val="0"/>
                <w:kern w:val="0"/>
                <w:szCs w:val="21"/>
                <w:lang w:bidi="ar"/>
              </w:rPr>
              <w:t>0-0.2m</w:t>
            </w:r>
          </w:p>
        </w:tc>
        <w:tc>
          <w:tcPr>
            <w:tcW w:w="1138" w:type="pct"/>
            <w:shd w:val="clear" w:color="auto" w:fill="auto"/>
            <w:vAlign w:val="center"/>
          </w:tcPr>
          <w:p w14:paraId="73478AC9" w14:textId="2DC1AE5A" w:rsidR="00761DE7" w:rsidRPr="00343BCA" w:rsidRDefault="00761DE7">
            <w:pPr>
              <w:jc w:val="center"/>
              <w:outlineLvl w:val="2"/>
              <w:rPr>
                <w:rFonts w:ascii="Times New Roman" w:eastAsia="宋体" w:hAnsi="Times New Roman"/>
                <w:snapToGrid w:val="0"/>
                <w:kern w:val="0"/>
                <w:szCs w:val="21"/>
                <w:lang w:bidi="ar"/>
              </w:rPr>
            </w:pPr>
          </w:p>
        </w:tc>
        <w:tc>
          <w:tcPr>
            <w:tcW w:w="1914" w:type="pct"/>
            <w:shd w:val="clear" w:color="auto" w:fill="auto"/>
          </w:tcPr>
          <w:p w14:paraId="1AA445CC"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zCs w:val="21"/>
              </w:rPr>
              <w:t>pH</w:t>
            </w:r>
            <w:r w:rsidRPr="00343BCA">
              <w:rPr>
                <w:rFonts w:ascii="Times New Roman" w:eastAsia="宋体" w:hAnsi="Times New Roman"/>
                <w:szCs w:val="21"/>
              </w:rPr>
              <w:t>、砷、镉、铬、铜、铅、汞、镍、锌</w:t>
            </w:r>
          </w:p>
        </w:tc>
      </w:tr>
      <w:tr w:rsidR="00343BCA" w:rsidRPr="00343BCA" w14:paraId="2B9EBE82" w14:textId="77777777">
        <w:trPr>
          <w:jc w:val="center"/>
        </w:trPr>
        <w:tc>
          <w:tcPr>
            <w:tcW w:w="311" w:type="pct"/>
            <w:vMerge/>
            <w:vAlign w:val="center"/>
          </w:tcPr>
          <w:p w14:paraId="124112F6" w14:textId="77777777" w:rsidR="00761DE7" w:rsidRPr="00343BCA" w:rsidRDefault="00761DE7">
            <w:pPr>
              <w:jc w:val="center"/>
              <w:outlineLvl w:val="2"/>
              <w:rPr>
                <w:rFonts w:ascii="Times New Roman" w:eastAsia="宋体" w:hAnsi="Times New Roman"/>
                <w:snapToGrid w:val="0"/>
                <w:kern w:val="0"/>
                <w:szCs w:val="21"/>
                <w:lang w:bidi="ar"/>
              </w:rPr>
            </w:pPr>
          </w:p>
        </w:tc>
        <w:tc>
          <w:tcPr>
            <w:tcW w:w="345" w:type="pct"/>
          </w:tcPr>
          <w:p w14:paraId="65812615"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napToGrid w:val="0"/>
                <w:kern w:val="0"/>
                <w:szCs w:val="21"/>
                <w:lang w:bidi="ar"/>
              </w:rPr>
              <w:t>T10</w:t>
            </w:r>
          </w:p>
        </w:tc>
        <w:tc>
          <w:tcPr>
            <w:tcW w:w="626" w:type="pct"/>
            <w:shd w:val="clear" w:color="auto" w:fill="auto"/>
            <w:vAlign w:val="center"/>
          </w:tcPr>
          <w:p w14:paraId="269ECEBE"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napToGrid w:val="0"/>
                <w:kern w:val="0"/>
                <w:szCs w:val="21"/>
                <w:lang w:bidi="ar"/>
              </w:rPr>
              <w:t>表层样</w:t>
            </w:r>
          </w:p>
        </w:tc>
        <w:tc>
          <w:tcPr>
            <w:tcW w:w="666" w:type="pct"/>
            <w:shd w:val="clear" w:color="auto" w:fill="auto"/>
            <w:vAlign w:val="center"/>
          </w:tcPr>
          <w:p w14:paraId="356E2411"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napToGrid w:val="0"/>
                <w:kern w:val="0"/>
                <w:szCs w:val="21"/>
                <w:lang w:bidi="ar"/>
              </w:rPr>
              <w:t>0-0.2m</w:t>
            </w:r>
          </w:p>
        </w:tc>
        <w:tc>
          <w:tcPr>
            <w:tcW w:w="1138" w:type="pct"/>
            <w:shd w:val="clear" w:color="auto" w:fill="auto"/>
            <w:vAlign w:val="center"/>
          </w:tcPr>
          <w:p w14:paraId="59C65264" w14:textId="7A4A8A95" w:rsidR="00761DE7" w:rsidRPr="00343BCA" w:rsidRDefault="00761DE7">
            <w:pPr>
              <w:jc w:val="center"/>
              <w:outlineLvl w:val="2"/>
              <w:rPr>
                <w:rFonts w:ascii="Times New Roman" w:eastAsia="宋体" w:hAnsi="Times New Roman"/>
                <w:snapToGrid w:val="0"/>
                <w:kern w:val="0"/>
                <w:szCs w:val="21"/>
                <w:lang w:bidi="ar"/>
              </w:rPr>
            </w:pPr>
          </w:p>
        </w:tc>
        <w:tc>
          <w:tcPr>
            <w:tcW w:w="1914" w:type="pct"/>
            <w:shd w:val="clear" w:color="auto" w:fill="auto"/>
          </w:tcPr>
          <w:p w14:paraId="2853A2F1"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zCs w:val="21"/>
              </w:rPr>
              <w:t>pH</w:t>
            </w:r>
            <w:r w:rsidRPr="00343BCA">
              <w:rPr>
                <w:rFonts w:ascii="Times New Roman" w:eastAsia="宋体" w:hAnsi="Times New Roman"/>
                <w:szCs w:val="21"/>
              </w:rPr>
              <w:t>、砷、镉、铬、铜、铅、汞、镍、锌</w:t>
            </w:r>
          </w:p>
        </w:tc>
      </w:tr>
      <w:tr w:rsidR="00343BCA" w:rsidRPr="00343BCA" w14:paraId="49EA9F43" w14:textId="77777777">
        <w:trPr>
          <w:jc w:val="center"/>
        </w:trPr>
        <w:tc>
          <w:tcPr>
            <w:tcW w:w="311" w:type="pct"/>
            <w:vMerge/>
            <w:vAlign w:val="center"/>
          </w:tcPr>
          <w:p w14:paraId="03FF5B98" w14:textId="77777777" w:rsidR="00761DE7" w:rsidRPr="00343BCA" w:rsidRDefault="00761DE7">
            <w:pPr>
              <w:jc w:val="center"/>
              <w:outlineLvl w:val="2"/>
              <w:rPr>
                <w:rFonts w:ascii="Times New Roman" w:eastAsia="宋体" w:hAnsi="Times New Roman"/>
                <w:snapToGrid w:val="0"/>
                <w:kern w:val="0"/>
                <w:szCs w:val="21"/>
                <w:lang w:bidi="ar"/>
              </w:rPr>
            </w:pPr>
          </w:p>
        </w:tc>
        <w:tc>
          <w:tcPr>
            <w:tcW w:w="345" w:type="pct"/>
          </w:tcPr>
          <w:p w14:paraId="76698BF0"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napToGrid w:val="0"/>
                <w:kern w:val="0"/>
                <w:szCs w:val="21"/>
                <w:lang w:bidi="ar"/>
              </w:rPr>
              <w:t>T11</w:t>
            </w:r>
          </w:p>
        </w:tc>
        <w:tc>
          <w:tcPr>
            <w:tcW w:w="626" w:type="pct"/>
            <w:shd w:val="clear" w:color="auto" w:fill="auto"/>
            <w:vAlign w:val="center"/>
          </w:tcPr>
          <w:p w14:paraId="4A2A7F75"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napToGrid w:val="0"/>
                <w:kern w:val="0"/>
                <w:szCs w:val="21"/>
                <w:lang w:bidi="ar"/>
              </w:rPr>
              <w:t>表层样</w:t>
            </w:r>
          </w:p>
        </w:tc>
        <w:tc>
          <w:tcPr>
            <w:tcW w:w="666" w:type="pct"/>
            <w:shd w:val="clear" w:color="auto" w:fill="auto"/>
            <w:vAlign w:val="center"/>
          </w:tcPr>
          <w:p w14:paraId="5B687C5A"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napToGrid w:val="0"/>
                <w:kern w:val="0"/>
                <w:szCs w:val="21"/>
                <w:lang w:bidi="ar"/>
              </w:rPr>
              <w:t>0-0.2m</w:t>
            </w:r>
          </w:p>
        </w:tc>
        <w:tc>
          <w:tcPr>
            <w:tcW w:w="1138" w:type="pct"/>
            <w:shd w:val="clear" w:color="auto" w:fill="auto"/>
            <w:vAlign w:val="center"/>
          </w:tcPr>
          <w:p w14:paraId="48FD9416" w14:textId="18B378CE" w:rsidR="00761DE7" w:rsidRPr="00343BCA" w:rsidRDefault="00761DE7">
            <w:pPr>
              <w:jc w:val="center"/>
              <w:outlineLvl w:val="2"/>
              <w:rPr>
                <w:rFonts w:ascii="Times New Roman" w:eastAsia="宋体" w:hAnsi="Times New Roman"/>
                <w:snapToGrid w:val="0"/>
                <w:kern w:val="0"/>
                <w:szCs w:val="21"/>
                <w:lang w:bidi="ar"/>
              </w:rPr>
            </w:pPr>
          </w:p>
        </w:tc>
        <w:tc>
          <w:tcPr>
            <w:tcW w:w="1914" w:type="pct"/>
            <w:shd w:val="clear" w:color="auto" w:fill="auto"/>
          </w:tcPr>
          <w:p w14:paraId="4326FDFD" w14:textId="77777777" w:rsidR="00761DE7" w:rsidRPr="00343BCA" w:rsidRDefault="00C710B1">
            <w:pPr>
              <w:jc w:val="center"/>
              <w:outlineLvl w:val="2"/>
              <w:rPr>
                <w:rFonts w:ascii="Times New Roman" w:eastAsia="宋体" w:hAnsi="Times New Roman"/>
                <w:snapToGrid w:val="0"/>
                <w:kern w:val="0"/>
                <w:szCs w:val="21"/>
                <w:lang w:bidi="ar"/>
              </w:rPr>
            </w:pPr>
            <w:r w:rsidRPr="00343BCA">
              <w:rPr>
                <w:rFonts w:ascii="Times New Roman" w:eastAsia="宋体" w:hAnsi="Times New Roman"/>
                <w:szCs w:val="21"/>
              </w:rPr>
              <w:t>pH</w:t>
            </w:r>
            <w:r w:rsidRPr="00343BCA">
              <w:rPr>
                <w:rFonts w:ascii="Times New Roman" w:eastAsia="宋体" w:hAnsi="Times New Roman"/>
                <w:szCs w:val="21"/>
              </w:rPr>
              <w:t>、砷、镉、铬、铜、铅、汞、镍、锌</w:t>
            </w:r>
          </w:p>
        </w:tc>
      </w:tr>
    </w:tbl>
    <w:p w14:paraId="21FAE8DB" w14:textId="77777777" w:rsidR="00761DE7" w:rsidRPr="00343BCA" w:rsidRDefault="00C710B1">
      <w:pPr>
        <w:spacing w:line="360" w:lineRule="auto"/>
        <w:ind w:firstLineChars="150" w:firstLine="360"/>
        <w:rPr>
          <w:rFonts w:ascii="Times New Roman" w:eastAsia="宋体" w:hAnsi="Times New Roman"/>
          <w:sz w:val="24"/>
          <w:szCs w:val="24"/>
        </w:rPr>
      </w:pPr>
      <w:r w:rsidRPr="00343BCA">
        <w:rPr>
          <w:rFonts w:ascii="Times New Roman" w:eastAsia="宋体" w:hAnsi="Times New Roman"/>
          <w:sz w:val="24"/>
          <w:szCs w:val="24"/>
        </w:rPr>
        <w:t>（</w:t>
      </w:r>
      <w:r w:rsidRPr="00343BCA">
        <w:rPr>
          <w:rFonts w:ascii="Times New Roman" w:eastAsia="宋体" w:hAnsi="Times New Roman"/>
          <w:sz w:val="24"/>
          <w:szCs w:val="24"/>
        </w:rPr>
        <w:t>2</w:t>
      </w:r>
      <w:r w:rsidRPr="00343BCA">
        <w:rPr>
          <w:rFonts w:ascii="Times New Roman" w:eastAsia="宋体" w:hAnsi="Times New Roman"/>
          <w:sz w:val="24"/>
          <w:szCs w:val="24"/>
        </w:rPr>
        <w:t>）理化性质监测</w:t>
      </w:r>
    </w:p>
    <w:p w14:paraId="31C3D07B" w14:textId="77777777" w:rsidR="00761DE7" w:rsidRPr="00343BCA" w:rsidRDefault="00C710B1">
      <w:pPr>
        <w:spacing w:line="360" w:lineRule="auto"/>
        <w:ind w:firstLineChars="150" w:firstLine="360"/>
        <w:rPr>
          <w:rFonts w:ascii="Times New Roman" w:eastAsia="宋体" w:hAnsi="Times New Roman"/>
          <w:sz w:val="24"/>
          <w:szCs w:val="24"/>
        </w:rPr>
      </w:pPr>
      <w:r w:rsidRPr="00343BCA">
        <w:rPr>
          <w:rFonts w:ascii="Times New Roman" w:eastAsia="宋体" w:hAnsi="Times New Roman"/>
          <w:sz w:val="24"/>
          <w:szCs w:val="24"/>
        </w:rPr>
        <w:t>T1</w:t>
      </w:r>
      <w:r w:rsidRPr="00343BCA">
        <w:rPr>
          <w:rFonts w:ascii="Times New Roman" w:eastAsia="宋体" w:hAnsi="Times New Roman"/>
          <w:sz w:val="24"/>
          <w:szCs w:val="24"/>
        </w:rPr>
        <w:t>理化性质调查包括土壤颜色、土壤结构、土壤质地、砂砾含量、阳离子交换量、氧化还原电位、饱和导水率、土壤容重、孔隙度。</w:t>
      </w:r>
    </w:p>
    <w:p w14:paraId="4021DDFE" w14:textId="77777777" w:rsidR="00761DE7" w:rsidRPr="00343BCA" w:rsidRDefault="00C710B1">
      <w:pPr>
        <w:spacing w:line="500" w:lineRule="exact"/>
        <w:ind w:firstLine="480"/>
        <w:rPr>
          <w:rFonts w:ascii="Times New Roman" w:eastAsia="宋体" w:hAnsi="Times New Roman"/>
          <w:sz w:val="24"/>
          <w:szCs w:val="24"/>
        </w:rPr>
      </w:pPr>
      <w:r w:rsidRPr="00343BCA">
        <w:rPr>
          <w:rFonts w:ascii="Times New Roman" w:eastAsia="宋体" w:hAnsi="Times New Roman"/>
          <w:sz w:val="24"/>
          <w:szCs w:val="24"/>
        </w:rPr>
        <w:t>（</w:t>
      </w:r>
      <w:r w:rsidRPr="00343BCA">
        <w:rPr>
          <w:rFonts w:ascii="Times New Roman" w:eastAsia="宋体" w:hAnsi="Times New Roman"/>
          <w:sz w:val="24"/>
          <w:szCs w:val="24"/>
        </w:rPr>
        <w:t>3</w:t>
      </w:r>
      <w:r w:rsidRPr="00343BCA">
        <w:rPr>
          <w:rFonts w:ascii="Times New Roman" w:eastAsia="宋体" w:hAnsi="Times New Roman"/>
          <w:sz w:val="24"/>
          <w:szCs w:val="24"/>
        </w:rPr>
        <w:t>）监测单位及监测时间</w:t>
      </w:r>
    </w:p>
    <w:p w14:paraId="6E4E34E9" w14:textId="77777777" w:rsidR="00761DE7" w:rsidRPr="00343BCA" w:rsidRDefault="00C710B1">
      <w:pPr>
        <w:spacing w:line="480" w:lineRule="exact"/>
        <w:ind w:firstLineChars="200" w:firstLine="480"/>
        <w:rPr>
          <w:rFonts w:ascii="Times New Roman" w:eastAsia="宋体" w:hAnsi="Times New Roman"/>
          <w:sz w:val="24"/>
          <w:szCs w:val="24"/>
        </w:rPr>
      </w:pPr>
      <w:r w:rsidRPr="00343BCA">
        <w:rPr>
          <w:rFonts w:ascii="Times New Roman" w:eastAsia="宋体" w:hAnsi="Times New Roman"/>
          <w:sz w:val="24"/>
          <w:szCs w:val="24"/>
        </w:rPr>
        <w:t>采样时间：</w:t>
      </w:r>
      <w:r w:rsidRPr="00343BCA">
        <w:rPr>
          <w:rFonts w:ascii="Times New Roman" w:eastAsia="宋体" w:hAnsi="Times New Roman"/>
          <w:sz w:val="24"/>
          <w:szCs w:val="24"/>
        </w:rPr>
        <w:t>2025</w:t>
      </w:r>
      <w:r w:rsidRPr="00343BCA">
        <w:rPr>
          <w:rFonts w:ascii="Times New Roman" w:eastAsia="宋体" w:hAnsi="Times New Roman"/>
          <w:sz w:val="24"/>
          <w:szCs w:val="24"/>
        </w:rPr>
        <w:t>年</w:t>
      </w:r>
      <w:r w:rsidRPr="00343BCA">
        <w:rPr>
          <w:rFonts w:ascii="Times New Roman" w:eastAsia="宋体" w:hAnsi="Times New Roman"/>
          <w:sz w:val="24"/>
          <w:szCs w:val="24"/>
        </w:rPr>
        <w:t>3</w:t>
      </w:r>
      <w:r w:rsidRPr="00343BCA">
        <w:rPr>
          <w:rFonts w:ascii="Times New Roman" w:eastAsia="宋体" w:hAnsi="Times New Roman"/>
          <w:sz w:val="24"/>
          <w:szCs w:val="24"/>
        </w:rPr>
        <w:t>月</w:t>
      </w:r>
      <w:r w:rsidRPr="00343BCA">
        <w:rPr>
          <w:rFonts w:ascii="Times New Roman" w:eastAsia="宋体" w:hAnsi="Times New Roman"/>
          <w:sz w:val="24"/>
          <w:szCs w:val="24"/>
        </w:rPr>
        <w:t>22</w:t>
      </w:r>
      <w:r w:rsidRPr="00343BCA">
        <w:rPr>
          <w:rFonts w:ascii="Times New Roman" w:eastAsia="宋体" w:hAnsi="Times New Roman"/>
          <w:sz w:val="24"/>
          <w:szCs w:val="24"/>
        </w:rPr>
        <w:t>日。</w:t>
      </w:r>
    </w:p>
    <w:p w14:paraId="4950AE1A" w14:textId="77777777" w:rsidR="00761DE7" w:rsidRPr="00343BCA" w:rsidRDefault="00C710B1">
      <w:pPr>
        <w:spacing w:line="480" w:lineRule="exact"/>
        <w:ind w:firstLineChars="200" w:firstLine="480"/>
        <w:rPr>
          <w:rFonts w:ascii="Times New Roman" w:eastAsia="宋体" w:hAnsi="Times New Roman"/>
          <w:sz w:val="24"/>
          <w:szCs w:val="24"/>
          <w:lang w:bidi="ar"/>
        </w:rPr>
      </w:pPr>
      <w:r w:rsidRPr="00343BCA">
        <w:rPr>
          <w:rFonts w:ascii="Times New Roman" w:eastAsia="宋体" w:hAnsi="Times New Roman"/>
          <w:sz w:val="24"/>
          <w:szCs w:val="24"/>
        </w:rPr>
        <w:t>监测单位：</w:t>
      </w:r>
      <w:bookmarkStart w:id="83" w:name="OLE_LINK34"/>
      <w:r w:rsidRPr="00343BCA">
        <w:rPr>
          <w:rFonts w:ascii="Times New Roman" w:eastAsia="宋体" w:hAnsi="Times New Roman"/>
          <w:spacing w:val="-2"/>
          <w:sz w:val="24"/>
        </w:rPr>
        <w:t>新疆锡水金山环境科技有限公司</w:t>
      </w:r>
      <w:bookmarkEnd w:id="83"/>
      <w:r w:rsidRPr="00343BCA">
        <w:rPr>
          <w:rFonts w:ascii="Times New Roman" w:eastAsia="宋体" w:hAnsi="Times New Roman"/>
          <w:sz w:val="24"/>
          <w:szCs w:val="24"/>
        </w:rPr>
        <w:t>。</w:t>
      </w:r>
    </w:p>
    <w:p w14:paraId="3734052C" w14:textId="77777777" w:rsidR="00761DE7" w:rsidRPr="00343BCA" w:rsidRDefault="00C710B1">
      <w:pPr>
        <w:spacing w:line="480" w:lineRule="exact"/>
        <w:ind w:firstLineChars="200" w:firstLine="480"/>
        <w:rPr>
          <w:rFonts w:ascii="Times New Roman" w:eastAsia="宋体" w:hAnsi="Times New Roman"/>
          <w:sz w:val="24"/>
          <w:szCs w:val="24"/>
        </w:rPr>
      </w:pPr>
      <w:r w:rsidRPr="00343BCA">
        <w:rPr>
          <w:rFonts w:ascii="Times New Roman" w:eastAsia="宋体" w:hAnsi="Times New Roman"/>
          <w:sz w:val="24"/>
          <w:szCs w:val="24"/>
        </w:rPr>
        <w:t>（</w:t>
      </w:r>
      <w:r w:rsidRPr="00343BCA">
        <w:rPr>
          <w:rFonts w:ascii="Times New Roman" w:eastAsia="宋体" w:hAnsi="Times New Roman"/>
          <w:sz w:val="24"/>
          <w:szCs w:val="24"/>
        </w:rPr>
        <w:t>4</w:t>
      </w:r>
      <w:r w:rsidRPr="00343BCA">
        <w:rPr>
          <w:rFonts w:ascii="Times New Roman" w:eastAsia="宋体" w:hAnsi="Times New Roman"/>
          <w:sz w:val="24"/>
          <w:szCs w:val="24"/>
        </w:rPr>
        <w:t>）评价标准</w:t>
      </w:r>
    </w:p>
    <w:p w14:paraId="61B727C6" w14:textId="77777777" w:rsidR="00761DE7" w:rsidRPr="00343BCA" w:rsidRDefault="00C710B1">
      <w:pPr>
        <w:spacing w:line="500" w:lineRule="exact"/>
        <w:ind w:firstLineChars="200" w:firstLine="480"/>
        <w:rPr>
          <w:rFonts w:ascii="Times New Roman" w:eastAsia="宋体" w:hAnsi="Times New Roman"/>
          <w:sz w:val="24"/>
          <w:szCs w:val="24"/>
        </w:rPr>
      </w:pPr>
      <w:r w:rsidRPr="00343BCA">
        <w:rPr>
          <w:rFonts w:ascii="Times New Roman" w:eastAsia="宋体" w:hAnsi="Times New Roman"/>
          <w:sz w:val="24"/>
          <w:szCs w:val="24"/>
        </w:rPr>
        <w:t>土壤环境质量执行《土壤环境质量</w:t>
      </w:r>
      <w:r w:rsidRPr="00343BCA">
        <w:rPr>
          <w:rFonts w:ascii="Times New Roman" w:eastAsia="宋体" w:hAnsi="Times New Roman"/>
          <w:sz w:val="24"/>
          <w:szCs w:val="24"/>
        </w:rPr>
        <w:t xml:space="preserve">  </w:t>
      </w:r>
      <w:r w:rsidRPr="00343BCA">
        <w:rPr>
          <w:rFonts w:ascii="Times New Roman" w:eastAsia="宋体" w:hAnsi="Times New Roman"/>
          <w:sz w:val="24"/>
          <w:szCs w:val="24"/>
        </w:rPr>
        <w:t>建设用地土壤污染风险管控标准（试行）》（</w:t>
      </w:r>
      <w:r w:rsidRPr="00343BCA">
        <w:rPr>
          <w:rFonts w:ascii="Times New Roman" w:eastAsia="宋体" w:hAnsi="Times New Roman"/>
          <w:sz w:val="24"/>
          <w:szCs w:val="24"/>
        </w:rPr>
        <w:t>GB36600-2018</w:t>
      </w:r>
      <w:r w:rsidRPr="00343BCA">
        <w:rPr>
          <w:rFonts w:ascii="Times New Roman" w:eastAsia="宋体" w:hAnsi="Times New Roman"/>
          <w:sz w:val="24"/>
          <w:szCs w:val="24"/>
        </w:rPr>
        <w:t>）中第二类用地筛选值，</w:t>
      </w:r>
      <w:r w:rsidRPr="00343BCA">
        <w:rPr>
          <w:rFonts w:ascii="Times New Roman" w:eastAsia="宋体" w:hAnsi="Times New Roman"/>
          <w:sz w:val="24"/>
          <w:szCs w:val="20"/>
        </w:rPr>
        <w:t>占地范围内的锌参照执行《土壤环境质量</w:t>
      </w:r>
      <w:r w:rsidRPr="00343BCA">
        <w:rPr>
          <w:rFonts w:ascii="Times New Roman" w:eastAsia="宋体" w:hAnsi="Times New Roman"/>
          <w:sz w:val="24"/>
          <w:szCs w:val="20"/>
        </w:rPr>
        <w:t xml:space="preserve"> </w:t>
      </w:r>
      <w:r w:rsidRPr="00343BCA">
        <w:rPr>
          <w:rFonts w:ascii="Times New Roman" w:eastAsia="宋体" w:hAnsi="Times New Roman"/>
          <w:sz w:val="24"/>
          <w:szCs w:val="20"/>
        </w:rPr>
        <w:t>农用地土壤污染风险管控标准（试行）》</w:t>
      </w:r>
      <w:r w:rsidRPr="00343BCA">
        <w:rPr>
          <w:rFonts w:ascii="Times New Roman" w:eastAsia="宋体" w:hAnsi="Times New Roman"/>
          <w:sz w:val="24"/>
          <w:szCs w:val="20"/>
        </w:rPr>
        <w:t>(GB15618—2018)</w:t>
      </w:r>
      <w:r w:rsidRPr="00343BCA">
        <w:rPr>
          <w:rFonts w:ascii="Times New Roman" w:eastAsia="宋体" w:hAnsi="Times New Roman"/>
          <w:sz w:val="24"/>
          <w:szCs w:val="20"/>
        </w:rPr>
        <w:t>表</w:t>
      </w:r>
      <w:r w:rsidRPr="00343BCA">
        <w:rPr>
          <w:rFonts w:ascii="Times New Roman" w:eastAsia="宋体" w:hAnsi="Times New Roman"/>
          <w:sz w:val="24"/>
          <w:szCs w:val="20"/>
        </w:rPr>
        <w:t>1</w:t>
      </w:r>
      <w:r w:rsidRPr="00343BCA">
        <w:rPr>
          <w:rFonts w:ascii="Times New Roman" w:eastAsia="宋体" w:hAnsi="Times New Roman"/>
          <w:sz w:val="24"/>
          <w:szCs w:val="20"/>
        </w:rPr>
        <w:t>限值要求，占地范围外土壤环境质量执行《土壤环境质量</w:t>
      </w:r>
      <w:r w:rsidRPr="00343BCA">
        <w:rPr>
          <w:rFonts w:ascii="Times New Roman" w:eastAsia="宋体" w:hAnsi="Times New Roman"/>
          <w:sz w:val="24"/>
          <w:szCs w:val="20"/>
        </w:rPr>
        <w:t xml:space="preserve"> </w:t>
      </w:r>
      <w:r w:rsidRPr="00343BCA">
        <w:rPr>
          <w:rFonts w:ascii="Times New Roman" w:eastAsia="宋体" w:hAnsi="Times New Roman"/>
          <w:sz w:val="24"/>
          <w:szCs w:val="20"/>
        </w:rPr>
        <w:t>农用地土壤污染风险管控标准（试行）》</w:t>
      </w:r>
      <w:r w:rsidRPr="00343BCA">
        <w:rPr>
          <w:rFonts w:ascii="Times New Roman" w:eastAsia="宋体" w:hAnsi="Times New Roman"/>
          <w:sz w:val="24"/>
          <w:szCs w:val="20"/>
        </w:rPr>
        <w:t>(GB15618—2018)</w:t>
      </w:r>
      <w:r w:rsidRPr="00343BCA">
        <w:rPr>
          <w:rFonts w:ascii="Times New Roman" w:eastAsia="宋体" w:hAnsi="Times New Roman"/>
          <w:sz w:val="24"/>
          <w:szCs w:val="20"/>
        </w:rPr>
        <w:t>表</w:t>
      </w:r>
      <w:r w:rsidRPr="00343BCA">
        <w:rPr>
          <w:rFonts w:ascii="Times New Roman" w:eastAsia="宋体" w:hAnsi="Times New Roman"/>
          <w:sz w:val="24"/>
          <w:szCs w:val="20"/>
        </w:rPr>
        <w:t>1</w:t>
      </w:r>
      <w:r w:rsidRPr="00343BCA">
        <w:rPr>
          <w:rFonts w:ascii="Times New Roman" w:eastAsia="宋体" w:hAnsi="Times New Roman"/>
          <w:sz w:val="24"/>
          <w:szCs w:val="20"/>
        </w:rPr>
        <w:t>限值要求。</w:t>
      </w:r>
    </w:p>
    <w:p w14:paraId="4A7DB903" w14:textId="77777777" w:rsidR="00761DE7" w:rsidRPr="00343BCA" w:rsidRDefault="00C710B1">
      <w:pPr>
        <w:spacing w:line="500" w:lineRule="exact"/>
        <w:ind w:firstLineChars="200" w:firstLine="480"/>
        <w:rPr>
          <w:rFonts w:ascii="Times New Roman" w:eastAsia="宋体" w:hAnsi="Times New Roman"/>
          <w:sz w:val="24"/>
          <w:szCs w:val="24"/>
        </w:rPr>
      </w:pPr>
      <w:r w:rsidRPr="00343BCA">
        <w:rPr>
          <w:rFonts w:ascii="Times New Roman" w:eastAsia="宋体" w:hAnsi="Times New Roman"/>
          <w:sz w:val="24"/>
          <w:szCs w:val="24"/>
        </w:rPr>
        <w:lastRenderedPageBreak/>
        <w:t>（</w:t>
      </w:r>
      <w:r w:rsidRPr="00343BCA">
        <w:rPr>
          <w:rFonts w:ascii="Times New Roman" w:eastAsia="宋体" w:hAnsi="Times New Roman"/>
          <w:sz w:val="24"/>
          <w:szCs w:val="24"/>
        </w:rPr>
        <w:t>5</w:t>
      </w:r>
      <w:r w:rsidRPr="00343BCA">
        <w:rPr>
          <w:rFonts w:ascii="Times New Roman" w:eastAsia="宋体" w:hAnsi="Times New Roman"/>
          <w:sz w:val="24"/>
          <w:szCs w:val="24"/>
        </w:rPr>
        <w:t>）评价方法</w:t>
      </w:r>
    </w:p>
    <w:p w14:paraId="542F7903" w14:textId="77777777" w:rsidR="00761DE7" w:rsidRPr="00343BCA" w:rsidRDefault="00C710B1">
      <w:pPr>
        <w:spacing w:line="500" w:lineRule="exact"/>
        <w:ind w:firstLineChars="200" w:firstLine="480"/>
        <w:rPr>
          <w:rFonts w:ascii="Times New Roman" w:eastAsia="宋体" w:hAnsi="Times New Roman"/>
          <w:sz w:val="24"/>
          <w:szCs w:val="24"/>
        </w:rPr>
      </w:pPr>
      <w:r w:rsidRPr="00343BCA">
        <w:rPr>
          <w:rFonts w:ascii="Times New Roman" w:eastAsia="宋体" w:hAnsi="Times New Roman"/>
          <w:sz w:val="24"/>
          <w:szCs w:val="24"/>
        </w:rPr>
        <w:t>采用单因子标准指数法，计算公式为：</w:t>
      </w:r>
    </w:p>
    <w:p w14:paraId="3C424886" w14:textId="77777777" w:rsidR="00761DE7" w:rsidRPr="00343BCA" w:rsidRDefault="00C710B1">
      <w:pPr>
        <w:ind w:firstLineChars="200" w:firstLine="480"/>
        <w:jc w:val="center"/>
        <w:rPr>
          <w:rFonts w:ascii="Times New Roman" w:eastAsia="宋体" w:hAnsi="Times New Roman"/>
          <w:sz w:val="24"/>
          <w:szCs w:val="24"/>
          <w:lang w:val="fr-FR"/>
        </w:rPr>
      </w:pPr>
      <w:r w:rsidRPr="00343BCA">
        <w:rPr>
          <w:rFonts w:ascii="Times New Roman" w:eastAsia="宋体" w:hAnsi="Times New Roman"/>
          <w:sz w:val="24"/>
          <w:szCs w:val="24"/>
          <w:lang w:val="fr-FR"/>
        </w:rPr>
        <w:object w:dxaOrig="1222" w:dyaOrig="469" w14:anchorId="6658EB8C">
          <v:shape id="_x0000_i1028" type="#_x0000_t75" style="width:60.5pt;height:23.6pt" o:ole="">
            <v:imagedata r:id="rId16" o:title=""/>
          </v:shape>
          <o:OLEObject Type="Embed" ProgID="Equation.DSMT4" ShapeID="_x0000_i1028" DrawAspect="Content" ObjectID="_1813051264" r:id="rId17"/>
        </w:object>
      </w:r>
    </w:p>
    <w:p w14:paraId="55E50DC0" w14:textId="77777777" w:rsidR="00761DE7" w:rsidRPr="00343BCA" w:rsidRDefault="00C710B1">
      <w:pPr>
        <w:spacing w:line="500" w:lineRule="exact"/>
        <w:ind w:firstLineChars="200" w:firstLine="480"/>
        <w:rPr>
          <w:rFonts w:ascii="Times New Roman" w:eastAsia="宋体" w:hAnsi="Times New Roman"/>
          <w:sz w:val="24"/>
          <w:szCs w:val="24"/>
        </w:rPr>
      </w:pPr>
      <w:r w:rsidRPr="00343BCA">
        <w:rPr>
          <w:rFonts w:ascii="Times New Roman" w:eastAsia="宋体" w:hAnsi="Times New Roman"/>
          <w:sz w:val="24"/>
          <w:szCs w:val="24"/>
        </w:rPr>
        <w:t>式中</w:t>
      </w:r>
      <w:r w:rsidRPr="00343BCA">
        <w:rPr>
          <w:rFonts w:ascii="Times New Roman" w:eastAsia="宋体" w:hAnsi="Times New Roman"/>
          <w:sz w:val="24"/>
          <w:szCs w:val="24"/>
          <w:lang w:val="fr-FR"/>
        </w:rPr>
        <w:t>：</w:t>
      </w:r>
      <w:r w:rsidR="00842213">
        <w:rPr>
          <w:rFonts w:ascii="Times New Roman" w:eastAsia="宋体" w:hAnsi="Times New Roman"/>
          <w:sz w:val="24"/>
          <w:szCs w:val="24"/>
        </w:rPr>
        <w:pict w14:anchorId="7C513CE9">
          <v:shape id="_x0000_i1029" type="#_x0000_t75" style="width:18.45pt;height:20.75pt">
            <v:imagedata r:id="rId18" o:title=""/>
          </v:shape>
        </w:pict>
      </w:r>
      <w:r w:rsidRPr="00343BCA">
        <w:rPr>
          <w:rFonts w:ascii="Times New Roman" w:eastAsia="宋体" w:hAnsi="Times New Roman"/>
          <w:sz w:val="24"/>
          <w:szCs w:val="24"/>
        </w:rPr>
        <w:t>—</w:t>
      </w:r>
      <w:r w:rsidRPr="00343BCA">
        <w:rPr>
          <w:rFonts w:ascii="Times New Roman" w:eastAsia="宋体" w:hAnsi="Times New Roman"/>
          <w:sz w:val="24"/>
          <w:szCs w:val="24"/>
        </w:rPr>
        <w:t>单项土壤参数</w:t>
      </w:r>
      <w:r w:rsidRPr="00343BCA">
        <w:rPr>
          <w:rFonts w:ascii="Times New Roman" w:eastAsia="宋体" w:hAnsi="Times New Roman"/>
          <w:sz w:val="24"/>
          <w:szCs w:val="24"/>
        </w:rPr>
        <w:t>i</w:t>
      </w:r>
      <w:r w:rsidRPr="00343BCA">
        <w:rPr>
          <w:rFonts w:ascii="Times New Roman" w:eastAsia="宋体" w:hAnsi="Times New Roman"/>
          <w:sz w:val="24"/>
          <w:szCs w:val="24"/>
        </w:rPr>
        <w:t>在</w:t>
      </w:r>
      <w:r w:rsidRPr="00343BCA">
        <w:rPr>
          <w:rFonts w:ascii="Times New Roman" w:eastAsia="宋体" w:hAnsi="Times New Roman"/>
          <w:sz w:val="24"/>
          <w:szCs w:val="24"/>
        </w:rPr>
        <w:t>j</w:t>
      </w:r>
      <w:r w:rsidRPr="00343BCA">
        <w:rPr>
          <w:rFonts w:ascii="Times New Roman" w:eastAsia="宋体" w:hAnsi="Times New Roman"/>
          <w:sz w:val="24"/>
          <w:szCs w:val="24"/>
        </w:rPr>
        <w:t>点的标准指数；</w:t>
      </w:r>
    </w:p>
    <w:p w14:paraId="4F4D6D1E" w14:textId="77777777" w:rsidR="00761DE7" w:rsidRPr="00343BCA" w:rsidRDefault="00842213">
      <w:pPr>
        <w:spacing w:line="500" w:lineRule="exact"/>
        <w:ind w:firstLineChars="472" w:firstLine="1133"/>
        <w:rPr>
          <w:rFonts w:ascii="Times New Roman" w:eastAsia="宋体" w:hAnsi="Times New Roman"/>
          <w:sz w:val="24"/>
          <w:szCs w:val="24"/>
        </w:rPr>
      </w:pPr>
      <w:r>
        <w:rPr>
          <w:rFonts w:ascii="Times New Roman" w:eastAsia="宋体" w:hAnsi="Times New Roman"/>
          <w:sz w:val="24"/>
          <w:szCs w:val="24"/>
        </w:rPr>
        <w:pict w14:anchorId="539ABBCB">
          <v:shape id="_x0000_i1030" type="#_x0000_t75" style="width:20.75pt;height:20.75pt">
            <v:imagedata r:id="rId19" o:title=""/>
          </v:shape>
        </w:pict>
      </w:r>
      <w:r w:rsidR="00C710B1" w:rsidRPr="00343BCA">
        <w:rPr>
          <w:rFonts w:ascii="Times New Roman" w:eastAsia="宋体" w:hAnsi="Times New Roman"/>
          <w:sz w:val="24"/>
          <w:szCs w:val="24"/>
        </w:rPr>
        <w:t>—</w:t>
      </w:r>
      <w:r w:rsidR="00C710B1" w:rsidRPr="00343BCA">
        <w:rPr>
          <w:rFonts w:ascii="Times New Roman" w:eastAsia="宋体" w:hAnsi="Times New Roman"/>
          <w:sz w:val="24"/>
          <w:szCs w:val="24"/>
        </w:rPr>
        <w:t>土壤参数</w:t>
      </w:r>
      <w:r w:rsidR="00C710B1" w:rsidRPr="00343BCA">
        <w:rPr>
          <w:rFonts w:ascii="Times New Roman" w:eastAsia="宋体" w:hAnsi="Times New Roman"/>
          <w:sz w:val="24"/>
          <w:szCs w:val="24"/>
        </w:rPr>
        <w:t>i</w:t>
      </w:r>
      <w:r w:rsidR="00C710B1" w:rsidRPr="00343BCA">
        <w:rPr>
          <w:rFonts w:ascii="Times New Roman" w:eastAsia="宋体" w:hAnsi="Times New Roman"/>
          <w:sz w:val="24"/>
          <w:szCs w:val="24"/>
        </w:rPr>
        <w:t>在</w:t>
      </w:r>
      <w:r w:rsidR="00C710B1" w:rsidRPr="00343BCA">
        <w:rPr>
          <w:rFonts w:ascii="Times New Roman" w:eastAsia="宋体" w:hAnsi="Times New Roman"/>
          <w:sz w:val="24"/>
          <w:szCs w:val="24"/>
        </w:rPr>
        <w:t>j</w:t>
      </w:r>
      <w:r w:rsidR="00C710B1" w:rsidRPr="00343BCA">
        <w:rPr>
          <w:rFonts w:ascii="Times New Roman" w:eastAsia="宋体" w:hAnsi="Times New Roman"/>
          <w:sz w:val="24"/>
          <w:szCs w:val="24"/>
        </w:rPr>
        <w:t>点的监测浓度，</w:t>
      </w:r>
      <w:r w:rsidR="00C710B1" w:rsidRPr="00343BCA">
        <w:rPr>
          <w:rFonts w:ascii="Times New Roman" w:eastAsia="宋体" w:hAnsi="Times New Roman"/>
          <w:sz w:val="24"/>
          <w:szCs w:val="24"/>
        </w:rPr>
        <w:t>mg/L</w:t>
      </w:r>
      <w:r w:rsidR="00C710B1" w:rsidRPr="00343BCA">
        <w:rPr>
          <w:rFonts w:ascii="Times New Roman" w:eastAsia="宋体" w:hAnsi="Times New Roman"/>
          <w:sz w:val="24"/>
          <w:szCs w:val="24"/>
        </w:rPr>
        <w:t>；</w:t>
      </w:r>
    </w:p>
    <w:p w14:paraId="68600717" w14:textId="77777777" w:rsidR="00761DE7" w:rsidRPr="00343BCA" w:rsidRDefault="00842213">
      <w:pPr>
        <w:spacing w:line="500" w:lineRule="exact"/>
        <w:ind w:firstLineChars="472" w:firstLine="1133"/>
        <w:rPr>
          <w:rFonts w:ascii="Times New Roman" w:eastAsia="宋体" w:hAnsi="Times New Roman"/>
          <w:sz w:val="24"/>
          <w:szCs w:val="24"/>
        </w:rPr>
      </w:pPr>
      <w:r>
        <w:rPr>
          <w:rFonts w:ascii="Times New Roman" w:eastAsia="宋体" w:hAnsi="Times New Roman"/>
          <w:sz w:val="24"/>
          <w:szCs w:val="24"/>
        </w:rPr>
        <w:pict w14:anchorId="72232C0A">
          <v:shape id="_x0000_i1031" type="#_x0000_t75" style="width:16.15pt;height:18.45pt">
            <v:imagedata r:id="rId20" o:title=""/>
          </v:shape>
        </w:pict>
      </w:r>
      <w:r w:rsidR="00C710B1" w:rsidRPr="00343BCA">
        <w:rPr>
          <w:rFonts w:ascii="Times New Roman" w:eastAsia="宋体" w:hAnsi="Times New Roman"/>
          <w:sz w:val="24"/>
          <w:szCs w:val="24"/>
        </w:rPr>
        <w:t>—</w:t>
      </w:r>
      <w:r w:rsidR="00C710B1" w:rsidRPr="00343BCA">
        <w:rPr>
          <w:rFonts w:ascii="Times New Roman" w:eastAsia="宋体" w:hAnsi="Times New Roman"/>
          <w:sz w:val="24"/>
          <w:szCs w:val="24"/>
        </w:rPr>
        <w:t>土壤参数</w:t>
      </w:r>
      <w:r w:rsidR="00C710B1" w:rsidRPr="00343BCA">
        <w:rPr>
          <w:rFonts w:ascii="Times New Roman" w:eastAsia="宋体" w:hAnsi="Times New Roman"/>
          <w:sz w:val="24"/>
          <w:szCs w:val="24"/>
        </w:rPr>
        <w:t>i</w:t>
      </w:r>
      <w:r w:rsidR="00C710B1" w:rsidRPr="00343BCA">
        <w:rPr>
          <w:rFonts w:ascii="Times New Roman" w:eastAsia="宋体" w:hAnsi="Times New Roman"/>
          <w:sz w:val="24"/>
          <w:szCs w:val="24"/>
        </w:rPr>
        <w:t>的土壤环境质量标准，</w:t>
      </w:r>
      <w:r w:rsidR="00C710B1" w:rsidRPr="00343BCA">
        <w:rPr>
          <w:rFonts w:ascii="Times New Roman" w:eastAsia="宋体" w:hAnsi="Times New Roman"/>
          <w:sz w:val="24"/>
          <w:szCs w:val="24"/>
        </w:rPr>
        <w:t>mg/L</w:t>
      </w:r>
      <w:r w:rsidR="00C710B1" w:rsidRPr="00343BCA">
        <w:rPr>
          <w:rFonts w:ascii="Times New Roman" w:eastAsia="宋体" w:hAnsi="Times New Roman"/>
          <w:sz w:val="24"/>
          <w:szCs w:val="24"/>
        </w:rPr>
        <w:t>。</w:t>
      </w:r>
    </w:p>
    <w:p w14:paraId="46FCEC79" w14:textId="77777777" w:rsidR="00761DE7" w:rsidRPr="00343BCA" w:rsidRDefault="00C710B1">
      <w:pPr>
        <w:spacing w:line="500" w:lineRule="exact"/>
        <w:ind w:firstLine="480"/>
        <w:rPr>
          <w:rFonts w:ascii="Times New Roman" w:eastAsia="宋体" w:hAnsi="Times New Roman"/>
          <w:sz w:val="24"/>
          <w:szCs w:val="24"/>
        </w:rPr>
      </w:pPr>
      <w:r w:rsidRPr="00343BCA">
        <w:rPr>
          <w:rFonts w:ascii="Times New Roman" w:eastAsia="宋体" w:hAnsi="Times New Roman"/>
          <w:sz w:val="24"/>
          <w:szCs w:val="24"/>
        </w:rPr>
        <w:t>（</w:t>
      </w:r>
      <w:r w:rsidRPr="00343BCA">
        <w:rPr>
          <w:rFonts w:ascii="Times New Roman" w:eastAsia="宋体" w:hAnsi="Times New Roman"/>
          <w:sz w:val="24"/>
          <w:szCs w:val="24"/>
        </w:rPr>
        <w:t>6</w:t>
      </w:r>
      <w:r w:rsidRPr="00343BCA">
        <w:rPr>
          <w:rFonts w:ascii="Times New Roman" w:eastAsia="宋体" w:hAnsi="Times New Roman"/>
          <w:sz w:val="24"/>
          <w:szCs w:val="24"/>
        </w:rPr>
        <w:t>）评价结果</w:t>
      </w:r>
    </w:p>
    <w:p w14:paraId="7008C61B" w14:textId="77777777" w:rsidR="00761DE7" w:rsidRPr="00343BCA" w:rsidRDefault="00C710B1">
      <w:pPr>
        <w:spacing w:line="500" w:lineRule="exact"/>
        <w:ind w:firstLineChars="200" w:firstLine="480"/>
        <w:rPr>
          <w:rFonts w:ascii="Times New Roman" w:eastAsia="宋体" w:hAnsi="Times New Roman"/>
          <w:sz w:val="24"/>
          <w:szCs w:val="24"/>
        </w:rPr>
      </w:pPr>
      <w:r w:rsidRPr="00343BCA">
        <w:rPr>
          <w:rFonts w:ascii="Times New Roman" w:eastAsia="宋体" w:hAnsi="Times New Roman"/>
          <w:sz w:val="24"/>
          <w:szCs w:val="24"/>
        </w:rPr>
        <w:t>土壤监测及评价结果见表</w:t>
      </w:r>
      <w:r w:rsidRPr="00343BCA">
        <w:rPr>
          <w:rFonts w:ascii="Times New Roman" w:eastAsia="宋体" w:hAnsi="Times New Roman"/>
          <w:sz w:val="24"/>
          <w:szCs w:val="24"/>
        </w:rPr>
        <w:t>4.3-6</w:t>
      </w:r>
      <w:r w:rsidRPr="00343BCA">
        <w:rPr>
          <w:rFonts w:ascii="Times New Roman" w:eastAsia="宋体" w:hAnsi="Times New Roman"/>
          <w:sz w:val="24"/>
          <w:szCs w:val="24"/>
        </w:rPr>
        <w:t>、表</w:t>
      </w:r>
      <w:r w:rsidRPr="00343BCA">
        <w:rPr>
          <w:rFonts w:ascii="Times New Roman" w:eastAsia="宋体" w:hAnsi="Times New Roman"/>
          <w:sz w:val="24"/>
          <w:szCs w:val="24"/>
        </w:rPr>
        <w:t>4.3-7</w:t>
      </w:r>
      <w:r w:rsidRPr="00343BCA">
        <w:rPr>
          <w:rFonts w:ascii="Times New Roman" w:eastAsia="宋体" w:hAnsi="Times New Roman"/>
          <w:sz w:val="24"/>
          <w:szCs w:val="24"/>
        </w:rPr>
        <w:t>，土壤理化性质见表</w:t>
      </w:r>
      <w:r w:rsidRPr="00343BCA">
        <w:rPr>
          <w:rFonts w:ascii="Times New Roman" w:eastAsia="宋体" w:hAnsi="Times New Roman"/>
          <w:sz w:val="24"/>
          <w:szCs w:val="24"/>
        </w:rPr>
        <w:t>4.3-8</w:t>
      </w:r>
      <w:r w:rsidRPr="00343BCA">
        <w:rPr>
          <w:rFonts w:ascii="Times New Roman" w:eastAsia="宋体" w:hAnsi="Times New Roman"/>
          <w:sz w:val="24"/>
          <w:szCs w:val="24"/>
        </w:rPr>
        <w:t>。</w:t>
      </w:r>
    </w:p>
    <w:p w14:paraId="1BA4E615" w14:textId="77777777" w:rsidR="00761DE7" w:rsidRPr="00343BCA" w:rsidRDefault="00C710B1">
      <w:pPr>
        <w:adjustRightInd w:val="0"/>
        <w:snapToGrid w:val="0"/>
        <w:spacing w:line="500" w:lineRule="exact"/>
        <w:jc w:val="center"/>
        <w:rPr>
          <w:rFonts w:ascii="Times New Roman" w:eastAsia="黑体" w:hAnsi="Times New Roman"/>
          <w:bCs/>
          <w:szCs w:val="21"/>
        </w:rPr>
      </w:pPr>
      <w:r w:rsidRPr="00343BCA">
        <w:rPr>
          <w:rFonts w:ascii="Times New Roman" w:eastAsia="黑体" w:hAnsi="Times New Roman"/>
          <w:bCs/>
          <w:szCs w:val="21"/>
        </w:rPr>
        <w:t>表</w:t>
      </w:r>
      <w:r w:rsidRPr="00343BCA">
        <w:rPr>
          <w:rFonts w:ascii="Times New Roman" w:eastAsia="黑体" w:hAnsi="Times New Roman"/>
          <w:bCs/>
          <w:szCs w:val="21"/>
        </w:rPr>
        <w:t xml:space="preserve">4.3-4  </w:t>
      </w:r>
      <w:r w:rsidRPr="00343BCA">
        <w:rPr>
          <w:rFonts w:ascii="Times New Roman" w:eastAsia="黑体" w:hAnsi="Times New Roman"/>
          <w:bCs/>
          <w:szCs w:val="21"/>
        </w:rPr>
        <w:t>挥发性、半挥发性监测因子监测结果及评价结果一览表</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56"/>
        <w:gridCol w:w="2412"/>
        <w:gridCol w:w="1236"/>
        <w:gridCol w:w="1172"/>
        <w:gridCol w:w="1456"/>
        <w:gridCol w:w="1295"/>
        <w:gridCol w:w="819"/>
      </w:tblGrid>
      <w:tr w:rsidR="00343BCA" w:rsidRPr="00343BCA" w14:paraId="167D3C1B" w14:textId="77777777">
        <w:trPr>
          <w:trHeight w:val="340"/>
          <w:tblHeader/>
          <w:jc w:val="center"/>
        </w:trPr>
        <w:tc>
          <w:tcPr>
            <w:tcW w:w="310" w:type="pct"/>
            <w:vMerge w:val="restart"/>
            <w:vAlign w:val="center"/>
          </w:tcPr>
          <w:p w14:paraId="201B793D"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序号</w:t>
            </w:r>
          </w:p>
        </w:tc>
        <w:tc>
          <w:tcPr>
            <w:tcW w:w="1348" w:type="pct"/>
            <w:vMerge w:val="restart"/>
            <w:vAlign w:val="center"/>
          </w:tcPr>
          <w:p w14:paraId="5906E92F"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名称</w:t>
            </w:r>
          </w:p>
        </w:tc>
        <w:tc>
          <w:tcPr>
            <w:tcW w:w="691" w:type="pct"/>
            <w:vMerge w:val="restart"/>
            <w:vAlign w:val="center"/>
          </w:tcPr>
          <w:p w14:paraId="792C899C"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标准限值</w:t>
            </w:r>
            <w:r w:rsidRPr="00343BCA">
              <w:rPr>
                <w:rFonts w:ascii="Times New Roman" w:eastAsia="宋体" w:hAnsi="Times New Roman"/>
                <w:kern w:val="0"/>
                <w:szCs w:val="21"/>
              </w:rPr>
              <w:t>(mg/kg)</w:t>
            </w:r>
          </w:p>
        </w:tc>
        <w:tc>
          <w:tcPr>
            <w:tcW w:w="2193" w:type="pct"/>
            <w:gridSpan w:val="3"/>
            <w:vAlign w:val="center"/>
          </w:tcPr>
          <w:p w14:paraId="3CA82833"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T1</w:t>
            </w:r>
            <w:r w:rsidRPr="00343BCA">
              <w:rPr>
                <w:rFonts w:ascii="Times New Roman" w:eastAsia="宋体" w:hAnsi="Times New Roman"/>
                <w:kern w:val="0"/>
                <w:szCs w:val="21"/>
              </w:rPr>
              <w:t>监测值</w:t>
            </w:r>
            <w:r w:rsidRPr="00343BCA">
              <w:rPr>
                <w:rFonts w:ascii="Times New Roman" w:eastAsia="宋体" w:hAnsi="Times New Roman"/>
                <w:kern w:val="0"/>
                <w:szCs w:val="21"/>
              </w:rPr>
              <w:t>(mg/kg)</w:t>
            </w:r>
          </w:p>
        </w:tc>
        <w:tc>
          <w:tcPr>
            <w:tcW w:w="458" w:type="pct"/>
            <w:vMerge w:val="restart"/>
          </w:tcPr>
          <w:p w14:paraId="1A1AF031"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达标情况</w:t>
            </w:r>
          </w:p>
        </w:tc>
      </w:tr>
      <w:tr w:rsidR="00343BCA" w:rsidRPr="00343BCA" w14:paraId="04167443" w14:textId="77777777">
        <w:trPr>
          <w:trHeight w:val="340"/>
          <w:tblHeader/>
          <w:jc w:val="center"/>
        </w:trPr>
        <w:tc>
          <w:tcPr>
            <w:tcW w:w="310" w:type="pct"/>
            <w:vMerge/>
            <w:vAlign w:val="center"/>
          </w:tcPr>
          <w:p w14:paraId="5D77830A" w14:textId="77777777" w:rsidR="00761DE7" w:rsidRPr="00343BCA" w:rsidRDefault="00761DE7">
            <w:pPr>
              <w:adjustRightInd w:val="0"/>
              <w:snapToGrid w:val="0"/>
              <w:spacing w:line="300" w:lineRule="exact"/>
              <w:jc w:val="center"/>
              <w:textAlignment w:val="baseline"/>
              <w:rPr>
                <w:rFonts w:ascii="Times New Roman" w:eastAsia="宋体" w:hAnsi="Times New Roman"/>
                <w:kern w:val="0"/>
                <w:szCs w:val="21"/>
              </w:rPr>
            </w:pPr>
          </w:p>
        </w:tc>
        <w:tc>
          <w:tcPr>
            <w:tcW w:w="1348" w:type="pct"/>
            <w:vMerge/>
            <w:vAlign w:val="center"/>
          </w:tcPr>
          <w:p w14:paraId="4CEB0F6B" w14:textId="77777777" w:rsidR="00761DE7" w:rsidRPr="00343BCA" w:rsidRDefault="00761DE7">
            <w:pPr>
              <w:adjustRightInd w:val="0"/>
              <w:snapToGrid w:val="0"/>
              <w:spacing w:line="300" w:lineRule="exact"/>
              <w:jc w:val="center"/>
              <w:textAlignment w:val="baseline"/>
              <w:rPr>
                <w:rFonts w:ascii="Times New Roman" w:eastAsia="宋体" w:hAnsi="Times New Roman"/>
                <w:kern w:val="0"/>
                <w:szCs w:val="21"/>
              </w:rPr>
            </w:pPr>
          </w:p>
        </w:tc>
        <w:tc>
          <w:tcPr>
            <w:tcW w:w="691" w:type="pct"/>
            <w:vMerge/>
            <w:vAlign w:val="center"/>
          </w:tcPr>
          <w:p w14:paraId="70BB4E37" w14:textId="77777777" w:rsidR="00761DE7" w:rsidRPr="00343BCA" w:rsidRDefault="00761DE7">
            <w:pPr>
              <w:adjustRightInd w:val="0"/>
              <w:snapToGrid w:val="0"/>
              <w:spacing w:line="300" w:lineRule="exact"/>
              <w:jc w:val="center"/>
              <w:textAlignment w:val="baseline"/>
              <w:rPr>
                <w:rFonts w:ascii="Times New Roman" w:eastAsia="宋体" w:hAnsi="Times New Roman"/>
                <w:kern w:val="0"/>
                <w:szCs w:val="21"/>
              </w:rPr>
            </w:pPr>
          </w:p>
        </w:tc>
        <w:tc>
          <w:tcPr>
            <w:tcW w:w="655" w:type="pct"/>
            <w:vAlign w:val="center"/>
          </w:tcPr>
          <w:p w14:paraId="5CB485B8"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0-0.5m</w:t>
            </w:r>
          </w:p>
        </w:tc>
        <w:tc>
          <w:tcPr>
            <w:tcW w:w="814" w:type="pct"/>
            <w:vAlign w:val="center"/>
          </w:tcPr>
          <w:p w14:paraId="147AD9DC"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0.5-1.5m</w:t>
            </w:r>
          </w:p>
        </w:tc>
        <w:tc>
          <w:tcPr>
            <w:tcW w:w="724" w:type="pct"/>
            <w:vAlign w:val="center"/>
          </w:tcPr>
          <w:p w14:paraId="4804839F"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1.5-3.0m</w:t>
            </w:r>
          </w:p>
        </w:tc>
        <w:tc>
          <w:tcPr>
            <w:tcW w:w="458" w:type="pct"/>
            <w:vMerge/>
            <w:vAlign w:val="center"/>
          </w:tcPr>
          <w:p w14:paraId="703A352A" w14:textId="77777777" w:rsidR="00761DE7" w:rsidRPr="00343BCA" w:rsidRDefault="00761DE7">
            <w:pPr>
              <w:adjustRightInd w:val="0"/>
              <w:snapToGrid w:val="0"/>
              <w:spacing w:line="300" w:lineRule="exact"/>
              <w:jc w:val="center"/>
              <w:textAlignment w:val="baseline"/>
              <w:rPr>
                <w:rFonts w:ascii="Times New Roman" w:eastAsia="宋体" w:hAnsi="Times New Roman"/>
                <w:kern w:val="0"/>
                <w:szCs w:val="21"/>
              </w:rPr>
            </w:pPr>
          </w:p>
        </w:tc>
      </w:tr>
      <w:tr w:rsidR="00343BCA" w:rsidRPr="00343BCA" w14:paraId="79593FBF" w14:textId="77777777">
        <w:trPr>
          <w:trHeight w:val="340"/>
          <w:jc w:val="center"/>
        </w:trPr>
        <w:tc>
          <w:tcPr>
            <w:tcW w:w="310" w:type="pct"/>
            <w:vAlign w:val="center"/>
          </w:tcPr>
          <w:p w14:paraId="6C76E64F"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1</w:t>
            </w:r>
          </w:p>
        </w:tc>
        <w:tc>
          <w:tcPr>
            <w:tcW w:w="1348" w:type="pct"/>
            <w:vAlign w:val="center"/>
          </w:tcPr>
          <w:p w14:paraId="286E58D7"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szCs w:val="21"/>
              </w:rPr>
              <w:t>四氯化碳</w:t>
            </w:r>
          </w:p>
        </w:tc>
        <w:tc>
          <w:tcPr>
            <w:tcW w:w="691" w:type="pct"/>
            <w:vAlign w:val="center"/>
          </w:tcPr>
          <w:p w14:paraId="2C52F890"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2.8</w:t>
            </w:r>
          </w:p>
        </w:tc>
        <w:tc>
          <w:tcPr>
            <w:tcW w:w="655" w:type="pct"/>
          </w:tcPr>
          <w:p w14:paraId="06167898"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未检出</w:t>
            </w:r>
          </w:p>
        </w:tc>
        <w:tc>
          <w:tcPr>
            <w:tcW w:w="814" w:type="pct"/>
          </w:tcPr>
          <w:p w14:paraId="271D0F40"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未检出</w:t>
            </w:r>
          </w:p>
        </w:tc>
        <w:tc>
          <w:tcPr>
            <w:tcW w:w="724" w:type="pct"/>
          </w:tcPr>
          <w:p w14:paraId="20DECE4A" w14:textId="77777777" w:rsidR="00761DE7" w:rsidRPr="00343BCA" w:rsidRDefault="00C710B1">
            <w:pPr>
              <w:adjustRightInd w:val="0"/>
              <w:snapToGrid w:val="0"/>
              <w:spacing w:line="300" w:lineRule="exact"/>
              <w:jc w:val="center"/>
              <w:textAlignment w:val="baseline"/>
              <w:rPr>
                <w:rFonts w:ascii="Times New Roman" w:eastAsia="宋体" w:hAnsi="Times New Roman"/>
                <w:szCs w:val="21"/>
              </w:rPr>
            </w:pPr>
            <w:r w:rsidRPr="00343BCA">
              <w:rPr>
                <w:rFonts w:ascii="Times New Roman" w:eastAsia="宋体" w:hAnsi="Times New Roman"/>
                <w:kern w:val="0"/>
                <w:szCs w:val="21"/>
              </w:rPr>
              <w:t>未检出</w:t>
            </w:r>
          </w:p>
        </w:tc>
        <w:tc>
          <w:tcPr>
            <w:tcW w:w="458" w:type="pct"/>
            <w:vAlign w:val="center"/>
          </w:tcPr>
          <w:p w14:paraId="1E9C9DAA" w14:textId="77777777" w:rsidR="00761DE7" w:rsidRPr="00343BCA" w:rsidRDefault="00C710B1">
            <w:pPr>
              <w:adjustRightInd w:val="0"/>
              <w:snapToGrid w:val="0"/>
              <w:spacing w:line="300" w:lineRule="exact"/>
              <w:jc w:val="center"/>
              <w:textAlignment w:val="baseline"/>
              <w:rPr>
                <w:rFonts w:ascii="Times New Roman" w:eastAsia="宋体" w:hAnsi="Times New Roman"/>
                <w:szCs w:val="21"/>
              </w:rPr>
            </w:pPr>
            <w:r w:rsidRPr="00343BCA">
              <w:rPr>
                <w:rFonts w:ascii="Times New Roman" w:eastAsia="宋体" w:hAnsi="Times New Roman"/>
                <w:szCs w:val="21"/>
              </w:rPr>
              <w:t>达标</w:t>
            </w:r>
          </w:p>
        </w:tc>
      </w:tr>
      <w:tr w:rsidR="00343BCA" w:rsidRPr="00343BCA" w14:paraId="7D55838A" w14:textId="77777777">
        <w:trPr>
          <w:trHeight w:val="340"/>
          <w:jc w:val="center"/>
        </w:trPr>
        <w:tc>
          <w:tcPr>
            <w:tcW w:w="310" w:type="pct"/>
            <w:vAlign w:val="center"/>
          </w:tcPr>
          <w:p w14:paraId="6FEF7D0B"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2</w:t>
            </w:r>
          </w:p>
        </w:tc>
        <w:tc>
          <w:tcPr>
            <w:tcW w:w="1348" w:type="pct"/>
            <w:vAlign w:val="center"/>
          </w:tcPr>
          <w:p w14:paraId="519CF62C"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szCs w:val="21"/>
              </w:rPr>
              <w:t>氯仿</w:t>
            </w:r>
          </w:p>
        </w:tc>
        <w:tc>
          <w:tcPr>
            <w:tcW w:w="691" w:type="pct"/>
            <w:vAlign w:val="center"/>
          </w:tcPr>
          <w:p w14:paraId="0D9CD479"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0.9</w:t>
            </w:r>
          </w:p>
        </w:tc>
        <w:tc>
          <w:tcPr>
            <w:tcW w:w="655" w:type="pct"/>
          </w:tcPr>
          <w:p w14:paraId="548FDB4E"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未检出</w:t>
            </w:r>
          </w:p>
        </w:tc>
        <w:tc>
          <w:tcPr>
            <w:tcW w:w="814" w:type="pct"/>
          </w:tcPr>
          <w:p w14:paraId="2DDD25C4"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未检出</w:t>
            </w:r>
          </w:p>
        </w:tc>
        <w:tc>
          <w:tcPr>
            <w:tcW w:w="724" w:type="pct"/>
          </w:tcPr>
          <w:p w14:paraId="17FE8F4C" w14:textId="77777777" w:rsidR="00761DE7" w:rsidRPr="00343BCA" w:rsidRDefault="00C710B1">
            <w:pPr>
              <w:adjustRightInd w:val="0"/>
              <w:snapToGrid w:val="0"/>
              <w:spacing w:line="300" w:lineRule="exact"/>
              <w:jc w:val="center"/>
              <w:textAlignment w:val="baseline"/>
              <w:rPr>
                <w:rFonts w:ascii="Times New Roman" w:eastAsia="宋体" w:hAnsi="Times New Roman"/>
                <w:szCs w:val="21"/>
              </w:rPr>
            </w:pPr>
            <w:r w:rsidRPr="00343BCA">
              <w:rPr>
                <w:rFonts w:ascii="Times New Roman" w:eastAsia="宋体" w:hAnsi="Times New Roman"/>
                <w:kern w:val="0"/>
                <w:szCs w:val="21"/>
              </w:rPr>
              <w:t>未检出</w:t>
            </w:r>
          </w:p>
        </w:tc>
        <w:tc>
          <w:tcPr>
            <w:tcW w:w="458" w:type="pct"/>
            <w:vAlign w:val="center"/>
          </w:tcPr>
          <w:p w14:paraId="1BCC07D7" w14:textId="77777777" w:rsidR="00761DE7" w:rsidRPr="00343BCA" w:rsidRDefault="00C710B1">
            <w:pPr>
              <w:adjustRightInd w:val="0"/>
              <w:snapToGrid w:val="0"/>
              <w:spacing w:line="300" w:lineRule="exact"/>
              <w:jc w:val="center"/>
              <w:textAlignment w:val="baseline"/>
              <w:rPr>
                <w:rFonts w:ascii="Times New Roman" w:eastAsia="宋体" w:hAnsi="Times New Roman"/>
                <w:szCs w:val="21"/>
              </w:rPr>
            </w:pPr>
            <w:r w:rsidRPr="00343BCA">
              <w:rPr>
                <w:rFonts w:ascii="Times New Roman" w:eastAsia="宋体" w:hAnsi="Times New Roman"/>
                <w:szCs w:val="21"/>
              </w:rPr>
              <w:t>达标</w:t>
            </w:r>
          </w:p>
        </w:tc>
      </w:tr>
      <w:tr w:rsidR="00343BCA" w:rsidRPr="00343BCA" w14:paraId="7B966494" w14:textId="77777777">
        <w:trPr>
          <w:trHeight w:val="340"/>
          <w:jc w:val="center"/>
        </w:trPr>
        <w:tc>
          <w:tcPr>
            <w:tcW w:w="310" w:type="pct"/>
            <w:vAlign w:val="center"/>
          </w:tcPr>
          <w:p w14:paraId="54A44D6D"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3</w:t>
            </w:r>
          </w:p>
        </w:tc>
        <w:tc>
          <w:tcPr>
            <w:tcW w:w="1348" w:type="pct"/>
            <w:vAlign w:val="center"/>
          </w:tcPr>
          <w:p w14:paraId="3E3B3806"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szCs w:val="21"/>
              </w:rPr>
              <w:t>氯甲烷</w:t>
            </w:r>
          </w:p>
        </w:tc>
        <w:tc>
          <w:tcPr>
            <w:tcW w:w="691" w:type="pct"/>
            <w:vAlign w:val="center"/>
          </w:tcPr>
          <w:p w14:paraId="00E10777"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37</w:t>
            </w:r>
          </w:p>
        </w:tc>
        <w:tc>
          <w:tcPr>
            <w:tcW w:w="655" w:type="pct"/>
          </w:tcPr>
          <w:p w14:paraId="53E80612" w14:textId="77777777" w:rsidR="00761DE7" w:rsidRPr="00343BCA" w:rsidRDefault="00C710B1">
            <w:pPr>
              <w:adjustRightInd w:val="0"/>
              <w:snapToGrid w:val="0"/>
              <w:spacing w:line="300" w:lineRule="exact"/>
              <w:jc w:val="center"/>
              <w:textAlignment w:val="baseline"/>
              <w:rPr>
                <w:rFonts w:ascii="Times New Roman" w:eastAsia="宋体" w:hAnsi="Times New Roman"/>
                <w:szCs w:val="21"/>
              </w:rPr>
            </w:pPr>
            <w:r w:rsidRPr="00343BCA">
              <w:rPr>
                <w:rFonts w:ascii="Times New Roman" w:eastAsia="宋体" w:hAnsi="Times New Roman"/>
                <w:kern w:val="0"/>
                <w:szCs w:val="21"/>
              </w:rPr>
              <w:t>未检出</w:t>
            </w:r>
          </w:p>
        </w:tc>
        <w:tc>
          <w:tcPr>
            <w:tcW w:w="814" w:type="pct"/>
          </w:tcPr>
          <w:p w14:paraId="073DAFF8"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未检出</w:t>
            </w:r>
          </w:p>
        </w:tc>
        <w:tc>
          <w:tcPr>
            <w:tcW w:w="724" w:type="pct"/>
          </w:tcPr>
          <w:p w14:paraId="64946A59"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未检出</w:t>
            </w:r>
          </w:p>
        </w:tc>
        <w:tc>
          <w:tcPr>
            <w:tcW w:w="458" w:type="pct"/>
            <w:vAlign w:val="center"/>
          </w:tcPr>
          <w:p w14:paraId="2CC0CD72"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达标</w:t>
            </w:r>
          </w:p>
        </w:tc>
      </w:tr>
      <w:tr w:rsidR="00343BCA" w:rsidRPr="00343BCA" w14:paraId="5B0BC525" w14:textId="77777777">
        <w:trPr>
          <w:trHeight w:val="340"/>
          <w:jc w:val="center"/>
        </w:trPr>
        <w:tc>
          <w:tcPr>
            <w:tcW w:w="310" w:type="pct"/>
            <w:vAlign w:val="center"/>
          </w:tcPr>
          <w:p w14:paraId="539D7D9F"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4</w:t>
            </w:r>
          </w:p>
        </w:tc>
        <w:tc>
          <w:tcPr>
            <w:tcW w:w="1348" w:type="pct"/>
            <w:vAlign w:val="center"/>
          </w:tcPr>
          <w:p w14:paraId="5BE92057"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szCs w:val="21"/>
              </w:rPr>
              <w:t>1,1-</w:t>
            </w:r>
            <w:r w:rsidRPr="00343BCA">
              <w:rPr>
                <w:rFonts w:ascii="Times New Roman" w:eastAsia="宋体" w:hAnsi="Times New Roman"/>
                <w:szCs w:val="21"/>
              </w:rPr>
              <w:t>二氯乙烷</w:t>
            </w:r>
          </w:p>
        </w:tc>
        <w:tc>
          <w:tcPr>
            <w:tcW w:w="691" w:type="pct"/>
            <w:vAlign w:val="center"/>
          </w:tcPr>
          <w:p w14:paraId="198A92CF"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9</w:t>
            </w:r>
          </w:p>
        </w:tc>
        <w:tc>
          <w:tcPr>
            <w:tcW w:w="655" w:type="pct"/>
          </w:tcPr>
          <w:p w14:paraId="742EC392"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未检出</w:t>
            </w:r>
          </w:p>
        </w:tc>
        <w:tc>
          <w:tcPr>
            <w:tcW w:w="814" w:type="pct"/>
          </w:tcPr>
          <w:p w14:paraId="4111B6F8"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未检出</w:t>
            </w:r>
          </w:p>
        </w:tc>
        <w:tc>
          <w:tcPr>
            <w:tcW w:w="724" w:type="pct"/>
          </w:tcPr>
          <w:p w14:paraId="5FA5168B" w14:textId="77777777" w:rsidR="00761DE7" w:rsidRPr="00343BCA" w:rsidRDefault="00C710B1">
            <w:pPr>
              <w:adjustRightInd w:val="0"/>
              <w:snapToGrid w:val="0"/>
              <w:spacing w:line="300" w:lineRule="exact"/>
              <w:jc w:val="center"/>
              <w:textAlignment w:val="baseline"/>
              <w:rPr>
                <w:rFonts w:ascii="Times New Roman" w:eastAsia="宋体" w:hAnsi="Times New Roman"/>
                <w:szCs w:val="21"/>
              </w:rPr>
            </w:pPr>
            <w:r w:rsidRPr="00343BCA">
              <w:rPr>
                <w:rFonts w:ascii="Times New Roman" w:eastAsia="宋体" w:hAnsi="Times New Roman"/>
                <w:kern w:val="0"/>
                <w:szCs w:val="21"/>
              </w:rPr>
              <w:t>未检出</w:t>
            </w:r>
          </w:p>
        </w:tc>
        <w:tc>
          <w:tcPr>
            <w:tcW w:w="458" w:type="pct"/>
            <w:vAlign w:val="center"/>
          </w:tcPr>
          <w:p w14:paraId="5B5EB327" w14:textId="77777777" w:rsidR="00761DE7" w:rsidRPr="00343BCA" w:rsidRDefault="00C710B1">
            <w:pPr>
              <w:adjustRightInd w:val="0"/>
              <w:snapToGrid w:val="0"/>
              <w:spacing w:line="300" w:lineRule="exact"/>
              <w:jc w:val="center"/>
              <w:textAlignment w:val="baseline"/>
              <w:rPr>
                <w:rFonts w:ascii="Times New Roman" w:eastAsia="宋体" w:hAnsi="Times New Roman"/>
                <w:szCs w:val="21"/>
              </w:rPr>
            </w:pPr>
            <w:r w:rsidRPr="00343BCA">
              <w:rPr>
                <w:rFonts w:ascii="Times New Roman" w:eastAsia="宋体" w:hAnsi="Times New Roman"/>
                <w:szCs w:val="21"/>
              </w:rPr>
              <w:t>达标</w:t>
            </w:r>
          </w:p>
        </w:tc>
      </w:tr>
      <w:tr w:rsidR="00343BCA" w:rsidRPr="00343BCA" w14:paraId="5DFE1D3E" w14:textId="77777777">
        <w:trPr>
          <w:trHeight w:val="340"/>
          <w:jc w:val="center"/>
        </w:trPr>
        <w:tc>
          <w:tcPr>
            <w:tcW w:w="310" w:type="pct"/>
            <w:vAlign w:val="center"/>
          </w:tcPr>
          <w:p w14:paraId="6D96FE72"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5</w:t>
            </w:r>
          </w:p>
        </w:tc>
        <w:tc>
          <w:tcPr>
            <w:tcW w:w="1348" w:type="pct"/>
            <w:vAlign w:val="center"/>
          </w:tcPr>
          <w:p w14:paraId="54AC4BBB"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szCs w:val="21"/>
              </w:rPr>
              <w:t>1,2-</w:t>
            </w:r>
            <w:r w:rsidRPr="00343BCA">
              <w:rPr>
                <w:rFonts w:ascii="Times New Roman" w:eastAsia="宋体" w:hAnsi="Times New Roman"/>
                <w:szCs w:val="21"/>
              </w:rPr>
              <w:t>二氯乙烷</w:t>
            </w:r>
          </w:p>
        </w:tc>
        <w:tc>
          <w:tcPr>
            <w:tcW w:w="691" w:type="pct"/>
            <w:vAlign w:val="center"/>
          </w:tcPr>
          <w:p w14:paraId="70E2298F"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5</w:t>
            </w:r>
          </w:p>
        </w:tc>
        <w:tc>
          <w:tcPr>
            <w:tcW w:w="655" w:type="pct"/>
          </w:tcPr>
          <w:p w14:paraId="2F6150FB" w14:textId="77777777" w:rsidR="00761DE7" w:rsidRPr="00343BCA" w:rsidRDefault="00C710B1">
            <w:pPr>
              <w:adjustRightInd w:val="0"/>
              <w:snapToGrid w:val="0"/>
              <w:spacing w:line="300" w:lineRule="exact"/>
              <w:jc w:val="center"/>
              <w:textAlignment w:val="baseline"/>
              <w:rPr>
                <w:rFonts w:ascii="Times New Roman" w:eastAsia="宋体" w:hAnsi="Times New Roman"/>
                <w:szCs w:val="21"/>
              </w:rPr>
            </w:pPr>
            <w:r w:rsidRPr="00343BCA">
              <w:rPr>
                <w:rFonts w:ascii="Times New Roman" w:eastAsia="宋体" w:hAnsi="Times New Roman"/>
                <w:kern w:val="0"/>
                <w:szCs w:val="21"/>
              </w:rPr>
              <w:t>未检出</w:t>
            </w:r>
          </w:p>
        </w:tc>
        <w:tc>
          <w:tcPr>
            <w:tcW w:w="814" w:type="pct"/>
          </w:tcPr>
          <w:p w14:paraId="436C74BD"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未检出</w:t>
            </w:r>
          </w:p>
        </w:tc>
        <w:tc>
          <w:tcPr>
            <w:tcW w:w="724" w:type="pct"/>
          </w:tcPr>
          <w:p w14:paraId="32C76268" w14:textId="77777777" w:rsidR="00761DE7" w:rsidRPr="00343BCA" w:rsidRDefault="00C710B1">
            <w:pPr>
              <w:adjustRightInd w:val="0"/>
              <w:snapToGrid w:val="0"/>
              <w:spacing w:line="300" w:lineRule="exact"/>
              <w:jc w:val="center"/>
              <w:textAlignment w:val="baseline"/>
              <w:rPr>
                <w:rFonts w:ascii="Times New Roman" w:eastAsia="宋体" w:hAnsi="Times New Roman"/>
                <w:szCs w:val="21"/>
              </w:rPr>
            </w:pPr>
            <w:r w:rsidRPr="00343BCA">
              <w:rPr>
                <w:rFonts w:ascii="Times New Roman" w:eastAsia="宋体" w:hAnsi="Times New Roman"/>
                <w:kern w:val="0"/>
                <w:szCs w:val="21"/>
              </w:rPr>
              <w:t>未检出</w:t>
            </w:r>
          </w:p>
        </w:tc>
        <w:tc>
          <w:tcPr>
            <w:tcW w:w="458" w:type="pct"/>
            <w:vAlign w:val="center"/>
          </w:tcPr>
          <w:p w14:paraId="26171144" w14:textId="77777777" w:rsidR="00761DE7" w:rsidRPr="00343BCA" w:rsidRDefault="00C710B1">
            <w:pPr>
              <w:adjustRightInd w:val="0"/>
              <w:snapToGrid w:val="0"/>
              <w:spacing w:line="300" w:lineRule="exact"/>
              <w:jc w:val="center"/>
              <w:textAlignment w:val="baseline"/>
              <w:rPr>
                <w:rFonts w:ascii="Times New Roman" w:eastAsia="宋体" w:hAnsi="Times New Roman"/>
                <w:szCs w:val="21"/>
              </w:rPr>
            </w:pPr>
            <w:r w:rsidRPr="00343BCA">
              <w:rPr>
                <w:rFonts w:ascii="Times New Roman" w:eastAsia="宋体" w:hAnsi="Times New Roman"/>
                <w:szCs w:val="21"/>
              </w:rPr>
              <w:t>达标</w:t>
            </w:r>
          </w:p>
        </w:tc>
      </w:tr>
      <w:tr w:rsidR="00343BCA" w:rsidRPr="00343BCA" w14:paraId="57896D9E" w14:textId="77777777">
        <w:trPr>
          <w:trHeight w:val="340"/>
          <w:jc w:val="center"/>
        </w:trPr>
        <w:tc>
          <w:tcPr>
            <w:tcW w:w="310" w:type="pct"/>
            <w:vAlign w:val="center"/>
          </w:tcPr>
          <w:p w14:paraId="78B4AE8F"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6</w:t>
            </w:r>
          </w:p>
        </w:tc>
        <w:tc>
          <w:tcPr>
            <w:tcW w:w="1348" w:type="pct"/>
            <w:vAlign w:val="center"/>
          </w:tcPr>
          <w:p w14:paraId="46999863"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szCs w:val="21"/>
              </w:rPr>
              <w:t>1,1-</w:t>
            </w:r>
            <w:r w:rsidRPr="00343BCA">
              <w:rPr>
                <w:rFonts w:ascii="Times New Roman" w:eastAsia="宋体" w:hAnsi="Times New Roman"/>
                <w:szCs w:val="21"/>
              </w:rPr>
              <w:t>二氯乙烯</w:t>
            </w:r>
          </w:p>
        </w:tc>
        <w:tc>
          <w:tcPr>
            <w:tcW w:w="691" w:type="pct"/>
            <w:vAlign w:val="center"/>
          </w:tcPr>
          <w:p w14:paraId="0D77F24C"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66</w:t>
            </w:r>
          </w:p>
        </w:tc>
        <w:tc>
          <w:tcPr>
            <w:tcW w:w="655" w:type="pct"/>
          </w:tcPr>
          <w:p w14:paraId="4D970967" w14:textId="77777777" w:rsidR="00761DE7" w:rsidRPr="00343BCA" w:rsidRDefault="00C710B1">
            <w:pPr>
              <w:adjustRightInd w:val="0"/>
              <w:snapToGrid w:val="0"/>
              <w:spacing w:line="300" w:lineRule="exact"/>
              <w:jc w:val="center"/>
              <w:textAlignment w:val="baseline"/>
              <w:rPr>
                <w:rFonts w:ascii="Times New Roman" w:eastAsia="宋体" w:hAnsi="Times New Roman"/>
                <w:szCs w:val="21"/>
              </w:rPr>
            </w:pPr>
            <w:r w:rsidRPr="00343BCA">
              <w:rPr>
                <w:rFonts w:ascii="Times New Roman" w:eastAsia="宋体" w:hAnsi="Times New Roman"/>
                <w:kern w:val="0"/>
                <w:szCs w:val="21"/>
              </w:rPr>
              <w:t>未检出</w:t>
            </w:r>
          </w:p>
        </w:tc>
        <w:tc>
          <w:tcPr>
            <w:tcW w:w="814" w:type="pct"/>
          </w:tcPr>
          <w:p w14:paraId="36508C4F"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未检出</w:t>
            </w:r>
          </w:p>
        </w:tc>
        <w:tc>
          <w:tcPr>
            <w:tcW w:w="724" w:type="pct"/>
          </w:tcPr>
          <w:p w14:paraId="4B238F03" w14:textId="77777777" w:rsidR="00761DE7" w:rsidRPr="00343BCA" w:rsidRDefault="00C710B1">
            <w:pPr>
              <w:adjustRightInd w:val="0"/>
              <w:snapToGrid w:val="0"/>
              <w:spacing w:line="300" w:lineRule="exact"/>
              <w:jc w:val="center"/>
              <w:textAlignment w:val="baseline"/>
              <w:rPr>
                <w:rFonts w:ascii="Times New Roman" w:eastAsia="宋体" w:hAnsi="Times New Roman"/>
                <w:szCs w:val="21"/>
              </w:rPr>
            </w:pPr>
            <w:r w:rsidRPr="00343BCA">
              <w:rPr>
                <w:rFonts w:ascii="Times New Roman" w:eastAsia="宋体" w:hAnsi="Times New Roman"/>
                <w:kern w:val="0"/>
                <w:szCs w:val="21"/>
              </w:rPr>
              <w:t>未检出</w:t>
            </w:r>
          </w:p>
        </w:tc>
        <w:tc>
          <w:tcPr>
            <w:tcW w:w="458" w:type="pct"/>
            <w:vAlign w:val="center"/>
          </w:tcPr>
          <w:p w14:paraId="2E32378A" w14:textId="77777777" w:rsidR="00761DE7" w:rsidRPr="00343BCA" w:rsidRDefault="00C710B1">
            <w:pPr>
              <w:adjustRightInd w:val="0"/>
              <w:snapToGrid w:val="0"/>
              <w:spacing w:line="300" w:lineRule="exact"/>
              <w:jc w:val="center"/>
              <w:textAlignment w:val="baseline"/>
              <w:rPr>
                <w:rFonts w:ascii="Times New Roman" w:eastAsia="宋体" w:hAnsi="Times New Roman"/>
                <w:szCs w:val="21"/>
              </w:rPr>
            </w:pPr>
            <w:r w:rsidRPr="00343BCA">
              <w:rPr>
                <w:rFonts w:ascii="Times New Roman" w:eastAsia="宋体" w:hAnsi="Times New Roman"/>
                <w:szCs w:val="21"/>
              </w:rPr>
              <w:t>达标</w:t>
            </w:r>
          </w:p>
        </w:tc>
      </w:tr>
      <w:tr w:rsidR="00343BCA" w:rsidRPr="00343BCA" w14:paraId="18C6070D" w14:textId="77777777">
        <w:trPr>
          <w:trHeight w:val="340"/>
          <w:jc w:val="center"/>
        </w:trPr>
        <w:tc>
          <w:tcPr>
            <w:tcW w:w="310" w:type="pct"/>
            <w:vAlign w:val="center"/>
          </w:tcPr>
          <w:p w14:paraId="4E3F20FC"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7</w:t>
            </w:r>
          </w:p>
        </w:tc>
        <w:tc>
          <w:tcPr>
            <w:tcW w:w="1348" w:type="pct"/>
            <w:vAlign w:val="center"/>
          </w:tcPr>
          <w:p w14:paraId="66E15489"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szCs w:val="21"/>
              </w:rPr>
              <w:t>顺</w:t>
            </w:r>
            <w:r w:rsidRPr="00343BCA">
              <w:rPr>
                <w:rFonts w:ascii="Times New Roman" w:eastAsia="宋体" w:hAnsi="Times New Roman"/>
                <w:szCs w:val="21"/>
              </w:rPr>
              <w:t>-1,2-</w:t>
            </w:r>
            <w:r w:rsidRPr="00343BCA">
              <w:rPr>
                <w:rFonts w:ascii="Times New Roman" w:eastAsia="宋体" w:hAnsi="Times New Roman"/>
                <w:szCs w:val="21"/>
              </w:rPr>
              <w:t>二氯乙烯</w:t>
            </w:r>
          </w:p>
        </w:tc>
        <w:tc>
          <w:tcPr>
            <w:tcW w:w="691" w:type="pct"/>
            <w:vAlign w:val="center"/>
          </w:tcPr>
          <w:p w14:paraId="6D7508AC"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596</w:t>
            </w:r>
          </w:p>
        </w:tc>
        <w:tc>
          <w:tcPr>
            <w:tcW w:w="655" w:type="pct"/>
          </w:tcPr>
          <w:p w14:paraId="3DDAA6D2"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未检出</w:t>
            </w:r>
          </w:p>
        </w:tc>
        <w:tc>
          <w:tcPr>
            <w:tcW w:w="814" w:type="pct"/>
          </w:tcPr>
          <w:p w14:paraId="083E9558"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未检出</w:t>
            </w:r>
          </w:p>
        </w:tc>
        <w:tc>
          <w:tcPr>
            <w:tcW w:w="724" w:type="pct"/>
          </w:tcPr>
          <w:p w14:paraId="63F3F648" w14:textId="77777777" w:rsidR="00761DE7" w:rsidRPr="00343BCA" w:rsidRDefault="00C710B1">
            <w:pPr>
              <w:adjustRightInd w:val="0"/>
              <w:snapToGrid w:val="0"/>
              <w:spacing w:line="300" w:lineRule="exact"/>
              <w:jc w:val="center"/>
              <w:textAlignment w:val="baseline"/>
              <w:rPr>
                <w:rFonts w:ascii="Times New Roman" w:eastAsia="宋体" w:hAnsi="Times New Roman"/>
                <w:szCs w:val="21"/>
              </w:rPr>
            </w:pPr>
            <w:r w:rsidRPr="00343BCA">
              <w:rPr>
                <w:rFonts w:ascii="Times New Roman" w:eastAsia="宋体" w:hAnsi="Times New Roman"/>
                <w:kern w:val="0"/>
                <w:szCs w:val="21"/>
              </w:rPr>
              <w:t>未检出</w:t>
            </w:r>
          </w:p>
        </w:tc>
        <w:tc>
          <w:tcPr>
            <w:tcW w:w="458" w:type="pct"/>
            <w:vAlign w:val="center"/>
          </w:tcPr>
          <w:p w14:paraId="213C1388" w14:textId="77777777" w:rsidR="00761DE7" w:rsidRPr="00343BCA" w:rsidRDefault="00C710B1">
            <w:pPr>
              <w:adjustRightInd w:val="0"/>
              <w:snapToGrid w:val="0"/>
              <w:spacing w:line="300" w:lineRule="exact"/>
              <w:jc w:val="center"/>
              <w:textAlignment w:val="baseline"/>
              <w:rPr>
                <w:rFonts w:ascii="Times New Roman" w:eastAsia="宋体" w:hAnsi="Times New Roman"/>
                <w:szCs w:val="21"/>
              </w:rPr>
            </w:pPr>
            <w:r w:rsidRPr="00343BCA">
              <w:rPr>
                <w:rFonts w:ascii="Times New Roman" w:eastAsia="宋体" w:hAnsi="Times New Roman"/>
                <w:szCs w:val="21"/>
              </w:rPr>
              <w:t>达标</w:t>
            </w:r>
          </w:p>
        </w:tc>
      </w:tr>
      <w:tr w:rsidR="00343BCA" w:rsidRPr="00343BCA" w14:paraId="4642459D" w14:textId="77777777">
        <w:trPr>
          <w:trHeight w:val="340"/>
          <w:jc w:val="center"/>
        </w:trPr>
        <w:tc>
          <w:tcPr>
            <w:tcW w:w="310" w:type="pct"/>
            <w:vAlign w:val="center"/>
          </w:tcPr>
          <w:p w14:paraId="00092B82"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8</w:t>
            </w:r>
          </w:p>
        </w:tc>
        <w:tc>
          <w:tcPr>
            <w:tcW w:w="1348" w:type="pct"/>
            <w:vAlign w:val="center"/>
          </w:tcPr>
          <w:p w14:paraId="7AD6CD06"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szCs w:val="21"/>
              </w:rPr>
              <w:t>反</w:t>
            </w:r>
            <w:r w:rsidRPr="00343BCA">
              <w:rPr>
                <w:rFonts w:ascii="Times New Roman" w:eastAsia="宋体" w:hAnsi="Times New Roman"/>
                <w:szCs w:val="21"/>
              </w:rPr>
              <w:t>-1,2-</w:t>
            </w:r>
            <w:r w:rsidRPr="00343BCA">
              <w:rPr>
                <w:rFonts w:ascii="Times New Roman" w:eastAsia="宋体" w:hAnsi="Times New Roman"/>
                <w:szCs w:val="21"/>
              </w:rPr>
              <w:t>二氯乙烯</w:t>
            </w:r>
          </w:p>
        </w:tc>
        <w:tc>
          <w:tcPr>
            <w:tcW w:w="691" w:type="pct"/>
            <w:vAlign w:val="center"/>
          </w:tcPr>
          <w:p w14:paraId="1D84653B"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54</w:t>
            </w:r>
          </w:p>
        </w:tc>
        <w:tc>
          <w:tcPr>
            <w:tcW w:w="655" w:type="pct"/>
          </w:tcPr>
          <w:p w14:paraId="7B2C47E5"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814" w:type="pct"/>
          </w:tcPr>
          <w:p w14:paraId="6CCF169F"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724" w:type="pct"/>
          </w:tcPr>
          <w:p w14:paraId="5FA3CA78"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458" w:type="pct"/>
            <w:vAlign w:val="center"/>
          </w:tcPr>
          <w:p w14:paraId="299B4F69"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达标</w:t>
            </w:r>
          </w:p>
        </w:tc>
      </w:tr>
      <w:tr w:rsidR="00343BCA" w:rsidRPr="00343BCA" w14:paraId="2D3A9D3F" w14:textId="77777777">
        <w:trPr>
          <w:trHeight w:val="340"/>
          <w:jc w:val="center"/>
        </w:trPr>
        <w:tc>
          <w:tcPr>
            <w:tcW w:w="310" w:type="pct"/>
            <w:vAlign w:val="center"/>
          </w:tcPr>
          <w:p w14:paraId="77756309"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9</w:t>
            </w:r>
          </w:p>
        </w:tc>
        <w:tc>
          <w:tcPr>
            <w:tcW w:w="1348" w:type="pct"/>
            <w:vAlign w:val="center"/>
          </w:tcPr>
          <w:p w14:paraId="6D6549A7"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szCs w:val="21"/>
              </w:rPr>
              <w:t>二氯甲烷</w:t>
            </w:r>
          </w:p>
        </w:tc>
        <w:tc>
          <w:tcPr>
            <w:tcW w:w="691" w:type="pct"/>
            <w:vAlign w:val="center"/>
          </w:tcPr>
          <w:p w14:paraId="61C76F65"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616</w:t>
            </w:r>
          </w:p>
        </w:tc>
        <w:tc>
          <w:tcPr>
            <w:tcW w:w="655" w:type="pct"/>
          </w:tcPr>
          <w:p w14:paraId="3B096CE7"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814" w:type="pct"/>
          </w:tcPr>
          <w:p w14:paraId="73A3B361"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724" w:type="pct"/>
          </w:tcPr>
          <w:p w14:paraId="6A258BCB"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458" w:type="pct"/>
            <w:vAlign w:val="center"/>
          </w:tcPr>
          <w:p w14:paraId="3D70D8D1"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达标</w:t>
            </w:r>
          </w:p>
        </w:tc>
      </w:tr>
      <w:tr w:rsidR="00343BCA" w:rsidRPr="00343BCA" w14:paraId="3DAB0A47" w14:textId="77777777">
        <w:trPr>
          <w:trHeight w:val="340"/>
          <w:jc w:val="center"/>
        </w:trPr>
        <w:tc>
          <w:tcPr>
            <w:tcW w:w="310" w:type="pct"/>
            <w:vAlign w:val="center"/>
          </w:tcPr>
          <w:p w14:paraId="3CAF5320"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10</w:t>
            </w:r>
          </w:p>
        </w:tc>
        <w:tc>
          <w:tcPr>
            <w:tcW w:w="1348" w:type="pct"/>
            <w:vAlign w:val="center"/>
          </w:tcPr>
          <w:p w14:paraId="2D14D947"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szCs w:val="21"/>
              </w:rPr>
              <w:t>1,2-</w:t>
            </w:r>
            <w:r w:rsidRPr="00343BCA">
              <w:rPr>
                <w:rFonts w:ascii="Times New Roman" w:eastAsia="宋体" w:hAnsi="Times New Roman"/>
                <w:szCs w:val="21"/>
              </w:rPr>
              <w:t>二氯丙烷</w:t>
            </w:r>
          </w:p>
        </w:tc>
        <w:tc>
          <w:tcPr>
            <w:tcW w:w="691" w:type="pct"/>
            <w:vAlign w:val="center"/>
          </w:tcPr>
          <w:p w14:paraId="13E04CCA"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5</w:t>
            </w:r>
          </w:p>
        </w:tc>
        <w:tc>
          <w:tcPr>
            <w:tcW w:w="655" w:type="pct"/>
          </w:tcPr>
          <w:p w14:paraId="1EEEAC9D"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814" w:type="pct"/>
          </w:tcPr>
          <w:p w14:paraId="4560C499"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724" w:type="pct"/>
          </w:tcPr>
          <w:p w14:paraId="2C62F8F3"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458" w:type="pct"/>
            <w:vAlign w:val="center"/>
          </w:tcPr>
          <w:p w14:paraId="6BF5542C"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达标</w:t>
            </w:r>
          </w:p>
        </w:tc>
      </w:tr>
      <w:tr w:rsidR="00343BCA" w:rsidRPr="00343BCA" w14:paraId="746574EE" w14:textId="77777777">
        <w:trPr>
          <w:trHeight w:val="340"/>
          <w:jc w:val="center"/>
        </w:trPr>
        <w:tc>
          <w:tcPr>
            <w:tcW w:w="310" w:type="pct"/>
            <w:vAlign w:val="center"/>
          </w:tcPr>
          <w:p w14:paraId="65B62E04"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11</w:t>
            </w:r>
          </w:p>
        </w:tc>
        <w:tc>
          <w:tcPr>
            <w:tcW w:w="1348" w:type="pct"/>
            <w:vAlign w:val="center"/>
          </w:tcPr>
          <w:p w14:paraId="191042B2"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szCs w:val="21"/>
              </w:rPr>
              <w:t>1,1,1,2-</w:t>
            </w:r>
            <w:r w:rsidRPr="00343BCA">
              <w:rPr>
                <w:rFonts w:ascii="Times New Roman" w:eastAsia="宋体" w:hAnsi="Times New Roman"/>
                <w:szCs w:val="21"/>
              </w:rPr>
              <w:t>四氯乙烷</w:t>
            </w:r>
          </w:p>
        </w:tc>
        <w:tc>
          <w:tcPr>
            <w:tcW w:w="691" w:type="pct"/>
            <w:vAlign w:val="center"/>
          </w:tcPr>
          <w:p w14:paraId="1FDB6814"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10</w:t>
            </w:r>
          </w:p>
        </w:tc>
        <w:tc>
          <w:tcPr>
            <w:tcW w:w="655" w:type="pct"/>
          </w:tcPr>
          <w:p w14:paraId="3F3490B2"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814" w:type="pct"/>
          </w:tcPr>
          <w:p w14:paraId="5E9FD6CD"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724" w:type="pct"/>
          </w:tcPr>
          <w:p w14:paraId="35006405"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458" w:type="pct"/>
            <w:vAlign w:val="center"/>
          </w:tcPr>
          <w:p w14:paraId="6B09DCB8"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达标</w:t>
            </w:r>
          </w:p>
        </w:tc>
      </w:tr>
      <w:tr w:rsidR="00343BCA" w:rsidRPr="00343BCA" w14:paraId="439AA99F" w14:textId="77777777">
        <w:trPr>
          <w:trHeight w:val="340"/>
          <w:jc w:val="center"/>
        </w:trPr>
        <w:tc>
          <w:tcPr>
            <w:tcW w:w="310" w:type="pct"/>
            <w:vAlign w:val="center"/>
          </w:tcPr>
          <w:p w14:paraId="7343B27D"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12</w:t>
            </w:r>
          </w:p>
        </w:tc>
        <w:tc>
          <w:tcPr>
            <w:tcW w:w="1348" w:type="pct"/>
            <w:vAlign w:val="center"/>
          </w:tcPr>
          <w:p w14:paraId="07235223"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szCs w:val="21"/>
              </w:rPr>
              <w:t>1,1,2,2-</w:t>
            </w:r>
            <w:r w:rsidRPr="00343BCA">
              <w:rPr>
                <w:rFonts w:ascii="Times New Roman" w:eastAsia="宋体" w:hAnsi="Times New Roman"/>
                <w:szCs w:val="21"/>
              </w:rPr>
              <w:t>四氯乙烷</w:t>
            </w:r>
          </w:p>
        </w:tc>
        <w:tc>
          <w:tcPr>
            <w:tcW w:w="691" w:type="pct"/>
            <w:vAlign w:val="center"/>
          </w:tcPr>
          <w:p w14:paraId="7112AB67"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6.8</w:t>
            </w:r>
          </w:p>
        </w:tc>
        <w:tc>
          <w:tcPr>
            <w:tcW w:w="655" w:type="pct"/>
          </w:tcPr>
          <w:p w14:paraId="74469270"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814" w:type="pct"/>
          </w:tcPr>
          <w:p w14:paraId="526CD4FD"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724" w:type="pct"/>
          </w:tcPr>
          <w:p w14:paraId="3433C2F4"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458" w:type="pct"/>
            <w:vAlign w:val="center"/>
          </w:tcPr>
          <w:p w14:paraId="40CAEAB3"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达标</w:t>
            </w:r>
          </w:p>
        </w:tc>
      </w:tr>
      <w:tr w:rsidR="00343BCA" w:rsidRPr="00343BCA" w14:paraId="79A81810" w14:textId="77777777">
        <w:trPr>
          <w:trHeight w:val="340"/>
          <w:jc w:val="center"/>
        </w:trPr>
        <w:tc>
          <w:tcPr>
            <w:tcW w:w="310" w:type="pct"/>
            <w:vAlign w:val="center"/>
          </w:tcPr>
          <w:p w14:paraId="1F6A1560"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13</w:t>
            </w:r>
          </w:p>
        </w:tc>
        <w:tc>
          <w:tcPr>
            <w:tcW w:w="1348" w:type="pct"/>
            <w:vAlign w:val="center"/>
          </w:tcPr>
          <w:p w14:paraId="43C2CAD5"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szCs w:val="21"/>
              </w:rPr>
              <w:t>四氯乙烯</w:t>
            </w:r>
          </w:p>
        </w:tc>
        <w:tc>
          <w:tcPr>
            <w:tcW w:w="691" w:type="pct"/>
            <w:vAlign w:val="center"/>
          </w:tcPr>
          <w:p w14:paraId="22EC27BF"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53</w:t>
            </w:r>
          </w:p>
        </w:tc>
        <w:tc>
          <w:tcPr>
            <w:tcW w:w="655" w:type="pct"/>
          </w:tcPr>
          <w:p w14:paraId="58BD801C"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814" w:type="pct"/>
          </w:tcPr>
          <w:p w14:paraId="78E89513"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724" w:type="pct"/>
          </w:tcPr>
          <w:p w14:paraId="0DABF11E"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458" w:type="pct"/>
            <w:vAlign w:val="center"/>
          </w:tcPr>
          <w:p w14:paraId="184DBF14"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达标</w:t>
            </w:r>
          </w:p>
        </w:tc>
      </w:tr>
      <w:tr w:rsidR="00343BCA" w:rsidRPr="00343BCA" w14:paraId="427B54CE" w14:textId="77777777">
        <w:trPr>
          <w:trHeight w:val="340"/>
          <w:jc w:val="center"/>
        </w:trPr>
        <w:tc>
          <w:tcPr>
            <w:tcW w:w="310" w:type="pct"/>
            <w:vAlign w:val="center"/>
          </w:tcPr>
          <w:p w14:paraId="40B007B0"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14</w:t>
            </w:r>
          </w:p>
        </w:tc>
        <w:tc>
          <w:tcPr>
            <w:tcW w:w="1348" w:type="pct"/>
            <w:vAlign w:val="center"/>
          </w:tcPr>
          <w:p w14:paraId="3C23B7BD"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szCs w:val="21"/>
              </w:rPr>
              <w:t>1,1,1-</w:t>
            </w:r>
            <w:r w:rsidRPr="00343BCA">
              <w:rPr>
                <w:rFonts w:ascii="Times New Roman" w:eastAsia="宋体" w:hAnsi="Times New Roman"/>
                <w:szCs w:val="21"/>
              </w:rPr>
              <w:t>三氯乙烷</w:t>
            </w:r>
          </w:p>
        </w:tc>
        <w:tc>
          <w:tcPr>
            <w:tcW w:w="691" w:type="pct"/>
            <w:vAlign w:val="center"/>
          </w:tcPr>
          <w:p w14:paraId="414CAE78"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840</w:t>
            </w:r>
          </w:p>
        </w:tc>
        <w:tc>
          <w:tcPr>
            <w:tcW w:w="655" w:type="pct"/>
          </w:tcPr>
          <w:p w14:paraId="35CDFF25"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814" w:type="pct"/>
          </w:tcPr>
          <w:p w14:paraId="3AC20835"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724" w:type="pct"/>
          </w:tcPr>
          <w:p w14:paraId="40C1A3F5"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458" w:type="pct"/>
            <w:vAlign w:val="center"/>
          </w:tcPr>
          <w:p w14:paraId="5FBBCB83"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达标</w:t>
            </w:r>
          </w:p>
        </w:tc>
      </w:tr>
      <w:tr w:rsidR="00343BCA" w:rsidRPr="00343BCA" w14:paraId="355E2039" w14:textId="77777777">
        <w:trPr>
          <w:trHeight w:val="340"/>
          <w:jc w:val="center"/>
        </w:trPr>
        <w:tc>
          <w:tcPr>
            <w:tcW w:w="310" w:type="pct"/>
            <w:vAlign w:val="center"/>
          </w:tcPr>
          <w:p w14:paraId="1071321D"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15</w:t>
            </w:r>
          </w:p>
        </w:tc>
        <w:tc>
          <w:tcPr>
            <w:tcW w:w="1348" w:type="pct"/>
            <w:vAlign w:val="center"/>
          </w:tcPr>
          <w:p w14:paraId="619C3CC1"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szCs w:val="21"/>
              </w:rPr>
              <w:t>1,1,2-</w:t>
            </w:r>
            <w:r w:rsidRPr="00343BCA">
              <w:rPr>
                <w:rFonts w:ascii="Times New Roman" w:eastAsia="宋体" w:hAnsi="Times New Roman"/>
                <w:szCs w:val="21"/>
              </w:rPr>
              <w:t>三氯乙烷</w:t>
            </w:r>
          </w:p>
        </w:tc>
        <w:tc>
          <w:tcPr>
            <w:tcW w:w="691" w:type="pct"/>
            <w:vAlign w:val="center"/>
          </w:tcPr>
          <w:p w14:paraId="41D3971F"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2.8</w:t>
            </w:r>
          </w:p>
        </w:tc>
        <w:tc>
          <w:tcPr>
            <w:tcW w:w="655" w:type="pct"/>
          </w:tcPr>
          <w:p w14:paraId="6D596663"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814" w:type="pct"/>
          </w:tcPr>
          <w:p w14:paraId="19B9D3E9"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724" w:type="pct"/>
          </w:tcPr>
          <w:p w14:paraId="09035383"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458" w:type="pct"/>
            <w:vAlign w:val="center"/>
          </w:tcPr>
          <w:p w14:paraId="5FA76F1A"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达标</w:t>
            </w:r>
          </w:p>
        </w:tc>
      </w:tr>
      <w:tr w:rsidR="00343BCA" w:rsidRPr="00343BCA" w14:paraId="0BE815B7" w14:textId="77777777">
        <w:trPr>
          <w:trHeight w:val="340"/>
          <w:jc w:val="center"/>
        </w:trPr>
        <w:tc>
          <w:tcPr>
            <w:tcW w:w="310" w:type="pct"/>
            <w:vAlign w:val="center"/>
          </w:tcPr>
          <w:p w14:paraId="7706F422"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16</w:t>
            </w:r>
          </w:p>
        </w:tc>
        <w:tc>
          <w:tcPr>
            <w:tcW w:w="1348" w:type="pct"/>
            <w:vAlign w:val="center"/>
          </w:tcPr>
          <w:p w14:paraId="60D0BCDA"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szCs w:val="21"/>
              </w:rPr>
              <w:t>三氯乙烯</w:t>
            </w:r>
          </w:p>
        </w:tc>
        <w:tc>
          <w:tcPr>
            <w:tcW w:w="691" w:type="pct"/>
            <w:vAlign w:val="center"/>
          </w:tcPr>
          <w:p w14:paraId="42E9E4D1"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2.8</w:t>
            </w:r>
          </w:p>
        </w:tc>
        <w:tc>
          <w:tcPr>
            <w:tcW w:w="655" w:type="pct"/>
          </w:tcPr>
          <w:p w14:paraId="21FBF5CD"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814" w:type="pct"/>
          </w:tcPr>
          <w:p w14:paraId="5A118513"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724" w:type="pct"/>
          </w:tcPr>
          <w:p w14:paraId="6D2B0E4E"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458" w:type="pct"/>
            <w:vAlign w:val="center"/>
          </w:tcPr>
          <w:p w14:paraId="27D0AF76"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达标</w:t>
            </w:r>
          </w:p>
        </w:tc>
      </w:tr>
      <w:tr w:rsidR="00343BCA" w:rsidRPr="00343BCA" w14:paraId="0ED6F8B7" w14:textId="77777777">
        <w:trPr>
          <w:trHeight w:val="340"/>
          <w:jc w:val="center"/>
        </w:trPr>
        <w:tc>
          <w:tcPr>
            <w:tcW w:w="310" w:type="pct"/>
            <w:vAlign w:val="center"/>
          </w:tcPr>
          <w:p w14:paraId="6195CAC5"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17</w:t>
            </w:r>
          </w:p>
        </w:tc>
        <w:tc>
          <w:tcPr>
            <w:tcW w:w="1348" w:type="pct"/>
            <w:vAlign w:val="center"/>
          </w:tcPr>
          <w:p w14:paraId="4A90D7BC"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szCs w:val="21"/>
              </w:rPr>
              <w:t>1,2,3-</w:t>
            </w:r>
            <w:r w:rsidRPr="00343BCA">
              <w:rPr>
                <w:rFonts w:ascii="Times New Roman" w:eastAsia="宋体" w:hAnsi="Times New Roman"/>
                <w:szCs w:val="21"/>
              </w:rPr>
              <w:t>三氯丙烷</w:t>
            </w:r>
          </w:p>
        </w:tc>
        <w:tc>
          <w:tcPr>
            <w:tcW w:w="691" w:type="pct"/>
            <w:vAlign w:val="center"/>
          </w:tcPr>
          <w:p w14:paraId="31B11DEA"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0.5</w:t>
            </w:r>
          </w:p>
        </w:tc>
        <w:tc>
          <w:tcPr>
            <w:tcW w:w="655" w:type="pct"/>
          </w:tcPr>
          <w:p w14:paraId="72D572F2"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814" w:type="pct"/>
          </w:tcPr>
          <w:p w14:paraId="01A79F0F"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724" w:type="pct"/>
          </w:tcPr>
          <w:p w14:paraId="168DC0B8"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458" w:type="pct"/>
            <w:vAlign w:val="center"/>
          </w:tcPr>
          <w:p w14:paraId="57270426"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达标</w:t>
            </w:r>
          </w:p>
        </w:tc>
      </w:tr>
      <w:tr w:rsidR="00343BCA" w:rsidRPr="00343BCA" w14:paraId="1E4B713B" w14:textId="77777777">
        <w:trPr>
          <w:trHeight w:val="340"/>
          <w:jc w:val="center"/>
        </w:trPr>
        <w:tc>
          <w:tcPr>
            <w:tcW w:w="310" w:type="pct"/>
            <w:vAlign w:val="center"/>
          </w:tcPr>
          <w:p w14:paraId="68104A9C"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18</w:t>
            </w:r>
          </w:p>
        </w:tc>
        <w:tc>
          <w:tcPr>
            <w:tcW w:w="1348" w:type="pct"/>
            <w:vAlign w:val="center"/>
          </w:tcPr>
          <w:p w14:paraId="540B4379"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szCs w:val="21"/>
              </w:rPr>
              <w:t>氯乙烯</w:t>
            </w:r>
          </w:p>
        </w:tc>
        <w:tc>
          <w:tcPr>
            <w:tcW w:w="691" w:type="pct"/>
            <w:vAlign w:val="center"/>
          </w:tcPr>
          <w:p w14:paraId="4F285C03"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0.43</w:t>
            </w:r>
          </w:p>
        </w:tc>
        <w:tc>
          <w:tcPr>
            <w:tcW w:w="655" w:type="pct"/>
          </w:tcPr>
          <w:p w14:paraId="5A5EBDDF"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814" w:type="pct"/>
          </w:tcPr>
          <w:p w14:paraId="7FA70B98"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724" w:type="pct"/>
          </w:tcPr>
          <w:p w14:paraId="4674C286"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458" w:type="pct"/>
            <w:vAlign w:val="center"/>
          </w:tcPr>
          <w:p w14:paraId="085775B6"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达标</w:t>
            </w:r>
          </w:p>
        </w:tc>
      </w:tr>
      <w:tr w:rsidR="00343BCA" w:rsidRPr="00343BCA" w14:paraId="565C10DC" w14:textId="77777777">
        <w:trPr>
          <w:trHeight w:val="340"/>
          <w:jc w:val="center"/>
        </w:trPr>
        <w:tc>
          <w:tcPr>
            <w:tcW w:w="310" w:type="pct"/>
            <w:vAlign w:val="center"/>
          </w:tcPr>
          <w:p w14:paraId="4F439B0E"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19</w:t>
            </w:r>
          </w:p>
        </w:tc>
        <w:tc>
          <w:tcPr>
            <w:tcW w:w="1348" w:type="pct"/>
            <w:vAlign w:val="center"/>
          </w:tcPr>
          <w:p w14:paraId="6FA051E2"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szCs w:val="21"/>
              </w:rPr>
              <w:t>苯</w:t>
            </w:r>
          </w:p>
        </w:tc>
        <w:tc>
          <w:tcPr>
            <w:tcW w:w="691" w:type="pct"/>
            <w:vAlign w:val="center"/>
          </w:tcPr>
          <w:p w14:paraId="74723738"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4</w:t>
            </w:r>
          </w:p>
        </w:tc>
        <w:tc>
          <w:tcPr>
            <w:tcW w:w="655" w:type="pct"/>
          </w:tcPr>
          <w:p w14:paraId="5CBD63BE"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814" w:type="pct"/>
          </w:tcPr>
          <w:p w14:paraId="68A8485D"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724" w:type="pct"/>
          </w:tcPr>
          <w:p w14:paraId="1AECF78C"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458" w:type="pct"/>
            <w:vAlign w:val="center"/>
          </w:tcPr>
          <w:p w14:paraId="0FE16E95"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达标</w:t>
            </w:r>
          </w:p>
        </w:tc>
      </w:tr>
      <w:tr w:rsidR="00343BCA" w:rsidRPr="00343BCA" w14:paraId="3CEDFC2C" w14:textId="77777777">
        <w:trPr>
          <w:trHeight w:val="340"/>
          <w:jc w:val="center"/>
        </w:trPr>
        <w:tc>
          <w:tcPr>
            <w:tcW w:w="310" w:type="pct"/>
            <w:vAlign w:val="center"/>
          </w:tcPr>
          <w:p w14:paraId="24FFB3BF"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20</w:t>
            </w:r>
          </w:p>
        </w:tc>
        <w:tc>
          <w:tcPr>
            <w:tcW w:w="1348" w:type="pct"/>
            <w:vAlign w:val="center"/>
          </w:tcPr>
          <w:p w14:paraId="009F687A"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szCs w:val="21"/>
              </w:rPr>
              <w:t>氯苯</w:t>
            </w:r>
          </w:p>
        </w:tc>
        <w:tc>
          <w:tcPr>
            <w:tcW w:w="691" w:type="pct"/>
            <w:vAlign w:val="center"/>
          </w:tcPr>
          <w:p w14:paraId="7E77CBBC"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270</w:t>
            </w:r>
          </w:p>
        </w:tc>
        <w:tc>
          <w:tcPr>
            <w:tcW w:w="655" w:type="pct"/>
          </w:tcPr>
          <w:p w14:paraId="54CFED13"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814" w:type="pct"/>
          </w:tcPr>
          <w:p w14:paraId="47C6C7FF"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724" w:type="pct"/>
          </w:tcPr>
          <w:p w14:paraId="2FF3502A"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458" w:type="pct"/>
            <w:vAlign w:val="center"/>
          </w:tcPr>
          <w:p w14:paraId="24571C86"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达标</w:t>
            </w:r>
          </w:p>
        </w:tc>
      </w:tr>
      <w:tr w:rsidR="00343BCA" w:rsidRPr="00343BCA" w14:paraId="7507BE5A" w14:textId="77777777">
        <w:trPr>
          <w:trHeight w:val="340"/>
          <w:jc w:val="center"/>
        </w:trPr>
        <w:tc>
          <w:tcPr>
            <w:tcW w:w="310" w:type="pct"/>
            <w:vAlign w:val="center"/>
          </w:tcPr>
          <w:p w14:paraId="10F0065E"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21</w:t>
            </w:r>
          </w:p>
        </w:tc>
        <w:tc>
          <w:tcPr>
            <w:tcW w:w="1348" w:type="pct"/>
            <w:vAlign w:val="center"/>
          </w:tcPr>
          <w:p w14:paraId="63310A94"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szCs w:val="21"/>
              </w:rPr>
              <w:t>1,2-</w:t>
            </w:r>
            <w:r w:rsidRPr="00343BCA">
              <w:rPr>
                <w:rFonts w:ascii="Times New Roman" w:eastAsia="宋体" w:hAnsi="Times New Roman"/>
                <w:szCs w:val="21"/>
              </w:rPr>
              <w:t>二氯苯</w:t>
            </w:r>
          </w:p>
        </w:tc>
        <w:tc>
          <w:tcPr>
            <w:tcW w:w="691" w:type="pct"/>
            <w:vAlign w:val="center"/>
          </w:tcPr>
          <w:p w14:paraId="6B6FC613"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560</w:t>
            </w:r>
          </w:p>
        </w:tc>
        <w:tc>
          <w:tcPr>
            <w:tcW w:w="655" w:type="pct"/>
          </w:tcPr>
          <w:p w14:paraId="3A0EBFD6"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814" w:type="pct"/>
          </w:tcPr>
          <w:p w14:paraId="62E2552C"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724" w:type="pct"/>
          </w:tcPr>
          <w:p w14:paraId="1FEA706C"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458" w:type="pct"/>
            <w:vAlign w:val="center"/>
          </w:tcPr>
          <w:p w14:paraId="7FE7A73D"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达标</w:t>
            </w:r>
          </w:p>
        </w:tc>
      </w:tr>
      <w:tr w:rsidR="00343BCA" w:rsidRPr="00343BCA" w14:paraId="59F4A1F5" w14:textId="77777777">
        <w:trPr>
          <w:trHeight w:val="340"/>
          <w:jc w:val="center"/>
        </w:trPr>
        <w:tc>
          <w:tcPr>
            <w:tcW w:w="310" w:type="pct"/>
            <w:vAlign w:val="center"/>
          </w:tcPr>
          <w:p w14:paraId="451E71D0"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22</w:t>
            </w:r>
          </w:p>
        </w:tc>
        <w:tc>
          <w:tcPr>
            <w:tcW w:w="1348" w:type="pct"/>
            <w:vAlign w:val="center"/>
          </w:tcPr>
          <w:p w14:paraId="3C0120CA"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szCs w:val="21"/>
              </w:rPr>
              <w:t>1,4</w:t>
            </w:r>
            <w:proofErr w:type="gramStart"/>
            <w:r w:rsidRPr="00343BCA">
              <w:rPr>
                <w:rFonts w:ascii="Times New Roman" w:eastAsia="宋体" w:hAnsi="Times New Roman"/>
                <w:szCs w:val="21"/>
              </w:rPr>
              <w:t>二</w:t>
            </w:r>
            <w:proofErr w:type="gramEnd"/>
            <w:r w:rsidRPr="00343BCA">
              <w:rPr>
                <w:rFonts w:ascii="Times New Roman" w:eastAsia="宋体" w:hAnsi="Times New Roman"/>
                <w:szCs w:val="21"/>
              </w:rPr>
              <w:t>氯苯</w:t>
            </w:r>
          </w:p>
        </w:tc>
        <w:tc>
          <w:tcPr>
            <w:tcW w:w="691" w:type="pct"/>
            <w:vAlign w:val="center"/>
          </w:tcPr>
          <w:p w14:paraId="1253B243"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20</w:t>
            </w:r>
          </w:p>
        </w:tc>
        <w:tc>
          <w:tcPr>
            <w:tcW w:w="655" w:type="pct"/>
          </w:tcPr>
          <w:p w14:paraId="2FEA75C1"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814" w:type="pct"/>
          </w:tcPr>
          <w:p w14:paraId="50B4368B"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724" w:type="pct"/>
          </w:tcPr>
          <w:p w14:paraId="2C9D4CA3"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458" w:type="pct"/>
            <w:vAlign w:val="center"/>
          </w:tcPr>
          <w:p w14:paraId="2991D066"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达标</w:t>
            </w:r>
          </w:p>
        </w:tc>
      </w:tr>
      <w:tr w:rsidR="00343BCA" w:rsidRPr="00343BCA" w14:paraId="627AA022" w14:textId="77777777">
        <w:trPr>
          <w:trHeight w:val="340"/>
          <w:jc w:val="center"/>
        </w:trPr>
        <w:tc>
          <w:tcPr>
            <w:tcW w:w="310" w:type="pct"/>
            <w:vAlign w:val="center"/>
          </w:tcPr>
          <w:p w14:paraId="18F62A18"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23</w:t>
            </w:r>
          </w:p>
        </w:tc>
        <w:tc>
          <w:tcPr>
            <w:tcW w:w="1348" w:type="pct"/>
            <w:vAlign w:val="center"/>
          </w:tcPr>
          <w:p w14:paraId="36B99863"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szCs w:val="21"/>
              </w:rPr>
              <w:t>乙苯</w:t>
            </w:r>
          </w:p>
        </w:tc>
        <w:tc>
          <w:tcPr>
            <w:tcW w:w="691" w:type="pct"/>
            <w:vAlign w:val="center"/>
          </w:tcPr>
          <w:p w14:paraId="0917D440"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28</w:t>
            </w:r>
          </w:p>
        </w:tc>
        <w:tc>
          <w:tcPr>
            <w:tcW w:w="655" w:type="pct"/>
          </w:tcPr>
          <w:p w14:paraId="72365D42"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814" w:type="pct"/>
          </w:tcPr>
          <w:p w14:paraId="2AA4AE28"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724" w:type="pct"/>
          </w:tcPr>
          <w:p w14:paraId="0AB9EDB5"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458" w:type="pct"/>
            <w:vAlign w:val="center"/>
          </w:tcPr>
          <w:p w14:paraId="19E0DC93"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达标</w:t>
            </w:r>
          </w:p>
        </w:tc>
      </w:tr>
      <w:tr w:rsidR="00343BCA" w:rsidRPr="00343BCA" w14:paraId="0C8BC621" w14:textId="77777777">
        <w:trPr>
          <w:trHeight w:val="340"/>
          <w:jc w:val="center"/>
        </w:trPr>
        <w:tc>
          <w:tcPr>
            <w:tcW w:w="310" w:type="pct"/>
            <w:vAlign w:val="center"/>
          </w:tcPr>
          <w:p w14:paraId="155E230D"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24</w:t>
            </w:r>
          </w:p>
        </w:tc>
        <w:tc>
          <w:tcPr>
            <w:tcW w:w="1348" w:type="pct"/>
            <w:vAlign w:val="center"/>
          </w:tcPr>
          <w:p w14:paraId="57737660"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szCs w:val="21"/>
              </w:rPr>
              <w:t>苯乙烯</w:t>
            </w:r>
          </w:p>
        </w:tc>
        <w:tc>
          <w:tcPr>
            <w:tcW w:w="691" w:type="pct"/>
            <w:vAlign w:val="center"/>
          </w:tcPr>
          <w:p w14:paraId="039113C0"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1290</w:t>
            </w:r>
          </w:p>
        </w:tc>
        <w:tc>
          <w:tcPr>
            <w:tcW w:w="655" w:type="pct"/>
          </w:tcPr>
          <w:p w14:paraId="6FAF5C2D"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814" w:type="pct"/>
          </w:tcPr>
          <w:p w14:paraId="357029BA"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724" w:type="pct"/>
          </w:tcPr>
          <w:p w14:paraId="2AFD9652"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458" w:type="pct"/>
            <w:vAlign w:val="center"/>
          </w:tcPr>
          <w:p w14:paraId="5D7C81C8"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达标</w:t>
            </w:r>
          </w:p>
        </w:tc>
      </w:tr>
      <w:tr w:rsidR="00343BCA" w:rsidRPr="00343BCA" w14:paraId="4FB8422F" w14:textId="77777777">
        <w:trPr>
          <w:trHeight w:val="340"/>
          <w:jc w:val="center"/>
        </w:trPr>
        <w:tc>
          <w:tcPr>
            <w:tcW w:w="310" w:type="pct"/>
            <w:vAlign w:val="center"/>
          </w:tcPr>
          <w:p w14:paraId="693C85C0"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lastRenderedPageBreak/>
              <w:t>25</w:t>
            </w:r>
          </w:p>
        </w:tc>
        <w:tc>
          <w:tcPr>
            <w:tcW w:w="1348" w:type="pct"/>
            <w:vAlign w:val="center"/>
          </w:tcPr>
          <w:p w14:paraId="51E40591"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szCs w:val="21"/>
              </w:rPr>
              <w:t>甲苯</w:t>
            </w:r>
          </w:p>
        </w:tc>
        <w:tc>
          <w:tcPr>
            <w:tcW w:w="691" w:type="pct"/>
            <w:vAlign w:val="center"/>
          </w:tcPr>
          <w:p w14:paraId="33B67E51"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1200</w:t>
            </w:r>
          </w:p>
        </w:tc>
        <w:tc>
          <w:tcPr>
            <w:tcW w:w="655" w:type="pct"/>
          </w:tcPr>
          <w:p w14:paraId="7B18BFD1"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814" w:type="pct"/>
          </w:tcPr>
          <w:p w14:paraId="7F839F52"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724" w:type="pct"/>
          </w:tcPr>
          <w:p w14:paraId="77840A4A"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458" w:type="pct"/>
            <w:vAlign w:val="center"/>
          </w:tcPr>
          <w:p w14:paraId="1F8BC2AE"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达标</w:t>
            </w:r>
          </w:p>
        </w:tc>
      </w:tr>
      <w:tr w:rsidR="00343BCA" w:rsidRPr="00343BCA" w14:paraId="045829FB" w14:textId="77777777">
        <w:trPr>
          <w:trHeight w:val="340"/>
          <w:jc w:val="center"/>
        </w:trPr>
        <w:tc>
          <w:tcPr>
            <w:tcW w:w="310" w:type="pct"/>
            <w:vAlign w:val="center"/>
          </w:tcPr>
          <w:p w14:paraId="6ACFEF05"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26</w:t>
            </w:r>
          </w:p>
        </w:tc>
        <w:tc>
          <w:tcPr>
            <w:tcW w:w="1348" w:type="pct"/>
            <w:vAlign w:val="center"/>
          </w:tcPr>
          <w:p w14:paraId="46118CE0"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szCs w:val="21"/>
              </w:rPr>
              <w:t>间二甲苯</w:t>
            </w:r>
            <w:r w:rsidRPr="00343BCA">
              <w:rPr>
                <w:rFonts w:ascii="Times New Roman" w:eastAsia="宋体" w:hAnsi="Times New Roman"/>
                <w:szCs w:val="21"/>
              </w:rPr>
              <w:t>+</w:t>
            </w:r>
            <w:r w:rsidRPr="00343BCA">
              <w:rPr>
                <w:rFonts w:ascii="Times New Roman" w:eastAsia="宋体" w:hAnsi="Times New Roman"/>
                <w:szCs w:val="21"/>
              </w:rPr>
              <w:t>对二甲苯</w:t>
            </w:r>
          </w:p>
        </w:tc>
        <w:tc>
          <w:tcPr>
            <w:tcW w:w="691" w:type="pct"/>
            <w:vAlign w:val="center"/>
          </w:tcPr>
          <w:p w14:paraId="2A56432B"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570</w:t>
            </w:r>
          </w:p>
        </w:tc>
        <w:tc>
          <w:tcPr>
            <w:tcW w:w="655" w:type="pct"/>
          </w:tcPr>
          <w:p w14:paraId="4A5BA1A3"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814" w:type="pct"/>
          </w:tcPr>
          <w:p w14:paraId="3854BBF6"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724" w:type="pct"/>
          </w:tcPr>
          <w:p w14:paraId="25BBACBA"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458" w:type="pct"/>
            <w:vAlign w:val="center"/>
          </w:tcPr>
          <w:p w14:paraId="2BDE25AD"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达标</w:t>
            </w:r>
          </w:p>
        </w:tc>
      </w:tr>
      <w:tr w:rsidR="00343BCA" w:rsidRPr="00343BCA" w14:paraId="5A4FC4ED" w14:textId="77777777">
        <w:trPr>
          <w:trHeight w:val="340"/>
          <w:jc w:val="center"/>
        </w:trPr>
        <w:tc>
          <w:tcPr>
            <w:tcW w:w="310" w:type="pct"/>
            <w:vAlign w:val="center"/>
          </w:tcPr>
          <w:p w14:paraId="454F2447"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27</w:t>
            </w:r>
          </w:p>
        </w:tc>
        <w:tc>
          <w:tcPr>
            <w:tcW w:w="1348" w:type="pct"/>
            <w:vAlign w:val="center"/>
          </w:tcPr>
          <w:p w14:paraId="082F8413"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szCs w:val="21"/>
              </w:rPr>
              <w:t>邻二甲苯</w:t>
            </w:r>
          </w:p>
        </w:tc>
        <w:tc>
          <w:tcPr>
            <w:tcW w:w="691" w:type="pct"/>
            <w:vAlign w:val="center"/>
          </w:tcPr>
          <w:p w14:paraId="21EA7CEF"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640</w:t>
            </w:r>
          </w:p>
        </w:tc>
        <w:tc>
          <w:tcPr>
            <w:tcW w:w="655" w:type="pct"/>
          </w:tcPr>
          <w:p w14:paraId="3BC7A0DC"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814" w:type="pct"/>
          </w:tcPr>
          <w:p w14:paraId="7472EF10"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724" w:type="pct"/>
          </w:tcPr>
          <w:p w14:paraId="784A1C2A"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458" w:type="pct"/>
            <w:vAlign w:val="center"/>
          </w:tcPr>
          <w:p w14:paraId="4E277211"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达标</w:t>
            </w:r>
          </w:p>
        </w:tc>
      </w:tr>
      <w:tr w:rsidR="00343BCA" w:rsidRPr="00343BCA" w14:paraId="496F1CDC" w14:textId="77777777">
        <w:trPr>
          <w:trHeight w:val="340"/>
          <w:jc w:val="center"/>
        </w:trPr>
        <w:tc>
          <w:tcPr>
            <w:tcW w:w="310" w:type="pct"/>
            <w:vAlign w:val="center"/>
          </w:tcPr>
          <w:p w14:paraId="41428E44"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28</w:t>
            </w:r>
          </w:p>
        </w:tc>
        <w:tc>
          <w:tcPr>
            <w:tcW w:w="1348" w:type="pct"/>
            <w:vAlign w:val="center"/>
          </w:tcPr>
          <w:p w14:paraId="31589C33"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szCs w:val="21"/>
              </w:rPr>
              <w:t>硝基苯</w:t>
            </w:r>
          </w:p>
        </w:tc>
        <w:tc>
          <w:tcPr>
            <w:tcW w:w="691" w:type="pct"/>
            <w:vAlign w:val="center"/>
          </w:tcPr>
          <w:p w14:paraId="2F6D0DAC"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76</w:t>
            </w:r>
          </w:p>
        </w:tc>
        <w:tc>
          <w:tcPr>
            <w:tcW w:w="655" w:type="pct"/>
          </w:tcPr>
          <w:p w14:paraId="05B23B5B"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814" w:type="pct"/>
          </w:tcPr>
          <w:p w14:paraId="219BCA8F"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724" w:type="pct"/>
          </w:tcPr>
          <w:p w14:paraId="70B681C6"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458" w:type="pct"/>
            <w:vAlign w:val="center"/>
          </w:tcPr>
          <w:p w14:paraId="249D811E"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达标</w:t>
            </w:r>
          </w:p>
        </w:tc>
      </w:tr>
      <w:tr w:rsidR="00343BCA" w:rsidRPr="00343BCA" w14:paraId="6B8E0368" w14:textId="77777777">
        <w:trPr>
          <w:trHeight w:val="340"/>
          <w:jc w:val="center"/>
        </w:trPr>
        <w:tc>
          <w:tcPr>
            <w:tcW w:w="310" w:type="pct"/>
            <w:vAlign w:val="center"/>
          </w:tcPr>
          <w:p w14:paraId="46B31045"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29</w:t>
            </w:r>
          </w:p>
        </w:tc>
        <w:tc>
          <w:tcPr>
            <w:tcW w:w="1348" w:type="pct"/>
            <w:vAlign w:val="center"/>
          </w:tcPr>
          <w:p w14:paraId="5E83F391"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szCs w:val="21"/>
              </w:rPr>
              <w:t>苯胺</w:t>
            </w:r>
          </w:p>
        </w:tc>
        <w:tc>
          <w:tcPr>
            <w:tcW w:w="691" w:type="pct"/>
            <w:vAlign w:val="center"/>
          </w:tcPr>
          <w:p w14:paraId="0723ECFA"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260</w:t>
            </w:r>
          </w:p>
        </w:tc>
        <w:tc>
          <w:tcPr>
            <w:tcW w:w="655" w:type="pct"/>
          </w:tcPr>
          <w:p w14:paraId="0846EA7F"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814" w:type="pct"/>
          </w:tcPr>
          <w:p w14:paraId="239EBC0B"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724" w:type="pct"/>
          </w:tcPr>
          <w:p w14:paraId="1BA0A46D"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458" w:type="pct"/>
            <w:vAlign w:val="center"/>
          </w:tcPr>
          <w:p w14:paraId="7CD0A670"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达标</w:t>
            </w:r>
          </w:p>
        </w:tc>
      </w:tr>
      <w:tr w:rsidR="00343BCA" w:rsidRPr="00343BCA" w14:paraId="0EC69376" w14:textId="77777777">
        <w:trPr>
          <w:trHeight w:val="340"/>
          <w:jc w:val="center"/>
        </w:trPr>
        <w:tc>
          <w:tcPr>
            <w:tcW w:w="310" w:type="pct"/>
            <w:vAlign w:val="center"/>
          </w:tcPr>
          <w:p w14:paraId="42259C33"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30</w:t>
            </w:r>
          </w:p>
        </w:tc>
        <w:tc>
          <w:tcPr>
            <w:tcW w:w="1348" w:type="pct"/>
            <w:vAlign w:val="center"/>
          </w:tcPr>
          <w:p w14:paraId="37E62E43"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bookmarkStart w:id="84" w:name="OLE_LINK23"/>
            <w:r w:rsidRPr="00343BCA">
              <w:rPr>
                <w:rFonts w:ascii="Times New Roman" w:eastAsia="宋体" w:hAnsi="Times New Roman"/>
                <w:szCs w:val="21"/>
              </w:rPr>
              <w:t>2-</w:t>
            </w:r>
            <w:r w:rsidRPr="00343BCA">
              <w:rPr>
                <w:rFonts w:ascii="Times New Roman" w:eastAsia="宋体" w:hAnsi="Times New Roman"/>
                <w:szCs w:val="21"/>
              </w:rPr>
              <w:t>氯酚</w:t>
            </w:r>
            <w:bookmarkEnd w:id="84"/>
          </w:p>
        </w:tc>
        <w:tc>
          <w:tcPr>
            <w:tcW w:w="691" w:type="pct"/>
            <w:vAlign w:val="center"/>
          </w:tcPr>
          <w:p w14:paraId="1489A319"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2256</w:t>
            </w:r>
          </w:p>
        </w:tc>
        <w:tc>
          <w:tcPr>
            <w:tcW w:w="655" w:type="pct"/>
          </w:tcPr>
          <w:p w14:paraId="7F42B8FD"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814" w:type="pct"/>
          </w:tcPr>
          <w:p w14:paraId="3DBFC9FB"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724" w:type="pct"/>
          </w:tcPr>
          <w:p w14:paraId="01B476A2"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458" w:type="pct"/>
            <w:vAlign w:val="center"/>
          </w:tcPr>
          <w:p w14:paraId="0337CD2B"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达标</w:t>
            </w:r>
          </w:p>
        </w:tc>
      </w:tr>
      <w:tr w:rsidR="00343BCA" w:rsidRPr="00343BCA" w14:paraId="2D9C35A2" w14:textId="77777777">
        <w:trPr>
          <w:trHeight w:val="340"/>
          <w:jc w:val="center"/>
        </w:trPr>
        <w:tc>
          <w:tcPr>
            <w:tcW w:w="310" w:type="pct"/>
            <w:vAlign w:val="center"/>
          </w:tcPr>
          <w:p w14:paraId="7313E01D"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31</w:t>
            </w:r>
          </w:p>
        </w:tc>
        <w:tc>
          <w:tcPr>
            <w:tcW w:w="1348" w:type="pct"/>
            <w:vAlign w:val="center"/>
          </w:tcPr>
          <w:p w14:paraId="5C89B156"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szCs w:val="21"/>
              </w:rPr>
              <w:t>苯并</w:t>
            </w:r>
            <w:r w:rsidRPr="00343BCA">
              <w:rPr>
                <w:rFonts w:ascii="Times New Roman" w:eastAsia="宋体" w:hAnsi="Times New Roman"/>
                <w:szCs w:val="21"/>
              </w:rPr>
              <w:t>[a]</w:t>
            </w:r>
            <w:proofErr w:type="gramStart"/>
            <w:r w:rsidRPr="00343BCA">
              <w:rPr>
                <w:rFonts w:ascii="Times New Roman" w:eastAsia="宋体" w:hAnsi="Times New Roman"/>
                <w:szCs w:val="21"/>
              </w:rPr>
              <w:t>蒽</w:t>
            </w:r>
            <w:proofErr w:type="gramEnd"/>
          </w:p>
        </w:tc>
        <w:tc>
          <w:tcPr>
            <w:tcW w:w="691" w:type="pct"/>
            <w:vAlign w:val="center"/>
          </w:tcPr>
          <w:p w14:paraId="29652129"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15</w:t>
            </w:r>
          </w:p>
        </w:tc>
        <w:tc>
          <w:tcPr>
            <w:tcW w:w="655" w:type="pct"/>
          </w:tcPr>
          <w:p w14:paraId="27B5F178"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814" w:type="pct"/>
          </w:tcPr>
          <w:p w14:paraId="09FD5EB1"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724" w:type="pct"/>
          </w:tcPr>
          <w:p w14:paraId="58265476"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458" w:type="pct"/>
            <w:vAlign w:val="center"/>
          </w:tcPr>
          <w:p w14:paraId="51831A7E"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达标</w:t>
            </w:r>
          </w:p>
        </w:tc>
      </w:tr>
      <w:tr w:rsidR="00343BCA" w:rsidRPr="00343BCA" w14:paraId="7128F887" w14:textId="77777777">
        <w:trPr>
          <w:trHeight w:val="340"/>
          <w:jc w:val="center"/>
        </w:trPr>
        <w:tc>
          <w:tcPr>
            <w:tcW w:w="310" w:type="pct"/>
            <w:vAlign w:val="center"/>
          </w:tcPr>
          <w:p w14:paraId="5CC243DE" w14:textId="77777777" w:rsidR="00761DE7" w:rsidRPr="00343BCA" w:rsidRDefault="00C710B1">
            <w:pPr>
              <w:adjustRightInd w:val="0"/>
              <w:snapToGrid w:val="0"/>
              <w:spacing w:line="300" w:lineRule="exact"/>
              <w:jc w:val="center"/>
              <w:textAlignment w:val="baseline"/>
              <w:rPr>
                <w:rFonts w:ascii="Times New Roman" w:eastAsia="宋体" w:hAnsi="Times New Roman"/>
                <w:szCs w:val="21"/>
              </w:rPr>
            </w:pPr>
            <w:r w:rsidRPr="00343BCA">
              <w:rPr>
                <w:rFonts w:ascii="Times New Roman" w:eastAsia="宋体" w:hAnsi="Times New Roman"/>
                <w:szCs w:val="21"/>
              </w:rPr>
              <w:t>32</w:t>
            </w:r>
          </w:p>
        </w:tc>
        <w:tc>
          <w:tcPr>
            <w:tcW w:w="1348" w:type="pct"/>
            <w:vAlign w:val="center"/>
          </w:tcPr>
          <w:p w14:paraId="23B28872" w14:textId="77777777" w:rsidR="00761DE7" w:rsidRPr="00343BCA" w:rsidRDefault="00C710B1">
            <w:pPr>
              <w:adjustRightInd w:val="0"/>
              <w:snapToGrid w:val="0"/>
              <w:spacing w:line="300" w:lineRule="exact"/>
              <w:jc w:val="center"/>
              <w:textAlignment w:val="baseline"/>
              <w:rPr>
                <w:rFonts w:ascii="Times New Roman" w:eastAsia="宋体" w:hAnsi="Times New Roman"/>
                <w:szCs w:val="21"/>
              </w:rPr>
            </w:pPr>
            <w:r w:rsidRPr="00343BCA">
              <w:rPr>
                <w:rFonts w:ascii="Times New Roman" w:eastAsia="宋体" w:hAnsi="Times New Roman"/>
                <w:szCs w:val="21"/>
              </w:rPr>
              <w:t>苯并</w:t>
            </w:r>
            <w:r w:rsidRPr="00343BCA">
              <w:rPr>
                <w:rFonts w:ascii="Times New Roman" w:eastAsia="宋体" w:hAnsi="Times New Roman"/>
                <w:szCs w:val="21"/>
              </w:rPr>
              <w:t>[a]</w:t>
            </w:r>
            <w:proofErr w:type="gramStart"/>
            <w:r w:rsidRPr="00343BCA">
              <w:rPr>
                <w:rFonts w:ascii="Times New Roman" w:eastAsia="宋体" w:hAnsi="Times New Roman"/>
                <w:szCs w:val="21"/>
              </w:rPr>
              <w:t>芘</w:t>
            </w:r>
            <w:proofErr w:type="gramEnd"/>
          </w:p>
        </w:tc>
        <w:tc>
          <w:tcPr>
            <w:tcW w:w="691" w:type="pct"/>
            <w:vAlign w:val="center"/>
          </w:tcPr>
          <w:p w14:paraId="13294D5E"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1.5</w:t>
            </w:r>
          </w:p>
        </w:tc>
        <w:tc>
          <w:tcPr>
            <w:tcW w:w="655" w:type="pct"/>
          </w:tcPr>
          <w:p w14:paraId="3289BB5B"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814" w:type="pct"/>
          </w:tcPr>
          <w:p w14:paraId="68E57257"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724" w:type="pct"/>
          </w:tcPr>
          <w:p w14:paraId="45605D1B"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458" w:type="pct"/>
            <w:vAlign w:val="center"/>
          </w:tcPr>
          <w:p w14:paraId="1CE0A50F"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达标</w:t>
            </w:r>
          </w:p>
        </w:tc>
      </w:tr>
      <w:tr w:rsidR="00343BCA" w:rsidRPr="00343BCA" w14:paraId="4F8F2D49" w14:textId="77777777">
        <w:trPr>
          <w:trHeight w:val="340"/>
          <w:jc w:val="center"/>
        </w:trPr>
        <w:tc>
          <w:tcPr>
            <w:tcW w:w="310" w:type="pct"/>
            <w:vAlign w:val="center"/>
          </w:tcPr>
          <w:p w14:paraId="4BD34934" w14:textId="77777777" w:rsidR="00761DE7" w:rsidRPr="00343BCA" w:rsidRDefault="00C710B1">
            <w:pPr>
              <w:adjustRightInd w:val="0"/>
              <w:snapToGrid w:val="0"/>
              <w:spacing w:line="300" w:lineRule="exact"/>
              <w:jc w:val="center"/>
              <w:textAlignment w:val="baseline"/>
              <w:rPr>
                <w:rFonts w:ascii="Times New Roman" w:eastAsia="宋体" w:hAnsi="Times New Roman"/>
                <w:szCs w:val="21"/>
              </w:rPr>
            </w:pPr>
            <w:r w:rsidRPr="00343BCA">
              <w:rPr>
                <w:rFonts w:ascii="Times New Roman" w:eastAsia="宋体" w:hAnsi="Times New Roman"/>
                <w:szCs w:val="21"/>
              </w:rPr>
              <w:t>33</w:t>
            </w:r>
          </w:p>
        </w:tc>
        <w:tc>
          <w:tcPr>
            <w:tcW w:w="1348" w:type="pct"/>
            <w:vAlign w:val="center"/>
          </w:tcPr>
          <w:p w14:paraId="03AC3AF8" w14:textId="77777777" w:rsidR="00761DE7" w:rsidRPr="00343BCA" w:rsidRDefault="00C710B1">
            <w:pPr>
              <w:adjustRightInd w:val="0"/>
              <w:snapToGrid w:val="0"/>
              <w:spacing w:line="300" w:lineRule="exact"/>
              <w:jc w:val="center"/>
              <w:textAlignment w:val="baseline"/>
              <w:rPr>
                <w:rFonts w:ascii="Times New Roman" w:eastAsia="宋体" w:hAnsi="Times New Roman"/>
                <w:szCs w:val="21"/>
              </w:rPr>
            </w:pPr>
            <w:r w:rsidRPr="00343BCA">
              <w:rPr>
                <w:rFonts w:ascii="Times New Roman" w:eastAsia="宋体" w:hAnsi="Times New Roman"/>
                <w:szCs w:val="21"/>
              </w:rPr>
              <w:t>苯并</w:t>
            </w:r>
            <w:r w:rsidRPr="00343BCA">
              <w:rPr>
                <w:rFonts w:ascii="Times New Roman" w:eastAsia="宋体" w:hAnsi="Times New Roman"/>
                <w:szCs w:val="21"/>
              </w:rPr>
              <w:t>[b]</w:t>
            </w:r>
            <w:proofErr w:type="gramStart"/>
            <w:r w:rsidRPr="00343BCA">
              <w:rPr>
                <w:rFonts w:ascii="Times New Roman" w:eastAsia="宋体" w:hAnsi="Times New Roman"/>
                <w:szCs w:val="21"/>
              </w:rPr>
              <w:t>荧蒽</w:t>
            </w:r>
            <w:proofErr w:type="gramEnd"/>
          </w:p>
        </w:tc>
        <w:tc>
          <w:tcPr>
            <w:tcW w:w="691" w:type="pct"/>
            <w:vAlign w:val="center"/>
          </w:tcPr>
          <w:p w14:paraId="015EDEDD"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15</w:t>
            </w:r>
          </w:p>
        </w:tc>
        <w:tc>
          <w:tcPr>
            <w:tcW w:w="655" w:type="pct"/>
          </w:tcPr>
          <w:p w14:paraId="2F98828D"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814" w:type="pct"/>
          </w:tcPr>
          <w:p w14:paraId="08D532E5"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724" w:type="pct"/>
          </w:tcPr>
          <w:p w14:paraId="760E27BC"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458" w:type="pct"/>
            <w:vAlign w:val="center"/>
          </w:tcPr>
          <w:p w14:paraId="181743C2"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达标</w:t>
            </w:r>
          </w:p>
        </w:tc>
      </w:tr>
      <w:tr w:rsidR="00343BCA" w:rsidRPr="00343BCA" w14:paraId="136989CF" w14:textId="77777777">
        <w:trPr>
          <w:trHeight w:val="340"/>
          <w:jc w:val="center"/>
        </w:trPr>
        <w:tc>
          <w:tcPr>
            <w:tcW w:w="310" w:type="pct"/>
            <w:vAlign w:val="center"/>
          </w:tcPr>
          <w:p w14:paraId="42C9321F" w14:textId="77777777" w:rsidR="00761DE7" w:rsidRPr="00343BCA" w:rsidRDefault="00C710B1">
            <w:pPr>
              <w:adjustRightInd w:val="0"/>
              <w:snapToGrid w:val="0"/>
              <w:spacing w:line="300" w:lineRule="exact"/>
              <w:jc w:val="center"/>
              <w:textAlignment w:val="baseline"/>
              <w:rPr>
                <w:rFonts w:ascii="Times New Roman" w:eastAsia="宋体" w:hAnsi="Times New Roman"/>
                <w:szCs w:val="21"/>
              </w:rPr>
            </w:pPr>
            <w:r w:rsidRPr="00343BCA">
              <w:rPr>
                <w:rFonts w:ascii="Times New Roman" w:eastAsia="宋体" w:hAnsi="Times New Roman"/>
                <w:szCs w:val="21"/>
              </w:rPr>
              <w:t>34</w:t>
            </w:r>
          </w:p>
        </w:tc>
        <w:tc>
          <w:tcPr>
            <w:tcW w:w="1348" w:type="pct"/>
            <w:vAlign w:val="center"/>
          </w:tcPr>
          <w:p w14:paraId="3B94989E" w14:textId="77777777" w:rsidR="00761DE7" w:rsidRPr="00343BCA" w:rsidRDefault="00C710B1">
            <w:pPr>
              <w:adjustRightInd w:val="0"/>
              <w:snapToGrid w:val="0"/>
              <w:spacing w:line="300" w:lineRule="exact"/>
              <w:jc w:val="center"/>
              <w:textAlignment w:val="baseline"/>
              <w:rPr>
                <w:rFonts w:ascii="Times New Roman" w:eastAsia="宋体" w:hAnsi="Times New Roman"/>
                <w:szCs w:val="21"/>
              </w:rPr>
            </w:pPr>
            <w:r w:rsidRPr="00343BCA">
              <w:rPr>
                <w:rFonts w:ascii="Times New Roman" w:eastAsia="宋体" w:hAnsi="Times New Roman"/>
                <w:szCs w:val="21"/>
              </w:rPr>
              <w:t>苯并</w:t>
            </w:r>
            <w:r w:rsidRPr="00343BCA">
              <w:rPr>
                <w:rFonts w:ascii="Times New Roman" w:eastAsia="宋体" w:hAnsi="Times New Roman"/>
                <w:szCs w:val="21"/>
              </w:rPr>
              <w:t>[k]</w:t>
            </w:r>
            <w:proofErr w:type="gramStart"/>
            <w:r w:rsidRPr="00343BCA">
              <w:rPr>
                <w:rFonts w:ascii="Times New Roman" w:eastAsia="宋体" w:hAnsi="Times New Roman"/>
                <w:szCs w:val="21"/>
              </w:rPr>
              <w:t>荧蒽</w:t>
            </w:r>
            <w:proofErr w:type="gramEnd"/>
          </w:p>
        </w:tc>
        <w:tc>
          <w:tcPr>
            <w:tcW w:w="691" w:type="pct"/>
            <w:vAlign w:val="center"/>
          </w:tcPr>
          <w:p w14:paraId="4EAFB891"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151</w:t>
            </w:r>
          </w:p>
        </w:tc>
        <w:tc>
          <w:tcPr>
            <w:tcW w:w="655" w:type="pct"/>
          </w:tcPr>
          <w:p w14:paraId="46488458"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814" w:type="pct"/>
          </w:tcPr>
          <w:p w14:paraId="6709EC7F"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724" w:type="pct"/>
          </w:tcPr>
          <w:p w14:paraId="02C2BDC0"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458" w:type="pct"/>
            <w:vAlign w:val="center"/>
          </w:tcPr>
          <w:p w14:paraId="03F61AA9"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达标</w:t>
            </w:r>
          </w:p>
        </w:tc>
      </w:tr>
      <w:tr w:rsidR="00343BCA" w:rsidRPr="00343BCA" w14:paraId="27E5F23B" w14:textId="77777777">
        <w:trPr>
          <w:trHeight w:val="340"/>
          <w:jc w:val="center"/>
        </w:trPr>
        <w:tc>
          <w:tcPr>
            <w:tcW w:w="310" w:type="pct"/>
            <w:vAlign w:val="center"/>
          </w:tcPr>
          <w:p w14:paraId="52D88E73" w14:textId="77777777" w:rsidR="00761DE7" w:rsidRPr="00343BCA" w:rsidRDefault="00C710B1">
            <w:pPr>
              <w:adjustRightInd w:val="0"/>
              <w:snapToGrid w:val="0"/>
              <w:spacing w:line="300" w:lineRule="exact"/>
              <w:jc w:val="center"/>
              <w:textAlignment w:val="baseline"/>
              <w:rPr>
                <w:rFonts w:ascii="Times New Roman" w:eastAsia="宋体" w:hAnsi="Times New Roman"/>
                <w:szCs w:val="21"/>
              </w:rPr>
            </w:pPr>
            <w:r w:rsidRPr="00343BCA">
              <w:rPr>
                <w:rFonts w:ascii="Times New Roman" w:eastAsia="宋体" w:hAnsi="Times New Roman"/>
                <w:szCs w:val="21"/>
              </w:rPr>
              <w:t>35</w:t>
            </w:r>
          </w:p>
        </w:tc>
        <w:tc>
          <w:tcPr>
            <w:tcW w:w="1348" w:type="pct"/>
            <w:vAlign w:val="center"/>
          </w:tcPr>
          <w:p w14:paraId="58DDAE93" w14:textId="77777777" w:rsidR="00761DE7" w:rsidRPr="00343BCA" w:rsidRDefault="00C710B1">
            <w:pPr>
              <w:adjustRightInd w:val="0"/>
              <w:snapToGrid w:val="0"/>
              <w:spacing w:line="300" w:lineRule="exact"/>
              <w:jc w:val="center"/>
              <w:textAlignment w:val="baseline"/>
              <w:rPr>
                <w:rFonts w:ascii="Times New Roman" w:eastAsia="宋体" w:hAnsi="Times New Roman"/>
                <w:szCs w:val="21"/>
              </w:rPr>
            </w:pPr>
            <w:r w:rsidRPr="00343BCA">
              <w:rPr>
                <w:rFonts w:ascii="Times New Roman" w:eastAsia="宋体" w:hAnsi="Times New Roman"/>
                <w:szCs w:val="21"/>
              </w:rPr>
              <w:t>䓛</w:t>
            </w:r>
          </w:p>
        </w:tc>
        <w:tc>
          <w:tcPr>
            <w:tcW w:w="691" w:type="pct"/>
            <w:vAlign w:val="center"/>
          </w:tcPr>
          <w:p w14:paraId="4B7F2900"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1293</w:t>
            </w:r>
          </w:p>
        </w:tc>
        <w:tc>
          <w:tcPr>
            <w:tcW w:w="655" w:type="pct"/>
          </w:tcPr>
          <w:p w14:paraId="6854B88B"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814" w:type="pct"/>
          </w:tcPr>
          <w:p w14:paraId="15389AA5"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724" w:type="pct"/>
          </w:tcPr>
          <w:p w14:paraId="37915FDE"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458" w:type="pct"/>
            <w:vAlign w:val="center"/>
          </w:tcPr>
          <w:p w14:paraId="5F179CC4"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达标</w:t>
            </w:r>
          </w:p>
        </w:tc>
      </w:tr>
      <w:tr w:rsidR="00343BCA" w:rsidRPr="00343BCA" w14:paraId="111EE88B" w14:textId="77777777">
        <w:trPr>
          <w:trHeight w:val="340"/>
          <w:jc w:val="center"/>
        </w:trPr>
        <w:tc>
          <w:tcPr>
            <w:tcW w:w="310" w:type="pct"/>
            <w:vAlign w:val="center"/>
          </w:tcPr>
          <w:p w14:paraId="3B8A91E8" w14:textId="77777777" w:rsidR="00761DE7" w:rsidRPr="00343BCA" w:rsidRDefault="00C710B1">
            <w:pPr>
              <w:adjustRightInd w:val="0"/>
              <w:snapToGrid w:val="0"/>
              <w:spacing w:line="300" w:lineRule="exact"/>
              <w:jc w:val="center"/>
              <w:textAlignment w:val="baseline"/>
              <w:rPr>
                <w:rFonts w:ascii="Times New Roman" w:eastAsia="宋体" w:hAnsi="Times New Roman"/>
                <w:szCs w:val="21"/>
              </w:rPr>
            </w:pPr>
            <w:r w:rsidRPr="00343BCA">
              <w:rPr>
                <w:rFonts w:ascii="Times New Roman" w:eastAsia="宋体" w:hAnsi="Times New Roman"/>
                <w:szCs w:val="21"/>
              </w:rPr>
              <w:t>36</w:t>
            </w:r>
          </w:p>
        </w:tc>
        <w:tc>
          <w:tcPr>
            <w:tcW w:w="1348" w:type="pct"/>
            <w:vAlign w:val="center"/>
          </w:tcPr>
          <w:p w14:paraId="4E0C4E44" w14:textId="77777777" w:rsidR="00761DE7" w:rsidRPr="00343BCA" w:rsidRDefault="00C710B1">
            <w:pPr>
              <w:adjustRightInd w:val="0"/>
              <w:snapToGrid w:val="0"/>
              <w:spacing w:line="300" w:lineRule="exact"/>
              <w:jc w:val="center"/>
              <w:textAlignment w:val="baseline"/>
              <w:rPr>
                <w:rFonts w:ascii="Times New Roman" w:eastAsia="宋体" w:hAnsi="Times New Roman"/>
                <w:szCs w:val="21"/>
              </w:rPr>
            </w:pPr>
            <w:r w:rsidRPr="00343BCA">
              <w:rPr>
                <w:rFonts w:ascii="Times New Roman" w:eastAsia="宋体" w:hAnsi="Times New Roman"/>
                <w:szCs w:val="21"/>
              </w:rPr>
              <w:t>二苯并</w:t>
            </w:r>
            <w:r w:rsidRPr="00343BCA">
              <w:rPr>
                <w:rFonts w:ascii="Times New Roman" w:eastAsia="宋体" w:hAnsi="Times New Roman"/>
                <w:szCs w:val="21"/>
              </w:rPr>
              <w:t>[a,h]</w:t>
            </w:r>
            <w:proofErr w:type="gramStart"/>
            <w:r w:rsidRPr="00343BCA">
              <w:rPr>
                <w:rFonts w:ascii="Times New Roman" w:eastAsia="宋体" w:hAnsi="Times New Roman"/>
                <w:szCs w:val="21"/>
              </w:rPr>
              <w:t>蒽</w:t>
            </w:r>
            <w:proofErr w:type="gramEnd"/>
          </w:p>
        </w:tc>
        <w:tc>
          <w:tcPr>
            <w:tcW w:w="691" w:type="pct"/>
            <w:vAlign w:val="center"/>
          </w:tcPr>
          <w:p w14:paraId="49237080"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1.5</w:t>
            </w:r>
          </w:p>
        </w:tc>
        <w:tc>
          <w:tcPr>
            <w:tcW w:w="655" w:type="pct"/>
          </w:tcPr>
          <w:p w14:paraId="6F9FCA9E"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814" w:type="pct"/>
          </w:tcPr>
          <w:p w14:paraId="602D13B8"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724" w:type="pct"/>
          </w:tcPr>
          <w:p w14:paraId="3C5A71A8"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458" w:type="pct"/>
            <w:vAlign w:val="center"/>
          </w:tcPr>
          <w:p w14:paraId="74C6FE83"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达标</w:t>
            </w:r>
          </w:p>
        </w:tc>
      </w:tr>
      <w:tr w:rsidR="00343BCA" w:rsidRPr="00343BCA" w14:paraId="35EA1A66" w14:textId="77777777">
        <w:trPr>
          <w:trHeight w:val="340"/>
          <w:jc w:val="center"/>
        </w:trPr>
        <w:tc>
          <w:tcPr>
            <w:tcW w:w="310" w:type="pct"/>
            <w:vAlign w:val="center"/>
          </w:tcPr>
          <w:p w14:paraId="69CBE733" w14:textId="77777777" w:rsidR="00761DE7" w:rsidRPr="00343BCA" w:rsidRDefault="00C710B1">
            <w:pPr>
              <w:adjustRightInd w:val="0"/>
              <w:snapToGrid w:val="0"/>
              <w:spacing w:line="300" w:lineRule="exact"/>
              <w:jc w:val="center"/>
              <w:textAlignment w:val="baseline"/>
              <w:rPr>
                <w:rFonts w:ascii="Times New Roman" w:eastAsia="宋体" w:hAnsi="Times New Roman"/>
                <w:szCs w:val="21"/>
              </w:rPr>
            </w:pPr>
            <w:r w:rsidRPr="00343BCA">
              <w:rPr>
                <w:rFonts w:ascii="Times New Roman" w:eastAsia="宋体" w:hAnsi="Times New Roman"/>
                <w:szCs w:val="21"/>
              </w:rPr>
              <w:t>37</w:t>
            </w:r>
          </w:p>
        </w:tc>
        <w:tc>
          <w:tcPr>
            <w:tcW w:w="1348" w:type="pct"/>
            <w:vAlign w:val="center"/>
          </w:tcPr>
          <w:p w14:paraId="4E716D0A" w14:textId="77777777" w:rsidR="00761DE7" w:rsidRPr="00343BCA" w:rsidRDefault="00C710B1">
            <w:pPr>
              <w:adjustRightInd w:val="0"/>
              <w:snapToGrid w:val="0"/>
              <w:spacing w:line="300" w:lineRule="exact"/>
              <w:jc w:val="center"/>
              <w:textAlignment w:val="baseline"/>
              <w:rPr>
                <w:rFonts w:ascii="Times New Roman" w:eastAsia="宋体" w:hAnsi="Times New Roman"/>
                <w:szCs w:val="21"/>
              </w:rPr>
            </w:pPr>
            <w:proofErr w:type="gramStart"/>
            <w:r w:rsidRPr="00343BCA">
              <w:rPr>
                <w:rFonts w:ascii="Times New Roman" w:eastAsia="宋体" w:hAnsi="Times New Roman"/>
                <w:szCs w:val="21"/>
              </w:rPr>
              <w:t>茚</w:t>
            </w:r>
            <w:proofErr w:type="gramEnd"/>
            <w:r w:rsidRPr="00343BCA">
              <w:rPr>
                <w:rFonts w:ascii="Times New Roman" w:eastAsia="宋体" w:hAnsi="Times New Roman"/>
                <w:szCs w:val="21"/>
              </w:rPr>
              <w:t>并</w:t>
            </w:r>
            <w:r w:rsidRPr="00343BCA">
              <w:rPr>
                <w:rFonts w:ascii="Times New Roman" w:eastAsia="宋体" w:hAnsi="Times New Roman"/>
                <w:szCs w:val="21"/>
              </w:rPr>
              <w:t>[1,2,3-cd]</w:t>
            </w:r>
            <w:proofErr w:type="gramStart"/>
            <w:r w:rsidRPr="00343BCA">
              <w:rPr>
                <w:rFonts w:ascii="Times New Roman" w:eastAsia="宋体" w:hAnsi="Times New Roman"/>
                <w:szCs w:val="21"/>
              </w:rPr>
              <w:t>芘</w:t>
            </w:r>
            <w:proofErr w:type="gramEnd"/>
          </w:p>
        </w:tc>
        <w:tc>
          <w:tcPr>
            <w:tcW w:w="691" w:type="pct"/>
            <w:vAlign w:val="center"/>
          </w:tcPr>
          <w:p w14:paraId="7070E67B"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15</w:t>
            </w:r>
          </w:p>
        </w:tc>
        <w:tc>
          <w:tcPr>
            <w:tcW w:w="655" w:type="pct"/>
          </w:tcPr>
          <w:p w14:paraId="3646F252"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814" w:type="pct"/>
          </w:tcPr>
          <w:p w14:paraId="5ACB1485"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724" w:type="pct"/>
          </w:tcPr>
          <w:p w14:paraId="3BDF1F43"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458" w:type="pct"/>
            <w:vAlign w:val="center"/>
          </w:tcPr>
          <w:p w14:paraId="79BF2B39"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达标</w:t>
            </w:r>
          </w:p>
        </w:tc>
      </w:tr>
      <w:tr w:rsidR="00343BCA" w:rsidRPr="00343BCA" w14:paraId="105B6DA0" w14:textId="77777777">
        <w:trPr>
          <w:trHeight w:val="340"/>
          <w:jc w:val="center"/>
        </w:trPr>
        <w:tc>
          <w:tcPr>
            <w:tcW w:w="310" w:type="pct"/>
            <w:vAlign w:val="center"/>
          </w:tcPr>
          <w:p w14:paraId="71039C16" w14:textId="77777777" w:rsidR="00761DE7" w:rsidRPr="00343BCA" w:rsidRDefault="00C710B1">
            <w:pPr>
              <w:adjustRightInd w:val="0"/>
              <w:snapToGrid w:val="0"/>
              <w:spacing w:line="300" w:lineRule="exact"/>
              <w:jc w:val="center"/>
              <w:textAlignment w:val="baseline"/>
              <w:rPr>
                <w:rFonts w:ascii="Times New Roman" w:eastAsia="宋体" w:hAnsi="Times New Roman"/>
                <w:szCs w:val="21"/>
              </w:rPr>
            </w:pPr>
            <w:r w:rsidRPr="00343BCA">
              <w:rPr>
                <w:rFonts w:ascii="Times New Roman" w:eastAsia="宋体" w:hAnsi="Times New Roman"/>
                <w:szCs w:val="21"/>
              </w:rPr>
              <w:t>38</w:t>
            </w:r>
          </w:p>
        </w:tc>
        <w:tc>
          <w:tcPr>
            <w:tcW w:w="1348" w:type="pct"/>
            <w:vAlign w:val="center"/>
          </w:tcPr>
          <w:p w14:paraId="3287DA73" w14:textId="77777777" w:rsidR="00761DE7" w:rsidRPr="00343BCA" w:rsidRDefault="00C710B1">
            <w:pPr>
              <w:adjustRightInd w:val="0"/>
              <w:snapToGrid w:val="0"/>
              <w:spacing w:line="300" w:lineRule="exact"/>
              <w:jc w:val="center"/>
              <w:textAlignment w:val="baseline"/>
              <w:rPr>
                <w:rFonts w:ascii="Times New Roman" w:eastAsia="宋体" w:hAnsi="Times New Roman"/>
                <w:szCs w:val="21"/>
              </w:rPr>
            </w:pPr>
            <w:proofErr w:type="gramStart"/>
            <w:r w:rsidRPr="00343BCA">
              <w:rPr>
                <w:rFonts w:ascii="Times New Roman" w:eastAsia="宋体" w:hAnsi="Times New Roman"/>
                <w:szCs w:val="21"/>
              </w:rPr>
              <w:t>萘</w:t>
            </w:r>
            <w:proofErr w:type="gramEnd"/>
          </w:p>
        </w:tc>
        <w:tc>
          <w:tcPr>
            <w:tcW w:w="691" w:type="pct"/>
            <w:vAlign w:val="center"/>
          </w:tcPr>
          <w:p w14:paraId="20D43B55" w14:textId="77777777" w:rsidR="00761DE7" w:rsidRPr="00343BCA" w:rsidRDefault="00C710B1">
            <w:pPr>
              <w:adjustRightInd w:val="0"/>
              <w:snapToGri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70</w:t>
            </w:r>
          </w:p>
        </w:tc>
        <w:tc>
          <w:tcPr>
            <w:tcW w:w="655" w:type="pct"/>
          </w:tcPr>
          <w:p w14:paraId="08F4DF49"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814" w:type="pct"/>
          </w:tcPr>
          <w:p w14:paraId="352697DC"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724" w:type="pct"/>
          </w:tcPr>
          <w:p w14:paraId="249CB06F"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rPr>
              <w:t>未检出</w:t>
            </w:r>
          </w:p>
        </w:tc>
        <w:tc>
          <w:tcPr>
            <w:tcW w:w="458" w:type="pct"/>
            <w:vAlign w:val="center"/>
          </w:tcPr>
          <w:p w14:paraId="2A29602D"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达标</w:t>
            </w:r>
          </w:p>
        </w:tc>
      </w:tr>
    </w:tbl>
    <w:p w14:paraId="1E894D59" w14:textId="77777777" w:rsidR="00761DE7" w:rsidRPr="00343BCA" w:rsidRDefault="00C710B1">
      <w:pPr>
        <w:ind w:firstLineChars="94" w:firstLine="197"/>
        <w:jc w:val="center"/>
        <w:rPr>
          <w:rFonts w:ascii="Times New Roman" w:eastAsia="黑体" w:hAnsi="Times New Roman"/>
          <w:bCs/>
          <w:szCs w:val="21"/>
        </w:rPr>
      </w:pPr>
      <w:r w:rsidRPr="00343BCA">
        <w:rPr>
          <w:rFonts w:ascii="Times New Roman" w:eastAsia="黑体" w:hAnsi="Times New Roman"/>
          <w:bCs/>
          <w:szCs w:val="21"/>
        </w:rPr>
        <w:t>表</w:t>
      </w:r>
      <w:r w:rsidRPr="00343BCA">
        <w:rPr>
          <w:rFonts w:ascii="Times New Roman" w:eastAsia="黑体" w:hAnsi="Times New Roman"/>
          <w:bCs/>
          <w:szCs w:val="21"/>
        </w:rPr>
        <w:t xml:space="preserve">4.3-7  </w:t>
      </w:r>
      <w:r w:rsidRPr="00343BCA">
        <w:rPr>
          <w:rFonts w:ascii="Times New Roman" w:eastAsia="黑体" w:hAnsi="Times New Roman"/>
          <w:bCs/>
          <w:szCs w:val="21"/>
        </w:rPr>
        <w:t>占地范围内重金属、</w:t>
      </w:r>
      <w:r w:rsidRPr="00343BCA">
        <w:rPr>
          <w:rFonts w:ascii="Times New Roman" w:eastAsia="黑体" w:hAnsi="Times New Roman"/>
          <w:bCs/>
          <w:szCs w:val="21"/>
        </w:rPr>
        <w:t>pH</w:t>
      </w:r>
      <w:r w:rsidRPr="00343BCA">
        <w:rPr>
          <w:rFonts w:ascii="Times New Roman" w:eastAsia="黑体" w:hAnsi="Times New Roman"/>
          <w:bCs/>
          <w:szCs w:val="21"/>
        </w:rPr>
        <w:t>监测结果及评价结果一览表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279"/>
        <w:gridCol w:w="1279"/>
        <w:gridCol w:w="1279"/>
        <w:gridCol w:w="1279"/>
        <w:gridCol w:w="1276"/>
        <w:gridCol w:w="1274"/>
      </w:tblGrid>
      <w:tr w:rsidR="00343BCA" w:rsidRPr="00343BCA" w14:paraId="1C63E7F3" w14:textId="77777777">
        <w:trPr>
          <w:trHeight w:val="340"/>
        </w:trPr>
        <w:tc>
          <w:tcPr>
            <w:tcW w:w="5000" w:type="pct"/>
            <w:gridSpan w:val="7"/>
            <w:vAlign w:val="center"/>
          </w:tcPr>
          <w:p w14:paraId="146907FB"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T1</w:t>
            </w:r>
            <w:r w:rsidRPr="00343BCA">
              <w:rPr>
                <w:rFonts w:ascii="Times New Roman" w:eastAsia="宋体" w:hAnsi="Times New Roman"/>
                <w:kern w:val="0"/>
                <w:szCs w:val="21"/>
              </w:rPr>
              <w:t>监测值</w:t>
            </w:r>
          </w:p>
        </w:tc>
      </w:tr>
      <w:tr w:rsidR="00343BCA" w:rsidRPr="00343BCA" w14:paraId="7DBF08C1" w14:textId="77777777">
        <w:trPr>
          <w:trHeight w:val="340"/>
        </w:trPr>
        <w:tc>
          <w:tcPr>
            <w:tcW w:w="715" w:type="pct"/>
            <w:vAlign w:val="center"/>
          </w:tcPr>
          <w:p w14:paraId="3FC61EDB" w14:textId="77777777" w:rsidR="00761DE7" w:rsidRPr="00343BCA" w:rsidRDefault="00C710B1">
            <w:pPr>
              <w:widowControl/>
              <w:jc w:val="center"/>
              <w:rPr>
                <w:rFonts w:ascii="Times New Roman" w:eastAsia="宋体" w:hAnsi="Times New Roman"/>
                <w:kern w:val="0"/>
                <w:szCs w:val="21"/>
              </w:rPr>
            </w:pPr>
            <w:bookmarkStart w:id="85" w:name="_Hlk199090341"/>
            <w:r w:rsidRPr="00343BCA">
              <w:rPr>
                <w:rFonts w:ascii="Times New Roman" w:eastAsia="宋体" w:hAnsi="Times New Roman"/>
                <w:kern w:val="0"/>
                <w:szCs w:val="21"/>
              </w:rPr>
              <w:t>监测因子</w:t>
            </w:r>
          </w:p>
        </w:tc>
        <w:tc>
          <w:tcPr>
            <w:tcW w:w="715" w:type="pct"/>
            <w:vAlign w:val="center"/>
          </w:tcPr>
          <w:p w14:paraId="2E9A9FA3"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标准值</w:t>
            </w:r>
          </w:p>
        </w:tc>
        <w:tc>
          <w:tcPr>
            <w:tcW w:w="715" w:type="pct"/>
            <w:vAlign w:val="center"/>
          </w:tcPr>
          <w:p w14:paraId="7CEAEF27"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单位</w:t>
            </w:r>
          </w:p>
        </w:tc>
        <w:tc>
          <w:tcPr>
            <w:tcW w:w="715" w:type="pct"/>
            <w:shd w:val="clear" w:color="auto" w:fill="auto"/>
            <w:vAlign w:val="center"/>
          </w:tcPr>
          <w:p w14:paraId="5BE59B2F"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0-0.5m</w:t>
            </w:r>
          </w:p>
        </w:tc>
        <w:tc>
          <w:tcPr>
            <w:tcW w:w="715" w:type="pct"/>
            <w:shd w:val="clear" w:color="auto" w:fill="auto"/>
            <w:vAlign w:val="center"/>
          </w:tcPr>
          <w:p w14:paraId="127F4932"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0.5-1.5m</w:t>
            </w:r>
          </w:p>
        </w:tc>
        <w:tc>
          <w:tcPr>
            <w:tcW w:w="713" w:type="pct"/>
            <w:shd w:val="clear" w:color="auto" w:fill="auto"/>
            <w:vAlign w:val="center"/>
          </w:tcPr>
          <w:p w14:paraId="3827C4F4"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1.5-3.0m</w:t>
            </w:r>
          </w:p>
        </w:tc>
        <w:tc>
          <w:tcPr>
            <w:tcW w:w="712" w:type="pct"/>
            <w:vAlign w:val="center"/>
          </w:tcPr>
          <w:p w14:paraId="68BB8A8C"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达标情况</w:t>
            </w:r>
          </w:p>
        </w:tc>
      </w:tr>
      <w:bookmarkEnd w:id="85"/>
      <w:tr w:rsidR="00343BCA" w:rsidRPr="00343BCA" w14:paraId="0C50B72C" w14:textId="77777777">
        <w:trPr>
          <w:trHeight w:val="340"/>
        </w:trPr>
        <w:tc>
          <w:tcPr>
            <w:tcW w:w="715" w:type="pct"/>
            <w:shd w:val="clear" w:color="auto" w:fill="auto"/>
            <w:vAlign w:val="center"/>
          </w:tcPr>
          <w:p w14:paraId="24BFC389"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pH</w:t>
            </w:r>
          </w:p>
        </w:tc>
        <w:tc>
          <w:tcPr>
            <w:tcW w:w="715" w:type="pct"/>
            <w:vAlign w:val="center"/>
          </w:tcPr>
          <w:p w14:paraId="6BBD1624"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w:t>
            </w:r>
          </w:p>
        </w:tc>
        <w:tc>
          <w:tcPr>
            <w:tcW w:w="715" w:type="pct"/>
            <w:shd w:val="clear" w:color="auto" w:fill="auto"/>
            <w:vAlign w:val="center"/>
          </w:tcPr>
          <w:p w14:paraId="500745D5"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无量纲</w:t>
            </w:r>
          </w:p>
        </w:tc>
        <w:tc>
          <w:tcPr>
            <w:tcW w:w="715" w:type="pct"/>
            <w:shd w:val="clear" w:color="auto" w:fill="auto"/>
            <w:vAlign w:val="center"/>
          </w:tcPr>
          <w:p w14:paraId="420EE5CE"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8.14</w:t>
            </w:r>
          </w:p>
        </w:tc>
        <w:tc>
          <w:tcPr>
            <w:tcW w:w="715" w:type="pct"/>
            <w:shd w:val="clear" w:color="auto" w:fill="auto"/>
            <w:vAlign w:val="center"/>
          </w:tcPr>
          <w:p w14:paraId="5092D91D"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7.96</w:t>
            </w:r>
          </w:p>
        </w:tc>
        <w:tc>
          <w:tcPr>
            <w:tcW w:w="713" w:type="pct"/>
            <w:shd w:val="clear" w:color="auto" w:fill="auto"/>
            <w:vAlign w:val="center"/>
          </w:tcPr>
          <w:p w14:paraId="2CA0201A"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7.83</w:t>
            </w:r>
          </w:p>
        </w:tc>
        <w:tc>
          <w:tcPr>
            <w:tcW w:w="712" w:type="pct"/>
            <w:vAlign w:val="center"/>
          </w:tcPr>
          <w:p w14:paraId="15FC54DF"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w:t>
            </w:r>
          </w:p>
        </w:tc>
      </w:tr>
      <w:tr w:rsidR="00343BCA" w:rsidRPr="00343BCA" w14:paraId="1A772D3E" w14:textId="77777777">
        <w:trPr>
          <w:trHeight w:val="340"/>
        </w:trPr>
        <w:tc>
          <w:tcPr>
            <w:tcW w:w="715" w:type="pct"/>
            <w:shd w:val="clear" w:color="auto" w:fill="auto"/>
            <w:vAlign w:val="center"/>
          </w:tcPr>
          <w:p w14:paraId="0F8FC364"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水溶性盐总量</w:t>
            </w:r>
          </w:p>
        </w:tc>
        <w:tc>
          <w:tcPr>
            <w:tcW w:w="715" w:type="pct"/>
            <w:vAlign w:val="center"/>
          </w:tcPr>
          <w:p w14:paraId="194793D8"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w:t>
            </w:r>
          </w:p>
        </w:tc>
        <w:tc>
          <w:tcPr>
            <w:tcW w:w="715" w:type="pct"/>
            <w:shd w:val="clear" w:color="auto" w:fill="auto"/>
            <w:vAlign w:val="center"/>
          </w:tcPr>
          <w:p w14:paraId="69FF8801"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g/kg</w:t>
            </w:r>
          </w:p>
        </w:tc>
        <w:tc>
          <w:tcPr>
            <w:tcW w:w="715" w:type="pct"/>
            <w:shd w:val="clear" w:color="auto" w:fill="auto"/>
            <w:vAlign w:val="center"/>
          </w:tcPr>
          <w:p w14:paraId="0B117398"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1.5</w:t>
            </w:r>
          </w:p>
        </w:tc>
        <w:tc>
          <w:tcPr>
            <w:tcW w:w="715" w:type="pct"/>
            <w:shd w:val="clear" w:color="auto" w:fill="auto"/>
            <w:vAlign w:val="center"/>
          </w:tcPr>
          <w:p w14:paraId="378C50E8"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1.3</w:t>
            </w:r>
          </w:p>
        </w:tc>
        <w:tc>
          <w:tcPr>
            <w:tcW w:w="713" w:type="pct"/>
            <w:shd w:val="clear" w:color="auto" w:fill="auto"/>
            <w:vAlign w:val="center"/>
          </w:tcPr>
          <w:p w14:paraId="1D08A116"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1.2</w:t>
            </w:r>
          </w:p>
        </w:tc>
        <w:tc>
          <w:tcPr>
            <w:tcW w:w="712" w:type="pct"/>
            <w:vAlign w:val="center"/>
          </w:tcPr>
          <w:p w14:paraId="6F18836F"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w:t>
            </w:r>
          </w:p>
        </w:tc>
      </w:tr>
      <w:tr w:rsidR="00343BCA" w:rsidRPr="00343BCA" w14:paraId="34111026" w14:textId="77777777">
        <w:trPr>
          <w:trHeight w:val="340"/>
        </w:trPr>
        <w:tc>
          <w:tcPr>
            <w:tcW w:w="715" w:type="pct"/>
            <w:shd w:val="clear" w:color="auto" w:fill="auto"/>
            <w:vAlign w:val="center"/>
          </w:tcPr>
          <w:p w14:paraId="690F56FF"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锌</w:t>
            </w:r>
          </w:p>
        </w:tc>
        <w:tc>
          <w:tcPr>
            <w:tcW w:w="715" w:type="pct"/>
            <w:vAlign w:val="center"/>
          </w:tcPr>
          <w:p w14:paraId="0C896CAD"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w:t>
            </w:r>
          </w:p>
        </w:tc>
        <w:tc>
          <w:tcPr>
            <w:tcW w:w="715" w:type="pct"/>
            <w:shd w:val="clear" w:color="auto" w:fill="auto"/>
            <w:vAlign w:val="center"/>
          </w:tcPr>
          <w:p w14:paraId="0F1ADBE1"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1471EE9A"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82</w:t>
            </w:r>
          </w:p>
        </w:tc>
        <w:tc>
          <w:tcPr>
            <w:tcW w:w="715" w:type="pct"/>
            <w:shd w:val="clear" w:color="auto" w:fill="auto"/>
            <w:vAlign w:val="center"/>
          </w:tcPr>
          <w:p w14:paraId="71DB55B2"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73</w:t>
            </w:r>
          </w:p>
        </w:tc>
        <w:tc>
          <w:tcPr>
            <w:tcW w:w="713" w:type="pct"/>
            <w:shd w:val="clear" w:color="auto" w:fill="auto"/>
            <w:vAlign w:val="center"/>
          </w:tcPr>
          <w:p w14:paraId="06738002"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60</w:t>
            </w:r>
          </w:p>
        </w:tc>
        <w:tc>
          <w:tcPr>
            <w:tcW w:w="712" w:type="pct"/>
            <w:vAlign w:val="center"/>
          </w:tcPr>
          <w:p w14:paraId="18028766"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w:t>
            </w:r>
          </w:p>
        </w:tc>
      </w:tr>
      <w:tr w:rsidR="00343BCA" w:rsidRPr="00343BCA" w14:paraId="0164E59A" w14:textId="77777777">
        <w:trPr>
          <w:trHeight w:val="340"/>
        </w:trPr>
        <w:tc>
          <w:tcPr>
            <w:tcW w:w="715" w:type="pct"/>
            <w:shd w:val="clear" w:color="auto" w:fill="auto"/>
            <w:vAlign w:val="center"/>
          </w:tcPr>
          <w:p w14:paraId="0DA54F36"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砷</w:t>
            </w:r>
          </w:p>
        </w:tc>
        <w:tc>
          <w:tcPr>
            <w:tcW w:w="715" w:type="pct"/>
            <w:vAlign w:val="center"/>
          </w:tcPr>
          <w:p w14:paraId="19DC7016"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60</w:t>
            </w:r>
          </w:p>
        </w:tc>
        <w:tc>
          <w:tcPr>
            <w:tcW w:w="715" w:type="pct"/>
            <w:shd w:val="clear" w:color="auto" w:fill="auto"/>
            <w:vAlign w:val="center"/>
          </w:tcPr>
          <w:p w14:paraId="38C4A893"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6B83EC29"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16.4</w:t>
            </w:r>
          </w:p>
        </w:tc>
        <w:tc>
          <w:tcPr>
            <w:tcW w:w="715" w:type="pct"/>
            <w:shd w:val="clear" w:color="auto" w:fill="auto"/>
            <w:vAlign w:val="center"/>
          </w:tcPr>
          <w:p w14:paraId="3F07DC27"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13</w:t>
            </w:r>
          </w:p>
        </w:tc>
        <w:tc>
          <w:tcPr>
            <w:tcW w:w="713" w:type="pct"/>
            <w:shd w:val="clear" w:color="auto" w:fill="auto"/>
            <w:vAlign w:val="center"/>
          </w:tcPr>
          <w:p w14:paraId="2B95965E"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6.93</w:t>
            </w:r>
          </w:p>
        </w:tc>
        <w:tc>
          <w:tcPr>
            <w:tcW w:w="712" w:type="pct"/>
            <w:vAlign w:val="center"/>
          </w:tcPr>
          <w:p w14:paraId="24B65197"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w:t>
            </w:r>
          </w:p>
        </w:tc>
      </w:tr>
      <w:tr w:rsidR="00343BCA" w:rsidRPr="00343BCA" w14:paraId="4C08A722" w14:textId="77777777">
        <w:trPr>
          <w:trHeight w:val="340"/>
        </w:trPr>
        <w:tc>
          <w:tcPr>
            <w:tcW w:w="715" w:type="pct"/>
            <w:shd w:val="clear" w:color="auto" w:fill="auto"/>
            <w:vAlign w:val="center"/>
          </w:tcPr>
          <w:p w14:paraId="16C8ECF6"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铅</w:t>
            </w:r>
          </w:p>
        </w:tc>
        <w:tc>
          <w:tcPr>
            <w:tcW w:w="715" w:type="pct"/>
            <w:vAlign w:val="center"/>
          </w:tcPr>
          <w:p w14:paraId="35374CB2"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800</w:t>
            </w:r>
          </w:p>
        </w:tc>
        <w:tc>
          <w:tcPr>
            <w:tcW w:w="715" w:type="pct"/>
            <w:shd w:val="clear" w:color="auto" w:fill="auto"/>
            <w:vAlign w:val="center"/>
          </w:tcPr>
          <w:p w14:paraId="258617E7"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244FC2D6"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27</w:t>
            </w:r>
          </w:p>
        </w:tc>
        <w:tc>
          <w:tcPr>
            <w:tcW w:w="715" w:type="pct"/>
            <w:shd w:val="clear" w:color="auto" w:fill="auto"/>
            <w:vAlign w:val="center"/>
          </w:tcPr>
          <w:p w14:paraId="22F259A2"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23</w:t>
            </w:r>
          </w:p>
        </w:tc>
        <w:tc>
          <w:tcPr>
            <w:tcW w:w="713" w:type="pct"/>
            <w:shd w:val="clear" w:color="auto" w:fill="auto"/>
            <w:vAlign w:val="center"/>
          </w:tcPr>
          <w:p w14:paraId="46655B6E"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19</w:t>
            </w:r>
          </w:p>
        </w:tc>
        <w:tc>
          <w:tcPr>
            <w:tcW w:w="712" w:type="pct"/>
            <w:vAlign w:val="center"/>
          </w:tcPr>
          <w:p w14:paraId="3971564D"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w:t>
            </w:r>
          </w:p>
        </w:tc>
      </w:tr>
      <w:tr w:rsidR="00343BCA" w:rsidRPr="00343BCA" w14:paraId="2DF8EA09" w14:textId="77777777">
        <w:trPr>
          <w:trHeight w:val="340"/>
        </w:trPr>
        <w:tc>
          <w:tcPr>
            <w:tcW w:w="715" w:type="pct"/>
            <w:shd w:val="clear" w:color="auto" w:fill="auto"/>
            <w:vAlign w:val="center"/>
          </w:tcPr>
          <w:p w14:paraId="0300910E"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汞</w:t>
            </w:r>
          </w:p>
        </w:tc>
        <w:tc>
          <w:tcPr>
            <w:tcW w:w="715" w:type="pct"/>
            <w:vAlign w:val="center"/>
          </w:tcPr>
          <w:p w14:paraId="47C9876C"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38</w:t>
            </w:r>
          </w:p>
        </w:tc>
        <w:tc>
          <w:tcPr>
            <w:tcW w:w="715" w:type="pct"/>
            <w:shd w:val="clear" w:color="auto" w:fill="auto"/>
            <w:vAlign w:val="center"/>
          </w:tcPr>
          <w:p w14:paraId="195D2310"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2516EBB7"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0.137</w:t>
            </w:r>
          </w:p>
        </w:tc>
        <w:tc>
          <w:tcPr>
            <w:tcW w:w="715" w:type="pct"/>
            <w:shd w:val="clear" w:color="auto" w:fill="auto"/>
            <w:vAlign w:val="center"/>
          </w:tcPr>
          <w:p w14:paraId="7B5D8938"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0.112</w:t>
            </w:r>
          </w:p>
        </w:tc>
        <w:tc>
          <w:tcPr>
            <w:tcW w:w="713" w:type="pct"/>
            <w:shd w:val="clear" w:color="auto" w:fill="auto"/>
            <w:vAlign w:val="center"/>
          </w:tcPr>
          <w:p w14:paraId="4E661CF5"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0.098</w:t>
            </w:r>
          </w:p>
        </w:tc>
        <w:tc>
          <w:tcPr>
            <w:tcW w:w="712" w:type="pct"/>
            <w:vAlign w:val="center"/>
          </w:tcPr>
          <w:p w14:paraId="3E71C755"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w:t>
            </w:r>
          </w:p>
        </w:tc>
      </w:tr>
      <w:tr w:rsidR="00343BCA" w:rsidRPr="00343BCA" w14:paraId="0A7147DB" w14:textId="77777777">
        <w:trPr>
          <w:trHeight w:val="340"/>
        </w:trPr>
        <w:tc>
          <w:tcPr>
            <w:tcW w:w="715" w:type="pct"/>
            <w:shd w:val="clear" w:color="auto" w:fill="auto"/>
            <w:vAlign w:val="center"/>
          </w:tcPr>
          <w:p w14:paraId="41373329"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镉</w:t>
            </w:r>
          </w:p>
        </w:tc>
        <w:tc>
          <w:tcPr>
            <w:tcW w:w="715" w:type="pct"/>
            <w:vAlign w:val="center"/>
          </w:tcPr>
          <w:p w14:paraId="7DB28834"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65</w:t>
            </w:r>
          </w:p>
        </w:tc>
        <w:tc>
          <w:tcPr>
            <w:tcW w:w="715" w:type="pct"/>
            <w:shd w:val="clear" w:color="auto" w:fill="auto"/>
            <w:vAlign w:val="center"/>
          </w:tcPr>
          <w:p w14:paraId="45202AB3"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7E12FFF2"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0.37</w:t>
            </w:r>
          </w:p>
        </w:tc>
        <w:tc>
          <w:tcPr>
            <w:tcW w:w="715" w:type="pct"/>
            <w:shd w:val="clear" w:color="auto" w:fill="auto"/>
            <w:vAlign w:val="center"/>
          </w:tcPr>
          <w:p w14:paraId="39F1EED6"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0.32</w:t>
            </w:r>
          </w:p>
        </w:tc>
        <w:tc>
          <w:tcPr>
            <w:tcW w:w="713" w:type="pct"/>
            <w:shd w:val="clear" w:color="auto" w:fill="auto"/>
            <w:vAlign w:val="center"/>
          </w:tcPr>
          <w:p w14:paraId="11644E67"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0.26</w:t>
            </w:r>
          </w:p>
        </w:tc>
        <w:tc>
          <w:tcPr>
            <w:tcW w:w="712" w:type="pct"/>
            <w:vAlign w:val="center"/>
          </w:tcPr>
          <w:p w14:paraId="502083E8"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w:t>
            </w:r>
          </w:p>
        </w:tc>
      </w:tr>
      <w:tr w:rsidR="00343BCA" w:rsidRPr="00343BCA" w14:paraId="0ADB0E95" w14:textId="77777777">
        <w:trPr>
          <w:trHeight w:val="340"/>
        </w:trPr>
        <w:tc>
          <w:tcPr>
            <w:tcW w:w="715" w:type="pct"/>
            <w:shd w:val="clear" w:color="auto" w:fill="auto"/>
            <w:vAlign w:val="center"/>
          </w:tcPr>
          <w:p w14:paraId="36DE579A"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铜</w:t>
            </w:r>
          </w:p>
        </w:tc>
        <w:tc>
          <w:tcPr>
            <w:tcW w:w="715" w:type="pct"/>
            <w:vAlign w:val="center"/>
          </w:tcPr>
          <w:p w14:paraId="0AD38DE2"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18000</w:t>
            </w:r>
          </w:p>
        </w:tc>
        <w:tc>
          <w:tcPr>
            <w:tcW w:w="715" w:type="pct"/>
            <w:shd w:val="clear" w:color="auto" w:fill="auto"/>
            <w:vAlign w:val="center"/>
          </w:tcPr>
          <w:p w14:paraId="70F6CFE5"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47927841"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26</w:t>
            </w:r>
          </w:p>
        </w:tc>
        <w:tc>
          <w:tcPr>
            <w:tcW w:w="715" w:type="pct"/>
            <w:shd w:val="clear" w:color="auto" w:fill="auto"/>
            <w:vAlign w:val="center"/>
          </w:tcPr>
          <w:p w14:paraId="591C3D63"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22</w:t>
            </w:r>
          </w:p>
        </w:tc>
        <w:tc>
          <w:tcPr>
            <w:tcW w:w="713" w:type="pct"/>
            <w:shd w:val="clear" w:color="auto" w:fill="auto"/>
            <w:vAlign w:val="center"/>
          </w:tcPr>
          <w:p w14:paraId="2B6BEEC2"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17</w:t>
            </w:r>
          </w:p>
        </w:tc>
        <w:tc>
          <w:tcPr>
            <w:tcW w:w="712" w:type="pct"/>
            <w:vAlign w:val="center"/>
          </w:tcPr>
          <w:p w14:paraId="66B3629D"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w:t>
            </w:r>
          </w:p>
        </w:tc>
      </w:tr>
      <w:tr w:rsidR="00343BCA" w:rsidRPr="00343BCA" w14:paraId="64BFA034" w14:textId="77777777">
        <w:trPr>
          <w:trHeight w:val="340"/>
        </w:trPr>
        <w:tc>
          <w:tcPr>
            <w:tcW w:w="715" w:type="pct"/>
            <w:shd w:val="clear" w:color="auto" w:fill="auto"/>
            <w:vAlign w:val="center"/>
          </w:tcPr>
          <w:p w14:paraId="10CB330A"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镍</w:t>
            </w:r>
          </w:p>
        </w:tc>
        <w:tc>
          <w:tcPr>
            <w:tcW w:w="715" w:type="pct"/>
            <w:vAlign w:val="center"/>
          </w:tcPr>
          <w:p w14:paraId="5E71AFFE"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900</w:t>
            </w:r>
          </w:p>
        </w:tc>
        <w:tc>
          <w:tcPr>
            <w:tcW w:w="715" w:type="pct"/>
            <w:shd w:val="clear" w:color="auto" w:fill="auto"/>
            <w:vAlign w:val="center"/>
          </w:tcPr>
          <w:p w14:paraId="4A79874D"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3348819F"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45</w:t>
            </w:r>
          </w:p>
        </w:tc>
        <w:tc>
          <w:tcPr>
            <w:tcW w:w="715" w:type="pct"/>
            <w:shd w:val="clear" w:color="auto" w:fill="auto"/>
            <w:vAlign w:val="center"/>
          </w:tcPr>
          <w:p w14:paraId="7FA172C5"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38</w:t>
            </w:r>
          </w:p>
        </w:tc>
        <w:tc>
          <w:tcPr>
            <w:tcW w:w="713" w:type="pct"/>
            <w:shd w:val="clear" w:color="auto" w:fill="auto"/>
            <w:vAlign w:val="center"/>
          </w:tcPr>
          <w:p w14:paraId="6FBCF0BD"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32</w:t>
            </w:r>
          </w:p>
        </w:tc>
        <w:tc>
          <w:tcPr>
            <w:tcW w:w="712" w:type="pct"/>
            <w:vAlign w:val="center"/>
          </w:tcPr>
          <w:p w14:paraId="3E6C888F"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w:t>
            </w:r>
          </w:p>
        </w:tc>
      </w:tr>
      <w:tr w:rsidR="00343BCA" w:rsidRPr="00343BCA" w14:paraId="2B36E04C" w14:textId="77777777">
        <w:trPr>
          <w:trHeight w:val="340"/>
        </w:trPr>
        <w:tc>
          <w:tcPr>
            <w:tcW w:w="715" w:type="pct"/>
            <w:shd w:val="clear" w:color="auto" w:fill="auto"/>
            <w:vAlign w:val="center"/>
          </w:tcPr>
          <w:p w14:paraId="2671C4F5"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六价铬</w:t>
            </w:r>
          </w:p>
        </w:tc>
        <w:tc>
          <w:tcPr>
            <w:tcW w:w="715" w:type="pct"/>
            <w:vAlign w:val="center"/>
          </w:tcPr>
          <w:p w14:paraId="759DAB37"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5.7</w:t>
            </w:r>
          </w:p>
        </w:tc>
        <w:tc>
          <w:tcPr>
            <w:tcW w:w="715" w:type="pct"/>
            <w:shd w:val="clear" w:color="auto" w:fill="auto"/>
            <w:vAlign w:val="center"/>
          </w:tcPr>
          <w:p w14:paraId="3CBE505F"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6C1E1BDC"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未检出</w:t>
            </w:r>
          </w:p>
        </w:tc>
        <w:tc>
          <w:tcPr>
            <w:tcW w:w="715" w:type="pct"/>
            <w:shd w:val="clear" w:color="auto" w:fill="auto"/>
            <w:vAlign w:val="center"/>
          </w:tcPr>
          <w:p w14:paraId="5A1FAE79"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未检出</w:t>
            </w:r>
          </w:p>
        </w:tc>
        <w:tc>
          <w:tcPr>
            <w:tcW w:w="713" w:type="pct"/>
            <w:shd w:val="clear" w:color="auto" w:fill="auto"/>
            <w:vAlign w:val="center"/>
          </w:tcPr>
          <w:p w14:paraId="0C753300"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未检出</w:t>
            </w:r>
          </w:p>
        </w:tc>
        <w:tc>
          <w:tcPr>
            <w:tcW w:w="712" w:type="pct"/>
            <w:vAlign w:val="center"/>
          </w:tcPr>
          <w:p w14:paraId="07322EB7"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w:t>
            </w:r>
          </w:p>
        </w:tc>
      </w:tr>
      <w:tr w:rsidR="00343BCA" w:rsidRPr="00343BCA" w14:paraId="1C988027" w14:textId="77777777">
        <w:trPr>
          <w:trHeight w:val="340"/>
        </w:trPr>
        <w:tc>
          <w:tcPr>
            <w:tcW w:w="5000" w:type="pct"/>
            <w:gridSpan w:val="7"/>
            <w:shd w:val="clear" w:color="auto" w:fill="auto"/>
            <w:vAlign w:val="center"/>
          </w:tcPr>
          <w:p w14:paraId="734797D3"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T2</w:t>
            </w:r>
            <w:r w:rsidRPr="00343BCA">
              <w:rPr>
                <w:rFonts w:ascii="Times New Roman" w:eastAsia="宋体" w:hAnsi="Times New Roman"/>
                <w:kern w:val="0"/>
                <w:szCs w:val="21"/>
              </w:rPr>
              <w:t>监测值</w:t>
            </w:r>
          </w:p>
        </w:tc>
      </w:tr>
      <w:tr w:rsidR="00343BCA" w:rsidRPr="00343BCA" w14:paraId="3C6E4319" w14:textId="77777777">
        <w:trPr>
          <w:trHeight w:val="340"/>
        </w:trPr>
        <w:tc>
          <w:tcPr>
            <w:tcW w:w="715" w:type="pct"/>
            <w:shd w:val="clear" w:color="auto" w:fill="auto"/>
            <w:vAlign w:val="center"/>
          </w:tcPr>
          <w:p w14:paraId="21790D72"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监测因子</w:t>
            </w:r>
          </w:p>
        </w:tc>
        <w:tc>
          <w:tcPr>
            <w:tcW w:w="715" w:type="pct"/>
            <w:vAlign w:val="center"/>
          </w:tcPr>
          <w:p w14:paraId="3C058783"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标准值</w:t>
            </w:r>
          </w:p>
        </w:tc>
        <w:tc>
          <w:tcPr>
            <w:tcW w:w="715" w:type="pct"/>
            <w:shd w:val="clear" w:color="auto" w:fill="auto"/>
            <w:vAlign w:val="center"/>
          </w:tcPr>
          <w:p w14:paraId="3B2C6FCD"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单位</w:t>
            </w:r>
          </w:p>
        </w:tc>
        <w:tc>
          <w:tcPr>
            <w:tcW w:w="715" w:type="pct"/>
            <w:shd w:val="clear" w:color="auto" w:fill="auto"/>
            <w:vAlign w:val="center"/>
          </w:tcPr>
          <w:p w14:paraId="32C9E2B1"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0-0.5m</w:t>
            </w:r>
          </w:p>
        </w:tc>
        <w:tc>
          <w:tcPr>
            <w:tcW w:w="715" w:type="pct"/>
            <w:shd w:val="clear" w:color="auto" w:fill="auto"/>
            <w:vAlign w:val="center"/>
          </w:tcPr>
          <w:p w14:paraId="060A6444"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0.5-1.5m</w:t>
            </w:r>
          </w:p>
        </w:tc>
        <w:tc>
          <w:tcPr>
            <w:tcW w:w="713" w:type="pct"/>
            <w:shd w:val="clear" w:color="auto" w:fill="auto"/>
            <w:vAlign w:val="center"/>
          </w:tcPr>
          <w:p w14:paraId="57B52E83"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1.5-3.0m</w:t>
            </w:r>
          </w:p>
        </w:tc>
        <w:tc>
          <w:tcPr>
            <w:tcW w:w="712" w:type="pct"/>
            <w:vAlign w:val="center"/>
          </w:tcPr>
          <w:p w14:paraId="5CC63F10"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达标情况</w:t>
            </w:r>
          </w:p>
        </w:tc>
      </w:tr>
      <w:tr w:rsidR="00343BCA" w:rsidRPr="00343BCA" w14:paraId="6787ABB9" w14:textId="77777777">
        <w:trPr>
          <w:trHeight w:val="340"/>
        </w:trPr>
        <w:tc>
          <w:tcPr>
            <w:tcW w:w="715" w:type="pct"/>
            <w:shd w:val="clear" w:color="auto" w:fill="auto"/>
            <w:vAlign w:val="center"/>
          </w:tcPr>
          <w:p w14:paraId="6D10DA57"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汞</w:t>
            </w:r>
          </w:p>
        </w:tc>
        <w:tc>
          <w:tcPr>
            <w:tcW w:w="715" w:type="pct"/>
            <w:vAlign w:val="center"/>
          </w:tcPr>
          <w:p w14:paraId="3A9527A7"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38</w:t>
            </w:r>
          </w:p>
        </w:tc>
        <w:tc>
          <w:tcPr>
            <w:tcW w:w="715" w:type="pct"/>
            <w:shd w:val="clear" w:color="auto" w:fill="auto"/>
            <w:vAlign w:val="center"/>
          </w:tcPr>
          <w:p w14:paraId="071F08D0"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4CA1D08E"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0.142</w:t>
            </w:r>
          </w:p>
        </w:tc>
        <w:tc>
          <w:tcPr>
            <w:tcW w:w="715" w:type="pct"/>
            <w:shd w:val="clear" w:color="auto" w:fill="auto"/>
            <w:vAlign w:val="center"/>
          </w:tcPr>
          <w:p w14:paraId="76CAABE1"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0.133</w:t>
            </w:r>
          </w:p>
        </w:tc>
        <w:tc>
          <w:tcPr>
            <w:tcW w:w="713" w:type="pct"/>
            <w:shd w:val="clear" w:color="auto" w:fill="auto"/>
            <w:vAlign w:val="center"/>
          </w:tcPr>
          <w:p w14:paraId="5830BDD7"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0.123</w:t>
            </w:r>
          </w:p>
        </w:tc>
        <w:tc>
          <w:tcPr>
            <w:tcW w:w="712" w:type="pct"/>
            <w:vAlign w:val="center"/>
          </w:tcPr>
          <w:p w14:paraId="60EFB88C"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w:t>
            </w:r>
          </w:p>
        </w:tc>
      </w:tr>
      <w:tr w:rsidR="00343BCA" w:rsidRPr="00343BCA" w14:paraId="05316C6C" w14:textId="77777777">
        <w:trPr>
          <w:trHeight w:val="340"/>
        </w:trPr>
        <w:tc>
          <w:tcPr>
            <w:tcW w:w="715" w:type="pct"/>
            <w:shd w:val="clear" w:color="auto" w:fill="auto"/>
            <w:vAlign w:val="center"/>
          </w:tcPr>
          <w:p w14:paraId="5AD3C261"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砷</w:t>
            </w:r>
          </w:p>
        </w:tc>
        <w:tc>
          <w:tcPr>
            <w:tcW w:w="715" w:type="pct"/>
            <w:vAlign w:val="center"/>
          </w:tcPr>
          <w:p w14:paraId="08D4EBD8"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60</w:t>
            </w:r>
          </w:p>
        </w:tc>
        <w:tc>
          <w:tcPr>
            <w:tcW w:w="715" w:type="pct"/>
            <w:shd w:val="clear" w:color="auto" w:fill="auto"/>
            <w:vAlign w:val="center"/>
          </w:tcPr>
          <w:p w14:paraId="6B686075"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1E49620A"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16</w:t>
            </w:r>
          </w:p>
        </w:tc>
        <w:tc>
          <w:tcPr>
            <w:tcW w:w="715" w:type="pct"/>
            <w:shd w:val="clear" w:color="auto" w:fill="auto"/>
            <w:vAlign w:val="center"/>
          </w:tcPr>
          <w:p w14:paraId="0042E517"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14.5</w:t>
            </w:r>
          </w:p>
        </w:tc>
        <w:tc>
          <w:tcPr>
            <w:tcW w:w="713" w:type="pct"/>
            <w:shd w:val="clear" w:color="auto" w:fill="auto"/>
            <w:vAlign w:val="center"/>
          </w:tcPr>
          <w:p w14:paraId="215B5376"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7.27</w:t>
            </w:r>
          </w:p>
        </w:tc>
        <w:tc>
          <w:tcPr>
            <w:tcW w:w="712" w:type="pct"/>
            <w:vAlign w:val="center"/>
          </w:tcPr>
          <w:p w14:paraId="479DA0DF"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w:t>
            </w:r>
          </w:p>
        </w:tc>
      </w:tr>
      <w:tr w:rsidR="00343BCA" w:rsidRPr="00343BCA" w14:paraId="71A3CB2E" w14:textId="77777777">
        <w:trPr>
          <w:trHeight w:val="340"/>
        </w:trPr>
        <w:tc>
          <w:tcPr>
            <w:tcW w:w="715" w:type="pct"/>
            <w:shd w:val="clear" w:color="auto" w:fill="auto"/>
            <w:vAlign w:val="center"/>
          </w:tcPr>
          <w:p w14:paraId="541923CE"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铅</w:t>
            </w:r>
          </w:p>
        </w:tc>
        <w:tc>
          <w:tcPr>
            <w:tcW w:w="715" w:type="pct"/>
            <w:vAlign w:val="center"/>
          </w:tcPr>
          <w:p w14:paraId="637F74FE"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800</w:t>
            </w:r>
          </w:p>
        </w:tc>
        <w:tc>
          <w:tcPr>
            <w:tcW w:w="715" w:type="pct"/>
            <w:shd w:val="clear" w:color="auto" w:fill="auto"/>
            <w:vAlign w:val="center"/>
          </w:tcPr>
          <w:p w14:paraId="2BB82857"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52F052F1"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29</w:t>
            </w:r>
          </w:p>
        </w:tc>
        <w:tc>
          <w:tcPr>
            <w:tcW w:w="715" w:type="pct"/>
            <w:shd w:val="clear" w:color="auto" w:fill="auto"/>
            <w:vAlign w:val="center"/>
          </w:tcPr>
          <w:p w14:paraId="68AAD060"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25</w:t>
            </w:r>
          </w:p>
        </w:tc>
        <w:tc>
          <w:tcPr>
            <w:tcW w:w="713" w:type="pct"/>
            <w:shd w:val="clear" w:color="auto" w:fill="auto"/>
            <w:vAlign w:val="center"/>
          </w:tcPr>
          <w:p w14:paraId="7C08D122"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20</w:t>
            </w:r>
          </w:p>
        </w:tc>
        <w:tc>
          <w:tcPr>
            <w:tcW w:w="712" w:type="pct"/>
            <w:vAlign w:val="center"/>
          </w:tcPr>
          <w:p w14:paraId="794BF285"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w:t>
            </w:r>
          </w:p>
        </w:tc>
      </w:tr>
      <w:tr w:rsidR="00343BCA" w:rsidRPr="00343BCA" w14:paraId="381CA0EA" w14:textId="77777777">
        <w:trPr>
          <w:trHeight w:val="340"/>
        </w:trPr>
        <w:tc>
          <w:tcPr>
            <w:tcW w:w="715" w:type="pct"/>
            <w:shd w:val="clear" w:color="auto" w:fill="auto"/>
            <w:vAlign w:val="center"/>
          </w:tcPr>
          <w:p w14:paraId="33B68F16"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镉</w:t>
            </w:r>
          </w:p>
        </w:tc>
        <w:tc>
          <w:tcPr>
            <w:tcW w:w="715" w:type="pct"/>
            <w:vAlign w:val="center"/>
          </w:tcPr>
          <w:p w14:paraId="7D9BFDB4"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65</w:t>
            </w:r>
          </w:p>
        </w:tc>
        <w:tc>
          <w:tcPr>
            <w:tcW w:w="715" w:type="pct"/>
            <w:shd w:val="clear" w:color="auto" w:fill="auto"/>
            <w:vAlign w:val="center"/>
          </w:tcPr>
          <w:p w14:paraId="6460E3DD"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741290B0"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0.36</w:t>
            </w:r>
          </w:p>
        </w:tc>
        <w:tc>
          <w:tcPr>
            <w:tcW w:w="715" w:type="pct"/>
            <w:shd w:val="clear" w:color="auto" w:fill="auto"/>
            <w:vAlign w:val="center"/>
          </w:tcPr>
          <w:p w14:paraId="0745B65D"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0.32</w:t>
            </w:r>
          </w:p>
        </w:tc>
        <w:tc>
          <w:tcPr>
            <w:tcW w:w="713" w:type="pct"/>
            <w:shd w:val="clear" w:color="auto" w:fill="auto"/>
            <w:vAlign w:val="center"/>
          </w:tcPr>
          <w:p w14:paraId="1871BC2B"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0.24</w:t>
            </w:r>
          </w:p>
        </w:tc>
        <w:tc>
          <w:tcPr>
            <w:tcW w:w="712" w:type="pct"/>
            <w:vAlign w:val="center"/>
          </w:tcPr>
          <w:p w14:paraId="5E4C81CE"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w:t>
            </w:r>
          </w:p>
        </w:tc>
      </w:tr>
      <w:tr w:rsidR="00343BCA" w:rsidRPr="00343BCA" w14:paraId="18E283E7" w14:textId="77777777">
        <w:trPr>
          <w:trHeight w:val="340"/>
        </w:trPr>
        <w:tc>
          <w:tcPr>
            <w:tcW w:w="715" w:type="pct"/>
            <w:shd w:val="clear" w:color="auto" w:fill="auto"/>
            <w:vAlign w:val="center"/>
          </w:tcPr>
          <w:p w14:paraId="3D560C1F"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六价铬</w:t>
            </w:r>
          </w:p>
        </w:tc>
        <w:tc>
          <w:tcPr>
            <w:tcW w:w="715" w:type="pct"/>
            <w:vAlign w:val="center"/>
          </w:tcPr>
          <w:p w14:paraId="291BD64F"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5.7</w:t>
            </w:r>
          </w:p>
        </w:tc>
        <w:tc>
          <w:tcPr>
            <w:tcW w:w="715" w:type="pct"/>
            <w:shd w:val="clear" w:color="auto" w:fill="auto"/>
            <w:vAlign w:val="center"/>
          </w:tcPr>
          <w:p w14:paraId="2BF94E65"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16414D4A"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未检出</w:t>
            </w:r>
          </w:p>
        </w:tc>
        <w:tc>
          <w:tcPr>
            <w:tcW w:w="715" w:type="pct"/>
            <w:shd w:val="clear" w:color="auto" w:fill="auto"/>
            <w:vAlign w:val="center"/>
          </w:tcPr>
          <w:p w14:paraId="623EC621"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未检出</w:t>
            </w:r>
          </w:p>
        </w:tc>
        <w:tc>
          <w:tcPr>
            <w:tcW w:w="713" w:type="pct"/>
            <w:shd w:val="clear" w:color="auto" w:fill="auto"/>
            <w:vAlign w:val="center"/>
          </w:tcPr>
          <w:p w14:paraId="1D43CD50"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未检出</w:t>
            </w:r>
          </w:p>
        </w:tc>
        <w:tc>
          <w:tcPr>
            <w:tcW w:w="712" w:type="pct"/>
            <w:vAlign w:val="center"/>
          </w:tcPr>
          <w:p w14:paraId="4D282A10"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w:t>
            </w:r>
          </w:p>
        </w:tc>
      </w:tr>
      <w:tr w:rsidR="00343BCA" w:rsidRPr="00343BCA" w14:paraId="58D52489" w14:textId="77777777">
        <w:trPr>
          <w:trHeight w:val="340"/>
        </w:trPr>
        <w:tc>
          <w:tcPr>
            <w:tcW w:w="715" w:type="pct"/>
            <w:shd w:val="clear" w:color="auto" w:fill="auto"/>
            <w:vAlign w:val="center"/>
          </w:tcPr>
          <w:p w14:paraId="44EAF176"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pH</w:t>
            </w:r>
          </w:p>
        </w:tc>
        <w:tc>
          <w:tcPr>
            <w:tcW w:w="715" w:type="pct"/>
            <w:vAlign w:val="center"/>
          </w:tcPr>
          <w:p w14:paraId="043E0CB8"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w:t>
            </w:r>
          </w:p>
        </w:tc>
        <w:tc>
          <w:tcPr>
            <w:tcW w:w="715" w:type="pct"/>
            <w:shd w:val="clear" w:color="auto" w:fill="auto"/>
            <w:vAlign w:val="center"/>
          </w:tcPr>
          <w:p w14:paraId="5B7AA1F2"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无量纲</w:t>
            </w:r>
          </w:p>
        </w:tc>
        <w:tc>
          <w:tcPr>
            <w:tcW w:w="715" w:type="pct"/>
            <w:shd w:val="clear" w:color="auto" w:fill="auto"/>
            <w:vAlign w:val="center"/>
          </w:tcPr>
          <w:p w14:paraId="0AA3961C"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8.19</w:t>
            </w:r>
          </w:p>
        </w:tc>
        <w:tc>
          <w:tcPr>
            <w:tcW w:w="715" w:type="pct"/>
            <w:shd w:val="clear" w:color="auto" w:fill="auto"/>
            <w:vAlign w:val="center"/>
          </w:tcPr>
          <w:p w14:paraId="40C277CE"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7.94</w:t>
            </w:r>
          </w:p>
        </w:tc>
        <w:tc>
          <w:tcPr>
            <w:tcW w:w="713" w:type="pct"/>
            <w:shd w:val="clear" w:color="auto" w:fill="auto"/>
            <w:vAlign w:val="center"/>
          </w:tcPr>
          <w:p w14:paraId="7F7AE62F"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7.88</w:t>
            </w:r>
          </w:p>
        </w:tc>
        <w:tc>
          <w:tcPr>
            <w:tcW w:w="712" w:type="pct"/>
            <w:vAlign w:val="center"/>
          </w:tcPr>
          <w:p w14:paraId="28DD9CCD"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w:t>
            </w:r>
          </w:p>
        </w:tc>
      </w:tr>
      <w:tr w:rsidR="00343BCA" w:rsidRPr="00343BCA" w14:paraId="32427E11" w14:textId="77777777">
        <w:trPr>
          <w:trHeight w:val="340"/>
        </w:trPr>
        <w:tc>
          <w:tcPr>
            <w:tcW w:w="715" w:type="pct"/>
            <w:shd w:val="clear" w:color="auto" w:fill="auto"/>
            <w:vAlign w:val="center"/>
          </w:tcPr>
          <w:p w14:paraId="03E7813A"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铜</w:t>
            </w:r>
          </w:p>
        </w:tc>
        <w:tc>
          <w:tcPr>
            <w:tcW w:w="715" w:type="pct"/>
            <w:vAlign w:val="center"/>
          </w:tcPr>
          <w:p w14:paraId="63553F4C"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18000</w:t>
            </w:r>
          </w:p>
        </w:tc>
        <w:tc>
          <w:tcPr>
            <w:tcW w:w="715" w:type="pct"/>
            <w:shd w:val="clear" w:color="auto" w:fill="auto"/>
            <w:vAlign w:val="center"/>
          </w:tcPr>
          <w:p w14:paraId="586A2D69"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7C5CF713"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25</w:t>
            </w:r>
          </w:p>
        </w:tc>
        <w:tc>
          <w:tcPr>
            <w:tcW w:w="715" w:type="pct"/>
            <w:shd w:val="clear" w:color="auto" w:fill="auto"/>
            <w:vAlign w:val="center"/>
          </w:tcPr>
          <w:p w14:paraId="157F7D41"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21</w:t>
            </w:r>
          </w:p>
        </w:tc>
        <w:tc>
          <w:tcPr>
            <w:tcW w:w="713" w:type="pct"/>
            <w:shd w:val="clear" w:color="auto" w:fill="auto"/>
            <w:vAlign w:val="center"/>
          </w:tcPr>
          <w:p w14:paraId="56F4E913"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17</w:t>
            </w:r>
          </w:p>
        </w:tc>
        <w:tc>
          <w:tcPr>
            <w:tcW w:w="712" w:type="pct"/>
            <w:vAlign w:val="center"/>
          </w:tcPr>
          <w:p w14:paraId="0C9E5C2A"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w:t>
            </w:r>
          </w:p>
        </w:tc>
      </w:tr>
      <w:tr w:rsidR="00343BCA" w:rsidRPr="00343BCA" w14:paraId="00DA1C81" w14:textId="77777777">
        <w:trPr>
          <w:trHeight w:val="340"/>
        </w:trPr>
        <w:tc>
          <w:tcPr>
            <w:tcW w:w="715" w:type="pct"/>
            <w:shd w:val="clear" w:color="auto" w:fill="auto"/>
            <w:vAlign w:val="center"/>
          </w:tcPr>
          <w:p w14:paraId="3BEB1E9A"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lastRenderedPageBreak/>
              <w:t>镍</w:t>
            </w:r>
          </w:p>
        </w:tc>
        <w:tc>
          <w:tcPr>
            <w:tcW w:w="715" w:type="pct"/>
            <w:vAlign w:val="center"/>
          </w:tcPr>
          <w:p w14:paraId="4601DE46"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900</w:t>
            </w:r>
          </w:p>
        </w:tc>
        <w:tc>
          <w:tcPr>
            <w:tcW w:w="715" w:type="pct"/>
            <w:shd w:val="clear" w:color="auto" w:fill="auto"/>
            <w:vAlign w:val="center"/>
          </w:tcPr>
          <w:p w14:paraId="50B90596"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65182362"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43</w:t>
            </w:r>
          </w:p>
        </w:tc>
        <w:tc>
          <w:tcPr>
            <w:tcW w:w="715" w:type="pct"/>
            <w:shd w:val="clear" w:color="auto" w:fill="auto"/>
            <w:vAlign w:val="center"/>
          </w:tcPr>
          <w:p w14:paraId="6A1242E9"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37</w:t>
            </w:r>
          </w:p>
        </w:tc>
        <w:tc>
          <w:tcPr>
            <w:tcW w:w="713" w:type="pct"/>
            <w:shd w:val="clear" w:color="auto" w:fill="auto"/>
            <w:vAlign w:val="center"/>
          </w:tcPr>
          <w:p w14:paraId="599DDC74"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33</w:t>
            </w:r>
          </w:p>
        </w:tc>
        <w:tc>
          <w:tcPr>
            <w:tcW w:w="712" w:type="pct"/>
            <w:vAlign w:val="center"/>
          </w:tcPr>
          <w:p w14:paraId="181F38FE"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w:t>
            </w:r>
          </w:p>
        </w:tc>
      </w:tr>
      <w:tr w:rsidR="00343BCA" w:rsidRPr="00343BCA" w14:paraId="1D1F2ED7" w14:textId="77777777">
        <w:trPr>
          <w:trHeight w:val="340"/>
        </w:trPr>
        <w:tc>
          <w:tcPr>
            <w:tcW w:w="715" w:type="pct"/>
            <w:shd w:val="clear" w:color="auto" w:fill="auto"/>
            <w:vAlign w:val="center"/>
          </w:tcPr>
          <w:p w14:paraId="4A842521"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锌</w:t>
            </w:r>
          </w:p>
        </w:tc>
        <w:tc>
          <w:tcPr>
            <w:tcW w:w="715" w:type="pct"/>
            <w:vAlign w:val="center"/>
          </w:tcPr>
          <w:p w14:paraId="4A913988"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w:t>
            </w:r>
          </w:p>
        </w:tc>
        <w:tc>
          <w:tcPr>
            <w:tcW w:w="715" w:type="pct"/>
            <w:shd w:val="clear" w:color="auto" w:fill="auto"/>
            <w:vAlign w:val="center"/>
          </w:tcPr>
          <w:p w14:paraId="4058F3D8"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2F8F6C5A"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79</w:t>
            </w:r>
          </w:p>
        </w:tc>
        <w:tc>
          <w:tcPr>
            <w:tcW w:w="715" w:type="pct"/>
            <w:shd w:val="clear" w:color="auto" w:fill="auto"/>
            <w:vAlign w:val="center"/>
          </w:tcPr>
          <w:p w14:paraId="2C3C8C18"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71</w:t>
            </w:r>
          </w:p>
        </w:tc>
        <w:tc>
          <w:tcPr>
            <w:tcW w:w="713" w:type="pct"/>
            <w:shd w:val="clear" w:color="auto" w:fill="auto"/>
            <w:vAlign w:val="center"/>
          </w:tcPr>
          <w:p w14:paraId="29D72E91"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64</w:t>
            </w:r>
          </w:p>
        </w:tc>
        <w:tc>
          <w:tcPr>
            <w:tcW w:w="712" w:type="pct"/>
            <w:vAlign w:val="center"/>
          </w:tcPr>
          <w:p w14:paraId="3F222CD8"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w:t>
            </w:r>
          </w:p>
        </w:tc>
      </w:tr>
      <w:tr w:rsidR="00343BCA" w:rsidRPr="00343BCA" w14:paraId="29011A58" w14:textId="77777777">
        <w:trPr>
          <w:trHeight w:val="340"/>
        </w:trPr>
        <w:tc>
          <w:tcPr>
            <w:tcW w:w="4288" w:type="pct"/>
            <w:gridSpan w:val="6"/>
            <w:shd w:val="clear" w:color="auto" w:fill="auto"/>
            <w:vAlign w:val="center"/>
          </w:tcPr>
          <w:p w14:paraId="5054B5D0"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T3</w:t>
            </w:r>
            <w:r w:rsidRPr="00343BCA">
              <w:rPr>
                <w:rFonts w:ascii="Times New Roman" w:eastAsia="宋体" w:hAnsi="Times New Roman"/>
                <w:kern w:val="0"/>
                <w:szCs w:val="21"/>
              </w:rPr>
              <w:t>监测值</w:t>
            </w:r>
          </w:p>
        </w:tc>
        <w:tc>
          <w:tcPr>
            <w:tcW w:w="712" w:type="pct"/>
            <w:vAlign w:val="center"/>
          </w:tcPr>
          <w:p w14:paraId="5CCFBFE2" w14:textId="77777777" w:rsidR="00761DE7" w:rsidRPr="00343BCA" w:rsidRDefault="00761DE7">
            <w:pPr>
              <w:widowControl/>
              <w:jc w:val="center"/>
              <w:rPr>
                <w:rFonts w:ascii="Times New Roman" w:eastAsia="宋体" w:hAnsi="Times New Roman"/>
                <w:kern w:val="0"/>
                <w:szCs w:val="21"/>
              </w:rPr>
            </w:pPr>
          </w:p>
        </w:tc>
      </w:tr>
      <w:tr w:rsidR="00343BCA" w:rsidRPr="00343BCA" w14:paraId="7059DF9B" w14:textId="77777777">
        <w:trPr>
          <w:trHeight w:val="340"/>
        </w:trPr>
        <w:tc>
          <w:tcPr>
            <w:tcW w:w="715" w:type="pct"/>
            <w:shd w:val="clear" w:color="auto" w:fill="auto"/>
            <w:vAlign w:val="center"/>
          </w:tcPr>
          <w:p w14:paraId="2A5C6242" w14:textId="77777777" w:rsidR="00761DE7" w:rsidRPr="00343BCA" w:rsidRDefault="00C710B1">
            <w:pPr>
              <w:widowControl/>
              <w:jc w:val="center"/>
              <w:rPr>
                <w:rFonts w:ascii="Times New Roman" w:eastAsia="宋体" w:hAnsi="Times New Roman"/>
                <w:kern w:val="0"/>
                <w:szCs w:val="21"/>
              </w:rPr>
            </w:pPr>
            <w:bookmarkStart w:id="86" w:name="_Hlk199090051"/>
            <w:r w:rsidRPr="00343BCA">
              <w:rPr>
                <w:rFonts w:ascii="Times New Roman" w:eastAsia="宋体" w:hAnsi="Times New Roman"/>
                <w:kern w:val="0"/>
                <w:szCs w:val="21"/>
              </w:rPr>
              <w:t>监测因子</w:t>
            </w:r>
          </w:p>
        </w:tc>
        <w:tc>
          <w:tcPr>
            <w:tcW w:w="715" w:type="pct"/>
            <w:vAlign w:val="center"/>
          </w:tcPr>
          <w:p w14:paraId="353251F9"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标准值</w:t>
            </w:r>
          </w:p>
        </w:tc>
        <w:tc>
          <w:tcPr>
            <w:tcW w:w="715" w:type="pct"/>
            <w:shd w:val="clear" w:color="auto" w:fill="auto"/>
            <w:vAlign w:val="center"/>
          </w:tcPr>
          <w:p w14:paraId="667F88AF"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单位</w:t>
            </w:r>
          </w:p>
        </w:tc>
        <w:tc>
          <w:tcPr>
            <w:tcW w:w="715" w:type="pct"/>
            <w:shd w:val="clear" w:color="auto" w:fill="auto"/>
            <w:vAlign w:val="center"/>
          </w:tcPr>
          <w:p w14:paraId="45AB8980"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0-0.5m</w:t>
            </w:r>
          </w:p>
        </w:tc>
        <w:tc>
          <w:tcPr>
            <w:tcW w:w="715" w:type="pct"/>
            <w:shd w:val="clear" w:color="auto" w:fill="auto"/>
            <w:vAlign w:val="center"/>
          </w:tcPr>
          <w:p w14:paraId="60C6CADD"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0.5-1.5m</w:t>
            </w:r>
          </w:p>
        </w:tc>
        <w:tc>
          <w:tcPr>
            <w:tcW w:w="713" w:type="pct"/>
            <w:shd w:val="clear" w:color="auto" w:fill="auto"/>
            <w:vAlign w:val="center"/>
          </w:tcPr>
          <w:p w14:paraId="4561788C"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1.5-3.0m</w:t>
            </w:r>
          </w:p>
        </w:tc>
        <w:tc>
          <w:tcPr>
            <w:tcW w:w="712" w:type="pct"/>
            <w:vAlign w:val="center"/>
          </w:tcPr>
          <w:p w14:paraId="475A5ACA"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达标情况</w:t>
            </w:r>
          </w:p>
        </w:tc>
      </w:tr>
      <w:tr w:rsidR="00343BCA" w:rsidRPr="00343BCA" w14:paraId="3EB64AC4" w14:textId="77777777">
        <w:trPr>
          <w:trHeight w:val="340"/>
        </w:trPr>
        <w:tc>
          <w:tcPr>
            <w:tcW w:w="715" w:type="pct"/>
            <w:shd w:val="clear" w:color="auto" w:fill="auto"/>
            <w:vAlign w:val="center"/>
          </w:tcPr>
          <w:p w14:paraId="42E4308C"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汞</w:t>
            </w:r>
          </w:p>
        </w:tc>
        <w:tc>
          <w:tcPr>
            <w:tcW w:w="715" w:type="pct"/>
            <w:vAlign w:val="center"/>
          </w:tcPr>
          <w:p w14:paraId="472752C9"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38</w:t>
            </w:r>
          </w:p>
        </w:tc>
        <w:tc>
          <w:tcPr>
            <w:tcW w:w="715" w:type="pct"/>
            <w:shd w:val="clear" w:color="auto" w:fill="auto"/>
            <w:vAlign w:val="center"/>
          </w:tcPr>
          <w:p w14:paraId="4A9FC063"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6DA467DC"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0.108</w:t>
            </w:r>
          </w:p>
        </w:tc>
        <w:tc>
          <w:tcPr>
            <w:tcW w:w="715" w:type="pct"/>
            <w:shd w:val="clear" w:color="auto" w:fill="auto"/>
            <w:vAlign w:val="center"/>
          </w:tcPr>
          <w:p w14:paraId="57315137"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0.095</w:t>
            </w:r>
          </w:p>
        </w:tc>
        <w:tc>
          <w:tcPr>
            <w:tcW w:w="713" w:type="pct"/>
            <w:shd w:val="clear" w:color="auto" w:fill="auto"/>
            <w:vAlign w:val="center"/>
          </w:tcPr>
          <w:p w14:paraId="1A059335"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0.076</w:t>
            </w:r>
          </w:p>
        </w:tc>
        <w:tc>
          <w:tcPr>
            <w:tcW w:w="712" w:type="pct"/>
            <w:vAlign w:val="center"/>
          </w:tcPr>
          <w:p w14:paraId="62ED2521" w14:textId="77777777" w:rsidR="00761DE7" w:rsidRPr="00343BCA" w:rsidRDefault="00C710B1">
            <w:pPr>
              <w:widowControl/>
              <w:jc w:val="center"/>
              <w:rPr>
                <w:rFonts w:ascii="Times New Roman" w:eastAsia="宋体" w:hAnsi="Times New Roman"/>
                <w:szCs w:val="21"/>
              </w:rPr>
            </w:pPr>
            <w:r w:rsidRPr="00343BCA">
              <w:rPr>
                <w:rFonts w:ascii="Times New Roman" w:eastAsia="宋体" w:hAnsi="Times New Roman"/>
                <w:kern w:val="0"/>
                <w:szCs w:val="21"/>
              </w:rPr>
              <w:t>达标</w:t>
            </w:r>
          </w:p>
        </w:tc>
      </w:tr>
      <w:tr w:rsidR="00343BCA" w:rsidRPr="00343BCA" w14:paraId="6F931F0D" w14:textId="77777777">
        <w:trPr>
          <w:trHeight w:val="340"/>
        </w:trPr>
        <w:tc>
          <w:tcPr>
            <w:tcW w:w="715" w:type="pct"/>
            <w:shd w:val="clear" w:color="auto" w:fill="auto"/>
            <w:vAlign w:val="center"/>
          </w:tcPr>
          <w:p w14:paraId="725F0AA1"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砷</w:t>
            </w:r>
          </w:p>
        </w:tc>
        <w:tc>
          <w:tcPr>
            <w:tcW w:w="715" w:type="pct"/>
            <w:vAlign w:val="center"/>
          </w:tcPr>
          <w:p w14:paraId="4327C2FE"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60</w:t>
            </w:r>
          </w:p>
        </w:tc>
        <w:tc>
          <w:tcPr>
            <w:tcW w:w="715" w:type="pct"/>
            <w:shd w:val="clear" w:color="auto" w:fill="auto"/>
            <w:vAlign w:val="center"/>
          </w:tcPr>
          <w:p w14:paraId="67705187"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5AF49E47"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15.7</w:t>
            </w:r>
          </w:p>
        </w:tc>
        <w:tc>
          <w:tcPr>
            <w:tcW w:w="715" w:type="pct"/>
            <w:shd w:val="clear" w:color="auto" w:fill="auto"/>
            <w:vAlign w:val="center"/>
          </w:tcPr>
          <w:p w14:paraId="7568FBC2"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10.8</w:t>
            </w:r>
          </w:p>
        </w:tc>
        <w:tc>
          <w:tcPr>
            <w:tcW w:w="713" w:type="pct"/>
            <w:shd w:val="clear" w:color="auto" w:fill="auto"/>
            <w:vAlign w:val="center"/>
          </w:tcPr>
          <w:p w14:paraId="578F25E1"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7.81</w:t>
            </w:r>
          </w:p>
        </w:tc>
        <w:tc>
          <w:tcPr>
            <w:tcW w:w="712" w:type="pct"/>
            <w:vAlign w:val="center"/>
          </w:tcPr>
          <w:p w14:paraId="29AD11DD" w14:textId="77777777" w:rsidR="00761DE7" w:rsidRPr="00343BCA" w:rsidRDefault="00C710B1">
            <w:pPr>
              <w:widowControl/>
              <w:jc w:val="center"/>
              <w:rPr>
                <w:rFonts w:ascii="Times New Roman" w:eastAsia="宋体" w:hAnsi="Times New Roman"/>
                <w:szCs w:val="21"/>
              </w:rPr>
            </w:pPr>
            <w:r w:rsidRPr="00343BCA">
              <w:rPr>
                <w:rFonts w:ascii="Times New Roman" w:eastAsia="宋体" w:hAnsi="Times New Roman"/>
                <w:kern w:val="0"/>
                <w:szCs w:val="21"/>
              </w:rPr>
              <w:t>达标</w:t>
            </w:r>
          </w:p>
        </w:tc>
      </w:tr>
      <w:tr w:rsidR="00343BCA" w:rsidRPr="00343BCA" w14:paraId="76CA20F2" w14:textId="77777777">
        <w:trPr>
          <w:trHeight w:val="340"/>
        </w:trPr>
        <w:tc>
          <w:tcPr>
            <w:tcW w:w="715" w:type="pct"/>
            <w:shd w:val="clear" w:color="auto" w:fill="auto"/>
            <w:vAlign w:val="center"/>
          </w:tcPr>
          <w:p w14:paraId="7A1B38C5"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铅</w:t>
            </w:r>
          </w:p>
        </w:tc>
        <w:tc>
          <w:tcPr>
            <w:tcW w:w="715" w:type="pct"/>
            <w:vAlign w:val="center"/>
          </w:tcPr>
          <w:p w14:paraId="015DD1EF"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800</w:t>
            </w:r>
          </w:p>
        </w:tc>
        <w:tc>
          <w:tcPr>
            <w:tcW w:w="715" w:type="pct"/>
            <w:shd w:val="clear" w:color="auto" w:fill="auto"/>
            <w:vAlign w:val="center"/>
          </w:tcPr>
          <w:p w14:paraId="074B74C0"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74CAA2B2"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27</w:t>
            </w:r>
          </w:p>
        </w:tc>
        <w:tc>
          <w:tcPr>
            <w:tcW w:w="715" w:type="pct"/>
            <w:shd w:val="clear" w:color="auto" w:fill="auto"/>
            <w:vAlign w:val="center"/>
          </w:tcPr>
          <w:p w14:paraId="1CD06DCE"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23</w:t>
            </w:r>
          </w:p>
        </w:tc>
        <w:tc>
          <w:tcPr>
            <w:tcW w:w="713" w:type="pct"/>
            <w:shd w:val="clear" w:color="auto" w:fill="auto"/>
            <w:vAlign w:val="center"/>
          </w:tcPr>
          <w:p w14:paraId="03113FB2"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19</w:t>
            </w:r>
          </w:p>
        </w:tc>
        <w:tc>
          <w:tcPr>
            <w:tcW w:w="712" w:type="pct"/>
            <w:vAlign w:val="center"/>
          </w:tcPr>
          <w:p w14:paraId="47C54A8F" w14:textId="77777777" w:rsidR="00761DE7" w:rsidRPr="00343BCA" w:rsidRDefault="00C710B1">
            <w:pPr>
              <w:widowControl/>
              <w:jc w:val="center"/>
              <w:rPr>
                <w:rFonts w:ascii="Times New Roman" w:eastAsia="宋体" w:hAnsi="Times New Roman"/>
                <w:szCs w:val="21"/>
              </w:rPr>
            </w:pPr>
            <w:r w:rsidRPr="00343BCA">
              <w:rPr>
                <w:rFonts w:ascii="Times New Roman" w:eastAsia="宋体" w:hAnsi="Times New Roman"/>
                <w:kern w:val="0"/>
                <w:szCs w:val="21"/>
              </w:rPr>
              <w:t>达标</w:t>
            </w:r>
          </w:p>
        </w:tc>
      </w:tr>
      <w:tr w:rsidR="00343BCA" w:rsidRPr="00343BCA" w14:paraId="77BAAFDD" w14:textId="77777777">
        <w:trPr>
          <w:trHeight w:val="340"/>
        </w:trPr>
        <w:tc>
          <w:tcPr>
            <w:tcW w:w="715" w:type="pct"/>
            <w:shd w:val="clear" w:color="auto" w:fill="auto"/>
            <w:vAlign w:val="center"/>
          </w:tcPr>
          <w:p w14:paraId="435EE251"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镉</w:t>
            </w:r>
          </w:p>
        </w:tc>
        <w:tc>
          <w:tcPr>
            <w:tcW w:w="715" w:type="pct"/>
            <w:vAlign w:val="center"/>
          </w:tcPr>
          <w:p w14:paraId="2A1D27C0"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65</w:t>
            </w:r>
          </w:p>
        </w:tc>
        <w:tc>
          <w:tcPr>
            <w:tcW w:w="715" w:type="pct"/>
            <w:shd w:val="clear" w:color="auto" w:fill="auto"/>
            <w:vAlign w:val="center"/>
          </w:tcPr>
          <w:p w14:paraId="3B8AC0ED"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55180536"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0.39</w:t>
            </w:r>
          </w:p>
        </w:tc>
        <w:tc>
          <w:tcPr>
            <w:tcW w:w="715" w:type="pct"/>
            <w:shd w:val="clear" w:color="auto" w:fill="auto"/>
            <w:vAlign w:val="center"/>
          </w:tcPr>
          <w:p w14:paraId="158CBC8A"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0.33</w:t>
            </w:r>
          </w:p>
        </w:tc>
        <w:tc>
          <w:tcPr>
            <w:tcW w:w="713" w:type="pct"/>
            <w:shd w:val="clear" w:color="auto" w:fill="auto"/>
            <w:vAlign w:val="center"/>
          </w:tcPr>
          <w:p w14:paraId="5329BE64"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0.28</w:t>
            </w:r>
          </w:p>
        </w:tc>
        <w:tc>
          <w:tcPr>
            <w:tcW w:w="712" w:type="pct"/>
            <w:vAlign w:val="center"/>
          </w:tcPr>
          <w:p w14:paraId="0379EE61" w14:textId="77777777" w:rsidR="00761DE7" w:rsidRPr="00343BCA" w:rsidRDefault="00C710B1">
            <w:pPr>
              <w:widowControl/>
              <w:jc w:val="center"/>
              <w:rPr>
                <w:rFonts w:ascii="Times New Roman" w:eastAsia="宋体" w:hAnsi="Times New Roman"/>
                <w:szCs w:val="21"/>
              </w:rPr>
            </w:pPr>
            <w:r w:rsidRPr="00343BCA">
              <w:rPr>
                <w:rFonts w:ascii="Times New Roman" w:eastAsia="宋体" w:hAnsi="Times New Roman"/>
                <w:kern w:val="0"/>
                <w:szCs w:val="21"/>
              </w:rPr>
              <w:t>达标</w:t>
            </w:r>
          </w:p>
        </w:tc>
      </w:tr>
      <w:tr w:rsidR="00343BCA" w:rsidRPr="00343BCA" w14:paraId="7160D103" w14:textId="77777777">
        <w:trPr>
          <w:trHeight w:val="340"/>
        </w:trPr>
        <w:tc>
          <w:tcPr>
            <w:tcW w:w="715" w:type="pct"/>
            <w:shd w:val="clear" w:color="auto" w:fill="auto"/>
            <w:vAlign w:val="center"/>
          </w:tcPr>
          <w:p w14:paraId="4FF9AD11"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六价铬</w:t>
            </w:r>
          </w:p>
        </w:tc>
        <w:tc>
          <w:tcPr>
            <w:tcW w:w="715" w:type="pct"/>
            <w:vAlign w:val="center"/>
          </w:tcPr>
          <w:p w14:paraId="387141B7"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5.7</w:t>
            </w:r>
          </w:p>
        </w:tc>
        <w:tc>
          <w:tcPr>
            <w:tcW w:w="715" w:type="pct"/>
            <w:shd w:val="clear" w:color="auto" w:fill="auto"/>
            <w:vAlign w:val="center"/>
          </w:tcPr>
          <w:p w14:paraId="6BF2C978"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5C27DF14"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未检出</w:t>
            </w:r>
          </w:p>
        </w:tc>
        <w:tc>
          <w:tcPr>
            <w:tcW w:w="715" w:type="pct"/>
            <w:shd w:val="clear" w:color="auto" w:fill="auto"/>
            <w:vAlign w:val="center"/>
          </w:tcPr>
          <w:p w14:paraId="00A5DE0F"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未检出</w:t>
            </w:r>
          </w:p>
        </w:tc>
        <w:tc>
          <w:tcPr>
            <w:tcW w:w="713" w:type="pct"/>
            <w:shd w:val="clear" w:color="auto" w:fill="auto"/>
            <w:vAlign w:val="center"/>
          </w:tcPr>
          <w:p w14:paraId="7644861D"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未检出</w:t>
            </w:r>
          </w:p>
        </w:tc>
        <w:tc>
          <w:tcPr>
            <w:tcW w:w="712" w:type="pct"/>
            <w:vAlign w:val="center"/>
          </w:tcPr>
          <w:p w14:paraId="3DDA0E3B" w14:textId="77777777" w:rsidR="00761DE7" w:rsidRPr="00343BCA" w:rsidRDefault="00C710B1">
            <w:pPr>
              <w:widowControl/>
              <w:jc w:val="center"/>
              <w:rPr>
                <w:rFonts w:ascii="Times New Roman" w:eastAsia="宋体" w:hAnsi="Times New Roman"/>
                <w:szCs w:val="21"/>
              </w:rPr>
            </w:pPr>
            <w:r w:rsidRPr="00343BCA">
              <w:rPr>
                <w:rFonts w:ascii="Times New Roman" w:eastAsia="宋体" w:hAnsi="Times New Roman"/>
                <w:kern w:val="0"/>
                <w:szCs w:val="21"/>
              </w:rPr>
              <w:t>达标</w:t>
            </w:r>
          </w:p>
        </w:tc>
      </w:tr>
      <w:tr w:rsidR="00343BCA" w:rsidRPr="00343BCA" w14:paraId="048DD92B" w14:textId="77777777">
        <w:trPr>
          <w:trHeight w:val="340"/>
        </w:trPr>
        <w:tc>
          <w:tcPr>
            <w:tcW w:w="715" w:type="pct"/>
            <w:shd w:val="clear" w:color="auto" w:fill="auto"/>
            <w:vAlign w:val="center"/>
          </w:tcPr>
          <w:p w14:paraId="2A3F494A"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pH</w:t>
            </w:r>
          </w:p>
        </w:tc>
        <w:tc>
          <w:tcPr>
            <w:tcW w:w="715" w:type="pct"/>
            <w:vAlign w:val="center"/>
          </w:tcPr>
          <w:p w14:paraId="58EB769F"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w:t>
            </w:r>
          </w:p>
        </w:tc>
        <w:tc>
          <w:tcPr>
            <w:tcW w:w="715" w:type="pct"/>
            <w:shd w:val="clear" w:color="auto" w:fill="auto"/>
            <w:vAlign w:val="center"/>
          </w:tcPr>
          <w:p w14:paraId="5C328A53"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无量纲</w:t>
            </w:r>
          </w:p>
        </w:tc>
        <w:tc>
          <w:tcPr>
            <w:tcW w:w="715" w:type="pct"/>
            <w:shd w:val="clear" w:color="auto" w:fill="auto"/>
            <w:vAlign w:val="center"/>
          </w:tcPr>
          <w:p w14:paraId="19F186D1"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8.2</w:t>
            </w:r>
          </w:p>
        </w:tc>
        <w:tc>
          <w:tcPr>
            <w:tcW w:w="715" w:type="pct"/>
            <w:shd w:val="clear" w:color="auto" w:fill="auto"/>
            <w:vAlign w:val="center"/>
          </w:tcPr>
          <w:p w14:paraId="61CDD2A5"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7.96</w:t>
            </w:r>
          </w:p>
        </w:tc>
        <w:tc>
          <w:tcPr>
            <w:tcW w:w="713" w:type="pct"/>
            <w:shd w:val="clear" w:color="auto" w:fill="auto"/>
            <w:vAlign w:val="center"/>
          </w:tcPr>
          <w:p w14:paraId="3016F22A"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7.81</w:t>
            </w:r>
          </w:p>
        </w:tc>
        <w:tc>
          <w:tcPr>
            <w:tcW w:w="712" w:type="pct"/>
            <w:vAlign w:val="center"/>
          </w:tcPr>
          <w:p w14:paraId="7B54F026" w14:textId="77777777" w:rsidR="00761DE7" w:rsidRPr="00343BCA" w:rsidRDefault="00C710B1">
            <w:pPr>
              <w:widowControl/>
              <w:jc w:val="center"/>
              <w:rPr>
                <w:rFonts w:ascii="Times New Roman" w:eastAsia="宋体" w:hAnsi="Times New Roman"/>
                <w:szCs w:val="21"/>
              </w:rPr>
            </w:pPr>
            <w:r w:rsidRPr="00343BCA">
              <w:rPr>
                <w:rFonts w:ascii="Times New Roman" w:eastAsia="宋体" w:hAnsi="Times New Roman"/>
                <w:kern w:val="0"/>
                <w:szCs w:val="21"/>
              </w:rPr>
              <w:t>达标</w:t>
            </w:r>
          </w:p>
        </w:tc>
      </w:tr>
      <w:tr w:rsidR="00343BCA" w:rsidRPr="00343BCA" w14:paraId="69882FD4" w14:textId="77777777">
        <w:trPr>
          <w:trHeight w:val="340"/>
        </w:trPr>
        <w:tc>
          <w:tcPr>
            <w:tcW w:w="715" w:type="pct"/>
            <w:shd w:val="clear" w:color="auto" w:fill="auto"/>
            <w:vAlign w:val="center"/>
          </w:tcPr>
          <w:p w14:paraId="50D107BC"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铜</w:t>
            </w:r>
          </w:p>
        </w:tc>
        <w:tc>
          <w:tcPr>
            <w:tcW w:w="715" w:type="pct"/>
            <w:vAlign w:val="center"/>
          </w:tcPr>
          <w:p w14:paraId="7E228B37"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18000</w:t>
            </w:r>
          </w:p>
        </w:tc>
        <w:tc>
          <w:tcPr>
            <w:tcW w:w="715" w:type="pct"/>
            <w:shd w:val="clear" w:color="auto" w:fill="auto"/>
            <w:vAlign w:val="center"/>
          </w:tcPr>
          <w:p w14:paraId="0E43A79B"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5481AB11"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27</w:t>
            </w:r>
          </w:p>
        </w:tc>
        <w:tc>
          <w:tcPr>
            <w:tcW w:w="715" w:type="pct"/>
            <w:shd w:val="clear" w:color="auto" w:fill="auto"/>
            <w:vAlign w:val="center"/>
          </w:tcPr>
          <w:p w14:paraId="0D8C8924"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22</w:t>
            </w:r>
          </w:p>
        </w:tc>
        <w:tc>
          <w:tcPr>
            <w:tcW w:w="713" w:type="pct"/>
            <w:shd w:val="clear" w:color="auto" w:fill="auto"/>
            <w:vAlign w:val="center"/>
          </w:tcPr>
          <w:p w14:paraId="6375D503"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18</w:t>
            </w:r>
          </w:p>
        </w:tc>
        <w:tc>
          <w:tcPr>
            <w:tcW w:w="712" w:type="pct"/>
            <w:vAlign w:val="center"/>
          </w:tcPr>
          <w:p w14:paraId="3A79B100" w14:textId="77777777" w:rsidR="00761DE7" w:rsidRPr="00343BCA" w:rsidRDefault="00C710B1">
            <w:pPr>
              <w:widowControl/>
              <w:jc w:val="center"/>
              <w:rPr>
                <w:rFonts w:ascii="Times New Roman" w:eastAsia="宋体" w:hAnsi="Times New Roman"/>
                <w:szCs w:val="21"/>
              </w:rPr>
            </w:pPr>
            <w:r w:rsidRPr="00343BCA">
              <w:rPr>
                <w:rFonts w:ascii="Times New Roman" w:eastAsia="宋体" w:hAnsi="Times New Roman"/>
                <w:kern w:val="0"/>
                <w:szCs w:val="21"/>
              </w:rPr>
              <w:t>达标</w:t>
            </w:r>
          </w:p>
        </w:tc>
      </w:tr>
      <w:tr w:rsidR="00343BCA" w:rsidRPr="00343BCA" w14:paraId="22BE3140" w14:textId="77777777">
        <w:trPr>
          <w:trHeight w:val="340"/>
        </w:trPr>
        <w:tc>
          <w:tcPr>
            <w:tcW w:w="715" w:type="pct"/>
            <w:shd w:val="clear" w:color="auto" w:fill="auto"/>
            <w:vAlign w:val="center"/>
          </w:tcPr>
          <w:p w14:paraId="289FC843"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镍</w:t>
            </w:r>
          </w:p>
        </w:tc>
        <w:tc>
          <w:tcPr>
            <w:tcW w:w="715" w:type="pct"/>
            <w:vAlign w:val="center"/>
          </w:tcPr>
          <w:p w14:paraId="14D26991"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900</w:t>
            </w:r>
          </w:p>
        </w:tc>
        <w:tc>
          <w:tcPr>
            <w:tcW w:w="715" w:type="pct"/>
            <w:shd w:val="clear" w:color="auto" w:fill="auto"/>
            <w:vAlign w:val="center"/>
          </w:tcPr>
          <w:p w14:paraId="67288E21"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19E17982"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48</w:t>
            </w:r>
          </w:p>
        </w:tc>
        <w:tc>
          <w:tcPr>
            <w:tcW w:w="715" w:type="pct"/>
            <w:shd w:val="clear" w:color="auto" w:fill="auto"/>
            <w:vAlign w:val="center"/>
          </w:tcPr>
          <w:p w14:paraId="79FF2AD1"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43</w:t>
            </w:r>
          </w:p>
        </w:tc>
        <w:tc>
          <w:tcPr>
            <w:tcW w:w="713" w:type="pct"/>
            <w:shd w:val="clear" w:color="auto" w:fill="auto"/>
            <w:vAlign w:val="center"/>
          </w:tcPr>
          <w:p w14:paraId="4D1A95C7"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39</w:t>
            </w:r>
          </w:p>
        </w:tc>
        <w:tc>
          <w:tcPr>
            <w:tcW w:w="712" w:type="pct"/>
            <w:vAlign w:val="center"/>
          </w:tcPr>
          <w:p w14:paraId="0FF0C4E5" w14:textId="77777777" w:rsidR="00761DE7" w:rsidRPr="00343BCA" w:rsidRDefault="00C710B1">
            <w:pPr>
              <w:widowControl/>
              <w:jc w:val="center"/>
              <w:rPr>
                <w:rFonts w:ascii="Times New Roman" w:eastAsia="宋体" w:hAnsi="Times New Roman"/>
                <w:szCs w:val="21"/>
              </w:rPr>
            </w:pPr>
            <w:r w:rsidRPr="00343BCA">
              <w:rPr>
                <w:rFonts w:ascii="Times New Roman" w:eastAsia="宋体" w:hAnsi="Times New Roman"/>
                <w:kern w:val="0"/>
                <w:szCs w:val="21"/>
              </w:rPr>
              <w:t>达标</w:t>
            </w:r>
          </w:p>
        </w:tc>
      </w:tr>
      <w:tr w:rsidR="00343BCA" w:rsidRPr="00343BCA" w14:paraId="54CF57CB" w14:textId="77777777">
        <w:trPr>
          <w:trHeight w:val="340"/>
        </w:trPr>
        <w:tc>
          <w:tcPr>
            <w:tcW w:w="715" w:type="pct"/>
            <w:shd w:val="clear" w:color="auto" w:fill="auto"/>
            <w:vAlign w:val="center"/>
          </w:tcPr>
          <w:p w14:paraId="75743698"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锌</w:t>
            </w:r>
          </w:p>
        </w:tc>
        <w:tc>
          <w:tcPr>
            <w:tcW w:w="715" w:type="pct"/>
            <w:vAlign w:val="center"/>
          </w:tcPr>
          <w:p w14:paraId="065F56F7"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w:t>
            </w:r>
          </w:p>
        </w:tc>
        <w:tc>
          <w:tcPr>
            <w:tcW w:w="715" w:type="pct"/>
            <w:shd w:val="clear" w:color="auto" w:fill="auto"/>
            <w:vAlign w:val="center"/>
          </w:tcPr>
          <w:p w14:paraId="1297EB05"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691FD583"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82</w:t>
            </w:r>
          </w:p>
        </w:tc>
        <w:tc>
          <w:tcPr>
            <w:tcW w:w="715" w:type="pct"/>
            <w:shd w:val="clear" w:color="auto" w:fill="auto"/>
            <w:vAlign w:val="center"/>
          </w:tcPr>
          <w:p w14:paraId="054EF35C"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74</w:t>
            </w:r>
          </w:p>
        </w:tc>
        <w:tc>
          <w:tcPr>
            <w:tcW w:w="713" w:type="pct"/>
            <w:shd w:val="clear" w:color="auto" w:fill="auto"/>
            <w:vAlign w:val="center"/>
          </w:tcPr>
          <w:p w14:paraId="40DAD20F"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65</w:t>
            </w:r>
          </w:p>
        </w:tc>
        <w:tc>
          <w:tcPr>
            <w:tcW w:w="712" w:type="pct"/>
            <w:vAlign w:val="center"/>
          </w:tcPr>
          <w:p w14:paraId="25B967C9" w14:textId="77777777" w:rsidR="00761DE7" w:rsidRPr="00343BCA" w:rsidRDefault="00C710B1">
            <w:pPr>
              <w:widowControl/>
              <w:jc w:val="center"/>
              <w:rPr>
                <w:rFonts w:ascii="Times New Roman" w:eastAsia="宋体" w:hAnsi="Times New Roman"/>
                <w:szCs w:val="21"/>
              </w:rPr>
            </w:pPr>
            <w:r w:rsidRPr="00343BCA">
              <w:rPr>
                <w:rFonts w:ascii="Times New Roman" w:eastAsia="宋体" w:hAnsi="Times New Roman"/>
                <w:kern w:val="0"/>
                <w:szCs w:val="21"/>
              </w:rPr>
              <w:t>达标</w:t>
            </w:r>
          </w:p>
        </w:tc>
      </w:tr>
      <w:tr w:rsidR="00343BCA" w:rsidRPr="00343BCA" w14:paraId="0F939E41" w14:textId="77777777">
        <w:trPr>
          <w:trHeight w:val="340"/>
        </w:trPr>
        <w:tc>
          <w:tcPr>
            <w:tcW w:w="4288" w:type="pct"/>
            <w:gridSpan w:val="6"/>
            <w:shd w:val="clear" w:color="auto" w:fill="auto"/>
            <w:vAlign w:val="center"/>
          </w:tcPr>
          <w:p w14:paraId="3167F56B" w14:textId="77777777" w:rsidR="00761DE7" w:rsidRPr="00343BCA" w:rsidRDefault="00C710B1">
            <w:pPr>
              <w:widowControl/>
              <w:jc w:val="center"/>
              <w:rPr>
                <w:rFonts w:ascii="Times New Roman" w:eastAsia="宋体" w:hAnsi="Times New Roman"/>
                <w:szCs w:val="21"/>
              </w:rPr>
            </w:pPr>
            <w:r w:rsidRPr="00343BCA">
              <w:rPr>
                <w:rFonts w:ascii="Times New Roman" w:eastAsia="宋体" w:hAnsi="Times New Roman"/>
                <w:szCs w:val="21"/>
              </w:rPr>
              <w:t>T4</w:t>
            </w:r>
            <w:r w:rsidRPr="00343BCA">
              <w:rPr>
                <w:rFonts w:ascii="Times New Roman" w:eastAsia="宋体" w:hAnsi="Times New Roman"/>
                <w:kern w:val="0"/>
                <w:szCs w:val="21"/>
              </w:rPr>
              <w:t>监测值</w:t>
            </w:r>
          </w:p>
        </w:tc>
        <w:tc>
          <w:tcPr>
            <w:tcW w:w="712" w:type="pct"/>
            <w:vAlign w:val="center"/>
          </w:tcPr>
          <w:p w14:paraId="7C3EC835" w14:textId="77777777" w:rsidR="00761DE7" w:rsidRPr="00343BCA" w:rsidRDefault="00761DE7">
            <w:pPr>
              <w:widowControl/>
              <w:jc w:val="center"/>
              <w:rPr>
                <w:rFonts w:ascii="Times New Roman" w:eastAsia="宋体" w:hAnsi="Times New Roman"/>
                <w:szCs w:val="21"/>
              </w:rPr>
            </w:pPr>
          </w:p>
        </w:tc>
      </w:tr>
      <w:bookmarkEnd w:id="86"/>
      <w:tr w:rsidR="00343BCA" w:rsidRPr="00343BCA" w14:paraId="2A4F1EFE" w14:textId="77777777">
        <w:trPr>
          <w:trHeight w:val="340"/>
        </w:trPr>
        <w:tc>
          <w:tcPr>
            <w:tcW w:w="715" w:type="pct"/>
            <w:shd w:val="clear" w:color="auto" w:fill="auto"/>
            <w:vAlign w:val="center"/>
          </w:tcPr>
          <w:p w14:paraId="2D2AE6FA"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监测因子</w:t>
            </w:r>
          </w:p>
        </w:tc>
        <w:tc>
          <w:tcPr>
            <w:tcW w:w="715" w:type="pct"/>
            <w:vAlign w:val="center"/>
          </w:tcPr>
          <w:p w14:paraId="61EBC39C"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标准值</w:t>
            </w:r>
          </w:p>
        </w:tc>
        <w:tc>
          <w:tcPr>
            <w:tcW w:w="715" w:type="pct"/>
            <w:shd w:val="clear" w:color="auto" w:fill="auto"/>
            <w:vAlign w:val="center"/>
          </w:tcPr>
          <w:p w14:paraId="2CBC19C1"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单位</w:t>
            </w:r>
          </w:p>
        </w:tc>
        <w:tc>
          <w:tcPr>
            <w:tcW w:w="715" w:type="pct"/>
            <w:shd w:val="clear" w:color="auto" w:fill="auto"/>
            <w:vAlign w:val="center"/>
          </w:tcPr>
          <w:p w14:paraId="4734D209"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0-0.5m</w:t>
            </w:r>
          </w:p>
        </w:tc>
        <w:tc>
          <w:tcPr>
            <w:tcW w:w="715" w:type="pct"/>
            <w:shd w:val="clear" w:color="auto" w:fill="auto"/>
            <w:vAlign w:val="center"/>
          </w:tcPr>
          <w:p w14:paraId="506A83B4"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0.5-1.5m</w:t>
            </w:r>
          </w:p>
        </w:tc>
        <w:tc>
          <w:tcPr>
            <w:tcW w:w="713" w:type="pct"/>
            <w:shd w:val="clear" w:color="auto" w:fill="auto"/>
            <w:vAlign w:val="center"/>
          </w:tcPr>
          <w:p w14:paraId="214B6177"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1.5-3.0m</w:t>
            </w:r>
          </w:p>
        </w:tc>
        <w:tc>
          <w:tcPr>
            <w:tcW w:w="712" w:type="pct"/>
            <w:vAlign w:val="center"/>
          </w:tcPr>
          <w:p w14:paraId="63E6DA3C"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达标情况</w:t>
            </w:r>
          </w:p>
        </w:tc>
      </w:tr>
      <w:tr w:rsidR="00343BCA" w:rsidRPr="00343BCA" w14:paraId="6FF83064" w14:textId="77777777">
        <w:trPr>
          <w:trHeight w:val="340"/>
        </w:trPr>
        <w:tc>
          <w:tcPr>
            <w:tcW w:w="715" w:type="pct"/>
            <w:shd w:val="clear" w:color="auto" w:fill="auto"/>
            <w:vAlign w:val="center"/>
          </w:tcPr>
          <w:p w14:paraId="3864BF08"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汞</w:t>
            </w:r>
          </w:p>
        </w:tc>
        <w:tc>
          <w:tcPr>
            <w:tcW w:w="715" w:type="pct"/>
            <w:vAlign w:val="center"/>
          </w:tcPr>
          <w:p w14:paraId="0C0157B2"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38</w:t>
            </w:r>
          </w:p>
        </w:tc>
        <w:tc>
          <w:tcPr>
            <w:tcW w:w="715" w:type="pct"/>
            <w:shd w:val="clear" w:color="auto" w:fill="auto"/>
            <w:vAlign w:val="center"/>
          </w:tcPr>
          <w:p w14:paraId="2A8E0D93"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26AB85F0"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0.107</w:t>
            </w:r>
          </w:p>
        </w:tc>
        <w:tc>
          <w:tcPr>
            <w:tcW w:w="715" w:type="pct"/>
            <w:shd w:val="clear" w:color="auto" w:fill="auto"/>
            <w:vAlign w:val="center"/>
          </w:tcPr>
          <w:p w14:paraId="1D3E113F"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0.102</w:t>
            </w:r>
          </w:p>
        </w:tc>
        <w:tc>
          <w:tcPr>
            <w:tcW w:w="713" w:type="pct"/>
            <w:shd w:val="clear" w:color="auto" w:fill="auto"/>
            <w:vAlign w:val="center"/>
          </w:tcPr>
          <w:p w14:paraId="7128552E"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0.1</w:t>
            </w:r>
          </w:p>
        </w:tc>
        <w:tc>
          <w:tcPr>
            <w:tcW w:w="712" w:type="pct"/>
            <w:vAlign w:val="center"/>
          </w:tcPr>
          <w:p w14:paraId="3358C7DD" w14:textId="77777777" w:rsidR="00761DE7" w:rsidRPr="00343BCA" w:rsidRDefault="00C710B1">
            <w:pPr>
              <w:widowControl/>
              <w:jc w:val="center"/>
              <w:rPr>
                <w:rFonts w:ascii="Times New Roman" w:eastAsia="宋体" w:hAnsi="Times New Roman"/>
                <w:szCs w:val="21"/>
              </w:rPr>
            </w:pPr>
            <w:r w:rsidRPr="00343BCA">
              <w:rPr>
                <w:rFonts w:ascii="Times New Roman" w:eastAsia="宋体" w:hAnsi="Times New Roman"/>
                <w:kern w:val="0"/>
                <w:szCs w:val="21"/>
              </w:rPr>
              <w:t>达标</w:t>
            </w:r>
          </w:p>
        </w:tc>
      </w:tr>
      <w:tr w:rsidR="00343BCA" w:rsidRPr="00343BCA" w14:paraId="3D37923E" w14:textId="77777777">
        <w:trPr>
          <w:trHeight w:val="340"/>
        </w:trPr>
        <w:tc>
          <w:tcPr>
            <w:tcW w:w="715" w:type="pct"/>
            <w:shd w:val="clear" w:color="auto" w:fill="auto"/>
            <w:vAlign w:val="center"/>
          </w:tcPr>
          <w:p w14:paraId="1F6554A1"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砷</w:t>
            </w:r>
          </w:p>
        </w:tc>
        <w:tc>
          <w:tcPr>
            <w:tcW w:w="715" w:type="pct"/>
            <w:vAlign w:val="center"/>
          </w:tcPr>
          <w:p w14:paraId="0D6C7856"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60</w:t>
            </w:r>
          </w:p>
        </w:tc>
        <w:tc>
          <w:tcPr>
            <w:tcW w:w="715" w:type="pct"/>
            <w:shd w:val="clear" w:color="auto" w:fill="auto"/>
            <w:vAlign w:val="center"/>
          </w:tcPr>
          <w:p w14:paraId="15513889"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67F2A992"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16.7</w:t>
            </w:r>
          </w:p>
        </w:tc>
        <w:tc>
          <w:tcPr>
            <w:tcW w:w="715" w:type="pct"/>
            <w:shd w:val="clear" w:color="auto" w:fill="auto"/>
            <w:vAlign w:val="center"/>
          </w:tcPr>
          <w:p w14:paraId="63604305"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13.6</w:t>
            </w:r>
          </w:p>
        </w:tc>
        <w:tc>
          <w:tcPr>
            <w:tcW w:w="713" w:type="pct"/>
            <w:shd w:val="clear" w:color="auto" w:fill="auto"/>
            <w:vAlign w:val="center"/>
          </w:tcPr>
          <w:p w14:paraId="7EF7EFC1"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11.3</w:t>
            </w:r>
          </w:p>
        </w:tc>
        <w:tc>
          <w:tcPr>
            <w:tcW w:w="712" w:type="pct"/>
            <w:vAlign w:val="center"/>
          </w:tcPr>
          <w:p w14:paraId="08B5B042" w14:textId="77777777" w:rsidR="00761DE7" w:rsidRPr="00343BCA" w:rsidRDefault="00C710B1">
            <w:pPr>
              <w:widowControl/>
              <w:jc w:val="center"/>
              <w:rPr>
                <w:rFonts w:ascii="Times New Roman" w:eastAsia="宋体" w:hAnsi="Times New Roman"/>
                <w:szCs w:val="21"/>
              </w:rPr>
            </w:pPr>
            <w:r w:rsidRPr="00343BCA">
              <w:rPr>
                <w:rFonts w:ascii="Times New Roman" w:eastAsia="宋体" w:hAnsi="Times New Roman"/>
                <w:kern w:val="0"/>
                <w:szCs w:val="21"/>
              </w:rPr>
              <w:t>达标</w:t>
            </w:r>
          </w:p>
        </w:tc>
      </w:tr>
      <w:tr w:rsidR="00343BCA" w:rsidRPr="00343BCA" w14:paraId="1FD61744" w14:textId="77777777">
        <w:trPr>
          <w:trHeight w:val="340"/>
        </w:trPr>
        <w:tc>
          <w:tcPr>
            <w:tcW w:w="715" w:type="pct"/>
            <w:shd w:val="clear" w:color="auto" w:fill="auto"/>
            <w:vAlign w:val="center"/>
          </w:tcPr>
          <w:p w14:paraId="17F22C31"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铅</w:t>
            </w:r>
          </w:p>
        </w:tc>
        <w:tc>
          <w:tcPr>
            <w:tcW w:w="715" w:type="pct"/>
            <w:vAlign w:val="center"/>
          </w:tcPr>
          <w:p w14:paraId="40961B35"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800</w:t>
            </w:r>
          </w:p>
        </w:tc>
        <w:tc>
          <w:tcPr>
            <w:tcW w:w="715" w:type="pct"/>
            <w:shd w:val="clear" w:color="auto" w:fill="auto"/>
            <w:vAlign w:val="center"/>
          </w:tcPr>
          <w:p w14:paraId="599E9E10"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3522B58A"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27</w:t>
            </w:r>
          </w:p>
        </w:tc>
        <w:tc>
          <w:tcPr>
            <w:tcW w:w="715" w:type="pct"/>
            <w:shd w:val="clear" w:color="auto" w:fill="auto"/>
            <w:vAlign w:val="center"/>
          </w:tcPr>
          <w:p w14:paraId="0F9B2DED"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24</w:t>
            </w:r>
          </w:p>
        </w:tc>
        <w:tc>
          <w:tcPr>
            <w:tcW w:w="713" w:type="pct"/>
            <w:shd w:val="clear" w:color="auto" w:fill="auto"/>
            <w:vAlign w:val="center"/>
          </w:tcPr>
          <w:p w14:paraId="4F3D98D1"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20</w:t>
            </w:r>
          </w:p>
        </w:tc>
        <w:tc>
          <w:tcPr>
            <w:tcW w:w="712" w:type="pct"/>
            <w:vAlign w:val="center"/>
          </w:tcPr>
          <w:p w14:paraId="091C5ADA" w14:textId="77777777" w:rsidR="00761DE7" w:rsidRPr="00343BCA" w:rsidRDefault="00C710B1">
            <w:pPr>
              <w:widowControl/>
              <w:jc w:val="center"/>
              <w:rPr>
                <w:rFonts w:ascii="Times New Roman" w:eastAsia="宋体" w:hAnsi="Times New Roman"/>
                <w:szCs w:val="21"/>
              </w:rPr>
            </w:pPr>
            <w:r w:rsidRPr="00343BCA">
              <w:rPr>
                <w:rFonts w:ascii="Times New Roman" w:eastAsia="宋体" w:hAnsi="Times New Roman"/>
                <w:kern w:val="0"/>
                <w:szCs w:val="21"/>
              </w:rPr>
              <w:t>达标</w:t>
            </w:r>
          </w:p>
        </w:tc>
      </w:tr>
      <w:tr w:rsidR="00343BCA" w:rsidRPr="00343BCA" w14:paraId="59DDA1B6" w14:textId="77777777">
        <w:trPr>
          <w:trHeight w:val="340"/>
        </w:trPr>
        <w:tc>
          <w:tcPr>
            <w:tcW w:w="715" w:type="pct"/>
            <w:shd w:val="clear" w:color="auto" w:fill="auto"/>
            <w:vAlign w:val="center"/>
          </w:tcPr>
          <w:p w14:paraId="73475CC6"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镉</w:t>
            </w:r>
          </w:p>
        </w:tc>
        <w:tc>
          <w:tcPr>
            <w:tcW w:w="715" w:type="pct"/>
            <w:vAlign w:val="center"/>
          </w:tcPr>
          <w:p w14:paraId="13BF064D"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65</w:t>
            </w:r>
          </w:p>
        </w:tc>
        <w:tc>
          <w:tcPr>
            <w:tcW w:w="715" w:type="pct"/>
            <w:shd w:val="clear" w:color="auto" w:fill="auto"/>
            <w:vAlign w:val="center"/>
          </w:tcPr>
          <w:p w14:paraId="226180E1"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119A0777"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0.34</w:t>
            </w:r>
          </w:p>
        </w:tc>
        <w:tc>
          <w:tcPr>
            <w:tcW w:w="715" w:type="pct"/>
            <w:shd w:val="clear" w:color="auto" w:fill="auto"/>
            <w:vAlign w:val="center"/>
          </w:tcPr>
          <w:p w14:paraId="5D1D1DE5"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0.28</w:t>
            </w:r>
          </w:p>
        </w:tc>
        <w:tc>
          <w:tcPr>
            <w:tcW w:w="713" w:type="pct"/>
            <w:shd w:val="clear" w:color="auto" w:fill="auto"/>
            <w:vAlign w:val="center"/>
          </w:tcPr>
          <w:p w14:paraId="4110C6D6"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0.23</w:t>
            </w:r>
          </w:p>
        </w:tc>
        <w:tc>
          <w:tcPr>
            <w:tcW w:w="712" w:type="pct"/>
            <w:vAlign w:val="center"/>
          </w:tcPr>
          <w:p w14:paraId="3BA8E81E" w14:textId="77777777" w:rsidR="00761DE7" w:rsidRPr="00343BCA" w:rsidRDefault="00C710B1">
            <w:pPr>
              <w:widowControl/>
              <w:jc w:val="center"/>
              <w:rPr>
                <w:rFonts w:ascii="Times New Roman" w:eastAsia="宋体" w:hAnsi="Times New Roman"/>
                <w:szCs w:val="21"/>
              </w:rPr>
            </w:pPr>
            <w:r w:rsidRPr="00343BCA">
              <w:rPr>
                <w:rFonts w:ascii="Times New Roman" w:eastAsia="宋体" w:hAnsi="Times New Roman"/>
                <w:kern w:val="0"/>
                <w:szCs w:val="21"/>
              </w:rPr>
              <w:t>达标</w:t>
            </w:r>
          </w:p>
        </w:tc>
      </w:tr>
      <w:tr w:rsidR="00343BCA" w:rsidRPr="00343BCA" w14:paraId="7378FEA8" w14:textId="77777777">
        <w:trPr>
          <w:trHeight w:val="340"/>
        </w:trPr>
        <w:tc>
          <w:tcPr>
            <w:tcW w:w="715" w:type="pct"/>
            <w:shd w:val="clear" w:color="auto" w:fill="auto"/>
            <w:vAlign w:val="center"/>
          </w:tcPr>
          <w:p w14:paraId="2691A2A7"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六价铬</w:t>
            </w:r>
          </w:p>
        </w:tc>
        <w:tc>
          <w:tcPr>
            <w:tcW w:w="715" w:type="pct"/>
            <w:vAlign w:val="center"/>
          </w:tcPr>
          <w:p w14:paraId="3C19AAD9"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5.7</w:t>
            </w:r>
          </w:p>
        </w:tc>
        <w:tc>
          <w:tcPr>
            <w:tcW w:w="715" w:type="pct"/>
            <w:shd w:val="clear" w:color="auto" w:fill="auto"/>
            <w:vAlign w:val="center"/>
          </w:tcPr>
          <w:p w14:paraId="3FBC19EE"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2E3B83CC"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未检出</w:t>
            </w:r>
          </w:p>
        </w:tc>
        <w:tc>
          <w:tcPr>
            <w:tcW w:w="715" w:type="pct"/>
            <w:shd w:val="clear" w:color="auto" w:fill="auto"/>
            <w:vAlign w:val="center"/>
          </w:tcPr>
          <w:p w14:paraId="3C3BF5C3"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未检出</w:t>
            </w:r>
          </w:p>
        </w:tc>
        <w:tc>
          <w:tcPr>
            <w:tcW w:w="713" w:type="pct"/>
            <w:shd w:val="clear" w:color="auto" w:fill="auto"/>
            <w:vAlign w:val="center"/>
          </w:tcPr>
          <w:p w14:paraId="63500CB5"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未检出</w:t>
            </w:r>
          </w:p>
        </w:tc>
        <w:tc>
          <w:tcPr>
            <w:tcW w:w="712" w:type="pct"/>
            <w:vAlign w:val="center"/>
          </w:tcPr>
          <w:p w14:paraId="110477EA" w14:textId="77777777" w:rsidR="00761DE7" w:rsidRPr="00343BCA" w:rsidRDefault="00C710B1">
            <w:pPr>
              <w:widowControl/>
              <w:jc w:val="center"/>
              <w:rPr>
                <w:rFonts w:ascii="Times New Roman" w:eastAsia="宋体" w:hAnsi="Times New Roman"/>
                <w:szCs w:val="21"/>
              </w:rPr>
            </w:pPr>
            <w:r w:rsidRPr="00343BCA">
              <w:rPr>
                <w:rFonts w:ascii="Times New Roman" w:eastAsia="宋体" w:hAnsi="Times New Roman"/>
                <w:kern w:val="0"/>
                <w:szCs w:val="21"/>
              </w:rPr>
              <w:t>达标</w:t>
            </w:r>
          </w:p>
        </w:tc>
      </w:tr>
      <w:tr w:rsidR="00343BCA" w:rsidRPr="00343BCA" w14:paraId="69E6F1C9" w14:textId="77777777">
        <w:trPr>
          <w:trHeight w:val="340"/>
        </w:trPr>
        <w:tc>
          <w:tcPr>
            <w:tcW w:w="715" w:type="pct"/>
            <w:shd w:val="clear" w:color="auto" w:fill="auto"/>
            <w:vAlign w:val="center"/>
          </w:tcPr>
          <w:p w14:paraId="03CE6B25"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pH</w:t>
            </w:r>
          </w:p>
        </w:tc>
        <w:tc>
          <w:tcPr>
            <w:tcW w:w="715" w:type="pct"/>
            <w:vAlign w:val="center"/>
          </w:tcPr>
          <w:p w14:paraId="20F12483"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w:t>
            </w:r>
          </w:p>
        </w:tc>
        <w:tc>
          <w:tcPr>
            <w:tcW w:w="715" w:type="pct"/>
            <w:shd w:val="clear" w:color="auto" w:fill="auto"/>
            <w:vAlign w:val="center"/>
          </w:tcPr>
          <w:p w14:paraId="5E1286A9"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无量纲</w:t>
            </w:r>
          </w:p>
        </w:tc>
        <w:tc>
          <w:tcPr>
            <w:tcW w:w="715" w:type="pct"/>
            <w:shd w:val="clear" w:color="auto" w:fill="auto"/>
            <w:vAlign w:val="center"/>
          </w:tcPr>
          <w:p w14:paraId="07C4EFC5"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8.22</w:t>
            </w:r>
          </w:p>
        </w:tc>
        <w:tc>
          <w:tcPr>
            <w:tcW w:w="715" w:type="pct"/>
            <w:shd w:val="clear" w:color="auto" w:fill="auto"/>
            <w:vAlign w:val="center"/>
          </w:tcPr>
          <w:p w14:paraId="292EFB09"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7.93</w:t>
            </w:r>
          </w:p>
        </w:tc>
        <w:tc>
          <w:tcPr>
            <w:tcW w:w="713" w:type="pct"/>
            <w:shd w:val="clear" w:color="auto" w:fill="auto"/>
            <w:vAlign w:val="center"/>
          </w:tcPr>
          <w:p w14:paraId="0A615107"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7.84</w:t>
            </w:r>
          </w:p>
        </w:tc>
        <w:tc>
          <w:tcPr>
            <w:tcW w:w="712" w:type="pct"/>
            <w:vAlign w:val="center"/>
          </w:tcPr>
          <w:p w14:paraId="526E3B54" w14:textId="77777777" w:rsidR="00761DE7" w:rsidRPr="00343BCA" w:rsidRDefault="00C710B1">
            <w:pPr>
              <w:widowControl/>
              <w:jc w:val="center"/>
              <w:rPr>
                <w:rFonts w:ascii="Times New Roman" w:eastAsia="宋体" w:hAnsi="Times New Roman"/>
                <w:szCs w:val="21"/>
              </w:rPr>
            </w:pPr>
            <w:r w:rsidRPr="00343BCA">
              <w:rPr>
                <w:rFonts w:ascii="Times New Roman" w:eastAsia="宋体" w:hAnsi="Times New Roman"/>
                <w:kern w:val="0"/>
                <w:szCs w:val="21"/>
              </w:rPr>
              <w:t>达标</w:t>
            </w:r>
          </w:p>
        </w:tc>
      </w:tr>
      <w:tr w:rsidR="00343BCA" w:rsidRPr="00343BCA" w14:paraId="699CB6DD" w14:textId="77777777">
        <w:trPr>
          <w:trHeight w:val="340"/>
        </w:trPr>
        <w:tc>
          <w:tcPr>
            <w:tcW w:w="715" w:type="pct"/>
            <w:shd w:val="clear" w:color="auto" w:fill="auto"/>
            <w:vAlign w:val="center"/>
          </w:tcPr>
          <w:p w14:paraId="5BD697EA"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铜</w:t>
            </w:r>
          </w:p>
        </w:tc>
        <w:tc>
          <w:tcPr>
            <w:tcW w:w="715" w:type="pct"/>
            <w:vAlign w:val="center"/>
          </w:tcPr>
          <w:p w14:paraId="528EDB6D"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18000</w:t>
            </w:r>
          </w:p>
        </w:tc>
        <w:tc>
          <w:tcPr>
            <w:tcW w:w="715" w:type="pct"/>
            <w:shd w:val="clear" w:color="auto" w:fill="auto"/>
            <w:vAlign w:val="center"/>
          </w:tcPr>
          <w:p w14:paraId="4D84C242"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791D39C3"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29</w:t>
            </w:r>
          </w:p>
        </w:tc>
        <w:tc>
          <w:tcPr>
            <w:tcW w:w="715" w:type="pct"/>
            <w:shd w:val="clear" w:color="auto" w:fill="auto"/>
            <w:vAlign w:val="center"/>
          </w:tcPr>
          <w:p w14:paraId="713DDB3C"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24</w:t>
            </w:r>
          </w:p>
        </w:tc>
        <w:tc>
          <w:tcPr>
            <w:tcW w:w="713" w:type="pct"/>
            <w:shd w:val="clear" w:color="auto" w:fill="auto"/>
            <w:vAlign w:val="center"/>
          </w:tcPr>
          <w:p w14:paraId="6D106E20"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20</w:t>
            </w:r>
          </w:p>
        </w:tc>
        <w:tc>
          <w:tcPr>
            <w:tcW w:w="712" w:type="pct"/>
            <w:vAlign w:val="center"/>
          </w:tcPr>
          <w:p w14:paraId="2A5DC008" w14:textId="77777777" w:rsidR="00761DE7" w:rsidRPr="00343BCA" w:rsidRDefault="00C710B1">
            <w:pPr>
              <w:widowControl/>
              <w:jc w:val="center"/>
              <w:rPr>
                <w:rFonts w:ascii="Times New Roman" w:eastAsia="宋体" w:hAnsi="Times New Roman"/>
                <w:szCs w:val="21"/>
              </w:rPr>
            </w:pPr>
            <w:r w:rsidRPr="00343BCA">
              <w:rPr>
                <w:rFonts w:ascii="Times New Roman" w:eastAsia="宋体" w:hAnsi="Times New Roman"/>
                <w:kern w:val="0"/>
                <w:szCs w:val="21"/>
              </w:rPr>
              <w:t>达标</w:t>
            </w:r>
          </w:p>
        </w:tc>
      </w:tr>
      <w:tr w:rsidR="00343BCA" w:rsidRPr="00343BCA" w14:paraId="2BD99395" w14:textId="77777777">
        <w:trPr>
          <w:trHeight w:val="340"/>
        </w:trPr>
        <w:tc>
          <w:tcPr>
            <w:tcW w:w="715" w:type="pct"/>
            <w:shd w:val="clear" w:color="auto" w:fill="auto"/>
            <w:vAlign w:val="center"/>
          </w:tcPr>
          <w:p w14:paraId="3C2032D3"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镍</w:t>
            </w:r>
          </w:p>
        </w:tc>
        <w:tc>
          <w:tcPr>
            <w:tcW w:w="715" w:type="pct"/>
            <w:vAlign w:val="center"/>
          </w:tcPr>
          <w:p w14:paraId="3A4A89C4"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900</w:t>
            </w:r>
          </w:p>
        </w:tc>
        <w:tc>
          <w:tcPr>
            <w:tcW w:w="715" w:type="pct"/>
            <w:shd w:val="clear" w:color="auto" w:fill="auto"/>
            <w:vAlign w:val="center"/>
          </w:tcPr>
          <w:p w14:paraId="5893F81F"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3FA2A7E3"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44</w:t>
            </w:r>
          </w:p>
        </w:tc>
        <w:tc>
          <w:tcPr>
            <w:tcW w:w="715" w:type="pct"/>
            <w:shd w:val="clear" w:color="auto" w:fill="auto"/>
            <w:vAlign w:val="center"/>
          </w:tcPr>
          <w:p w14:paraId="5E0F7526"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40</w:t>
            </w:r>
          </w:p>
        </w:tc>
        <w:tc>
          <w:tcPr>
            <w:tcW w:w="713" w:type="pct"/>
            <w:shd w:val="clear" w:color="auto" w:fill="auto"/>
            <w:vAlign w:val="center"/>
          </w:tcPr>
          <w:p w14:paraId="120E09CD"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34</w:t>
            </w:r>
          </w:p>
        </w:tc>
        <w:tc>
          <w:tcPr>
            <w:tcW w:w="712" w:type="pct"/>
            <w:vAlign w:val="center"/>
          </w:tcPr>
          <w:p w14:paraId="3F9AAC87" w14:textId="77777777" w:rsidR="00761DE7" w:rsidRPr="00343BCA" w:rsidRDefault="00C710B1">
            <w:pPr>
              <w:widowControl/>
              <w:jc w:val="center"/>
              <w:rPr>
                <w:rFonts w:ascii="Times New Roman" w:eastAsia="宋体" w:hAnsi="Times New Roman"/>
                <w:szCs w:val="21"/>
              </w:rPr>
            </w:pPr>
            <w:r w:rsidRPr="00343BCA">
              <w:rPr>
                <w:rFonts w:ascii="Times New Roman" w:eastAsia="宋体" w:hAnsi="Times New Roman"/>
                <w:kern w:val="0"/>
                <w:szCs w:val="21"/>
              </w:rPr>
              <w:t>达标</w:t>
            </w:r>
          </w:p>
        </w:tc>
      </w:tr>
      <w:tr w:rsidR="00343BCA" w:rsidRPr="00343BCA" w14:paraId="3DBFE348" w14:textId="77777777">
        <w:trPr>
          <w:trHeight w:val="340"/>
        </w:trPr>
        <w:tc>
          <w:tcPr>
            <w:tcW w:w="715" w:type="pct"/>
            <w:shd w:val="clear" w:color="auto" w:fill="auto"/>
            <w:vAlign w:val="center"/>
          </w:tcPr>
          <w:p w14:paraId="54FF7B1E"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锌</w:t>
            </w:r>
          </w:p>
        </w:tc>
        <w:tc>
          <w:tcPr>
            <w:tcW w:w="715" w:type="pct"/>
            <w:vAlign w:val="center"/>
          </w:tcPr>
          <w:p w14:paraId="68230C62"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w:t>
            </w:r>
          </w:p>
        </w:tc>
        <w:tc>
          <w:tcPr>
            <w:tcW w:w="715" w:type="pct"/>
            <w:shd w:val="clear" w:color="auto" w:fill="auto"/>
            <w:vAlign w:val="center"/>
          </w:tcPr>
          <w:p w14:paraId="239EE751"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221CCE7E"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77</w:t>
            </w:r>
          </w:p>
        </w:tc>
        <w:tc>
          <w:tcPr>
            <w:tcW w:w="715" w:type="pct"/>
            <w:shd w:val="clear" w:color="auto" w:fill="auto"/>
            <w:vAlign w:val="center"/>
          </w:tcPr>
          <w:p w14:paraId="462A76DD"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67</w:t>
            </w:r>
          </w:p>
        </w:tc>
        <w:tc>
          <w:tcPr>
            <w:tcW w:w="713" w:type="pct"/>
            <w:shd w:val="clear" w:color="auto" w:fill="auto"/>
            <w:vAlign w:val="center"/>
          </w:tcPr>
          <w:p w14:paraId="661ED3E0"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59</w:t>
            </w:r>
          </w:p>
        </w:tc>
        <w:tc>
          <w:tcPr>
            <w:tcW w:w="712" w:type="pct"/>
            <w:vAlign w:val="center"/>
          </w:tcPr>
          <w:p w14:paraId="47B31F2D" w14:textId="77777777" w:rsidR="00761DE7" w:rsidRPr="00343BCA" w:rsidRDefault="00C710B1">
            <w:pPr>
              <w:widowControl/>
              <w:jc w:val="center"/>
              <w:rPr>
                <w:rFonts w:ascii="Times New Roman" w:eastAsia="宋体" w:hAnsi="Times New Roman"/>
                <w:szCs w:val="21"/>
              </w:rPr>
            </w:pPr>
            <w:r w:rsidRPr="00343BCA">
              <w:rPr>
                <w:rFonts w:ascii="Times New Roman" w:eastAsia="宋体" w:hAnsi="Times New Roman"/>
                <w:kern w:val="0"/>
                <w:szCs w:val="21"/>
              </w:rPr>
              <w:t>达标</w:t>
            </w:r>
          </w:p>
        </w:tc>
      </w:tr>
      <w:tr w:rsidR="00343BCA" w:rsidRPr="00343BCA" w14:paraId="3AEBD970" w14:textId="77777777">
        <w:trPr>
          <w:trHeight w:val="340"/>
        </w:trPr>
        <w:tc>
          <w:tcPr>
            <w:tcW w:w="4288" w:type="pct"/>
            <w:gridSpan w:val="6"/>
            <w:shd w:val="clear" w:color="auto" w:fill="auto"/>
            <w:vAlign w:val="center"/>
          </w:tcPr>
          <w:p w14:paraId="057F0425" w14:textId="77777777" w:rsidR="00761DE7" w:rsidRPr="00343BCA" w:rsidRDefault="00C710B1">
            <w:pPr>
              <w:widowControl/>
              <w:jc w:val="center"/>
              <w:rPr>
                <w:rFonts w:ascii="Times New Roman" w:eastAsia="宋体" w:hAnsi="Times New Roman"/>
                <w:szCs w:val="21"/>
              </w:rPr>
            </w:pPr>
            <w:r w:rsidRPr="00343BCA">
              <w:rPr>
                <w:rFonts w:ascii="Times New Roman" w:eastAsia="宋体" w:hAnsi="Times New Roman"/>
                <w:szCs w:val="21"/>
              </w:rPr>
              <w:t>T5</w:t>
            </w:r>
            <w:r w:rsidRPr="00343BCA">
              <w:rPr>
                <w:rFonts w:ascii="Times New Roman" w:eastAsia="宋体" w:hAnsi="Times New Roman"/>
                <w:kern w:val="0"/>
                <w:szCs w:val="21"/>
              </w:rPr>
              <w:t>监测值</w:t>
            </w:r>
          </w:p>
        </w:tc>
        <w:tc>
          <w:tcPr>
            <w:tcW w:w="712" w:type="pct"/>
            <w:vAlign w:val="center"/>
          </w:tcPr>
          <w:p w14:paraId="74CEC1C0" w14:textId="77777777" w:rsidR="00761DE7" w:rsidRPr="00343BCA" w:rsidRDefault="00761DE7">
            <w:pPr>
              <w:widowControl/>
              <w:jc w:val="center"/>
              <w:rPr>
                <w:rFonts w:ascii="Times New Roman" w:eastAsia="宋体" w:hAnsi="Times New Roman"/>
                <w:szCs w:val="21"/>
              </w:rPr>
            </w:pPr>
          </w:p>
        </w:tc>
      </w:tr>
      <w:tr w:rsidR="00343BCA" w:rsidRPr="00343BCA" w14:paraId="60A61F4B" w14:textId="77777777">
        <w:trPr>
          <w:trHeight w:val="340"/>
        </w:trPr>
        <w:tc>
          <w:tcPr>
            <w:tcW w:w="715" w:type="pct"/>
            <w:shd w:val="clear" w:color="auto" w:fill="auto"/>
            <w:vAlign w:val="center"/>
          </w:tcPr>
          <w:p w14:paraId="05016CBE"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监测因子</w:t>
            </w:r>
          </w:p>
        </w:tc>
        <w:tc>
          <w:tcPr>
            <w:tcW w:w="715" w:type="pct"/>
            <w:vAlign w:val="center"/>
          </w:tcPr>
          <w:p w14:paraId="22B55A57"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标准值</w:t>
            </w:r>
          </w:p>
        </w:tc>
        <w:tc>
          <w:tcPr>
            <w:tcW w:w="715" w:type="pct"/>
            <w:shd w:val="clear" w:color="auto" w:fill="auto"/>
            <w:vAlign w:val="center"/>
          </w:tcPr>
          <w:p w14:paraId="2257809E"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单位</w:t>
            </w:r>
          </w:p>
        </w:tc>
        <w:tc>
          <w:tcPr>
            <w:tcW w:w="715" w:type="pct"/>
            <w:shd w:val="clear" w:color="auto" w:fill="auto"/>
            <w:vAlign w:val="center"/>
          </w:tcPr>
          <w:p w14:paraId="11EDEC0B"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0-0.5m</w:t>
            </w:r>
          </w:p>
        </w:tc>
        <w:tc>
          <w:tcPr>
            <w:tcW w:w="715" w:type="pct"/>
            <w:shd w:val="clear" w:color="auto" w:fill="auto"/>
            <w:vAlign w:val="center"/>
          </w:tcPr>
          <w:p w14:paraId="6F850FC6"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0.5-1.5m</w:t>
            </w:r>
          </w:p>
        </w:tc>
        <w:tc>
          <w:tcPr>
            <w:tcW w:w="713" w:type="pct"/>
            <w:shd w:val="clear" w:color="auto" w:fill="auto"/>
            <w:vAlign w:val="center"/>
          </w:tcPr>
          <w:p w14:paraId="5EBB1E75"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1.5-3.0m</w:t>
            </w:r>
          </w:p>
        </w:tc>
        <w:tc>
          <w:tcPr>
            <w:tcW w:w="712" w:type="pct"/>
            <w:vAlign w:val="center"/>
          </w:tcPr>
          <w:p w14:paraId="4B8C4E56"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达标情况</w:t>
            </w:r>
          </w:p>
        </w:tc>
      </w:tr>
      <w:tr w:rsidR="00343BCA" w:rsidRPr="00343BCA" w14:paraId="75503791" w14:textId="77777777">
        <w:trPr>
          <w:trHeight w:val="340"/>
        </w:trPr>
        <w:tc>
          <w:tcPr>
            <w:tcW w:w="715" w:type="pct"/>
            <w:shd w:val="clear" w:color="auto" w:fill="auto"/>
            <w:vAlign w:val="center"/>
          </w:tcPr>
          <w:p w14:paraId="600B6938"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汞</w:t>
            </w:r>
          </w:p>
        </w:tc>
        <w:tc>
          <w:tcPr>
            <w:tcW w:w="715" w:type="pct"/>
            <w:vAlign w:val="center"/>
          </w:tcPr>
          <w:p w14:paraId="30D0758B"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38</w:t>
            </w:r>
          </w:p>
        </w:tc>
        <w:tc>
          <w:tcPr>
            <w:tcW w:w="715" w:type="pct"/>
            <w:shd w:val="clear" w:color="auto" w:fill="auto"/>
            <w:vAlign w:val="center"/>
          </w:tcPr>
          <w:p w14:paraId="483A1410"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772076FC"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0.117</w:t>
            </w:r>
          </w:p>
        </w:tc>
        <w:tc>
          <w:tcPr>
            <w:tcW w:w="715" w:type="pct"/>
            <w:shd w:val="clear" w:color="auto" w:fill="auto"/>
            <w:vAlign w:val="center"/>
          </w:tcPr>
          <w:p w14:paraId="3381A532"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0.105</w:t>
            </w:r>
          </w:p>
        </w:tc>
        <w:tc>
          <w:tcPr>
            <w:tcW w:w="713" w:type="pct"/>
            <w:shd w:val="clear" w:color="auto" w:fill="auto"/>
            <w:vAlign w:val="center"/>
          </w:tcPr>
          <w:p w14:paraId="0FAB4E8D"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0.1</w:t>
            </w:r>
          </w:p>
        </w:tc>
        <w:tc>
          <w:tcPr>
            <w:tcW w:w="712" w:type="pct"/>
            <w:vAlign w:val="center"/>
          </w:tcPr>
          <w:p w14:paraId="39F13377" w14:textId="77777777" w:rsidR="00761DE7" w:rsidRPr="00343BCA" w:rsidRDefault="00C710B1">
            <w:pPr>
              <w:widowControl/>
              <w:jc w:val="center"/>
              <w:rPr>
                <w:rFonts w:ascii="Times New Roman" w:eastAsia="宋体" w:hAnsi="Times New Roman"/>
                <w:szCs w:val="21"/>
              </w:rPr>
            </w:pPr>
            <w:r w:rsidRPr="00343BCA">
              <w:rPr>
                <w:rFonts w:ascii="Times New Roman" w:eastAsia="宋体" w:hAnsi="Times New Roman"/>
                <w:kern w:val="0"/>
                <w:szCs w:val="21"/>
              </w:rPr>
              <w:t>达标</w:t>
            </w:r>
          </w:p>
        </w:tc>
      </w:tr>
      <w:tr w:rsidR="00343BCA" w:rsidRPr="00343BCA" w14:paraId="4B5768F3" w14:textId="77777777">
        <w:trPr>
          <w:trHeight w:val="340"/>
        </w:trPr>
        <w:tc>
          <w:tcPr>
            <w:tcW w:w="715" w:type="pct"/>
            <w:shd w:val="clear" w:color="auto" w:fill="auto"/>
            <w:vAlign w:val="center"/>
          </w:tcPr>
          <w:p w14:paraId="21709FA0"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砷</w:t>
            </w:r>
          </w:p>
        </w:tc>
        <w:tc>
          <w:tcPr>
            <w:tcW w:w="715" w:type="pct"/>
            <w:vAlign w:val="center"/>
          </w:tcPr>
          <w:p w14:paraId="78A890F7"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60</w:t>
            </w:r>
          </w:p>
        </w:tc>
        <w:tc>
          <w:tcPr>
            <w:tcW w:w="715" w:type="pct"/>
            <w:shd w:val="clear" w:color="auto" w:fill="auto"/>
            <w:vAlign w:val="center"/>
          </w:tcPr>
          <w:p w14:paraId="75CE5DBF"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08EF58B5"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16.9</w:t>
            </w:r>
          </w:p>
        </w:tc>
        <w:tc>
          <w:tcPr>
            <w:tcW w:w="715" w:type="pct"/>
            <w:shd w:val="clear" w:color="auto" w:fill="auto"/>
            <w:vAlign w:val="center"/>
          </w:tcPr>
          <w:p w14:paraId="612AD605"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13.8</w:t>
            </w:r>
          </w:p>
        </w:tc>
        <w:tc>
          <w:tcPr>
            <w:tcW w:w="713" w:type="pct"/>
            <w:shd w:val="clear" w:color="auto" w:fill="auto"/>
            <w:vAlign w:val="center"/>
          </w:tcPr>
          <w:p w14:paraId="4361557C"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11.1</w:t>
            </w:r>
          </w:p>
        </w:tc>
        <w:tc>
          <w:tcPr>
            <w:tcW w:w="712" w:type="pct"/>
            <w:vAlign w:val="center"/>
          </w:tcPr>
          <w:p w14:paraId="08193D75" w14:textId="77777777" w:rsidR="00761DE7" w:rsidRPr="00343BCA" w:rsidRDefault="00C710B1">
            <w:pPr>
              <w:widowControl/>
              <w:jc w:val="center"/>
              <w:rPr>
                <w:rFonts w:ascii="Times New Roman" w:eastAsia="宋体" w:hAnsi="Times New Roman"/>
                <w:szCs w:val="21"/>
              </w:rPr>
            </w:pPr>
            <w:r w:rsidRPr="00343BCA">
              <w:rPr>
                <w:rFonts w:ascii="Times New Roman" w:eastAsia="宋体" w:hAnsi="Times New Roman"/>
                <w:kern w:val="0"/>
                <w:szCs w:val="21"/>
              </w:rPr>
              <w:t>达标</w:t>
            </w:r>
          </w:p>
        </w:tc>
      </w:tr>
      <w:tr w:rsidR="00343BCA" w:rsidRPr="00343BCA" w14:paraId="29803E5F" w14:textId="77777777">
        <w:trPr>
          <w:trHeight w:val="340"/>
        </w:trPr>
        <w:tc>
          <w:tcPr>
            <w:tcW w:w="715" w:type="pct"/>
            <w:shd w:val="clear" w:color="auto" w:fill="auto"/>
            <w:vAlign w:val="center"/>
          </w:tcPr>
          <w:p w14:paraId="73621C00"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铅</w:t>
            </w:r>
          </w:p>
        </w:tc>
        <w:tc>
          <w:tcPr>
            <w:tcW w:w="715" w:type="pct"/>
            <w:vAlign w:val="center"/>
          </w:tcPr>
          <w:p w14:paraId="15D91128"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800</w:t>
            </w:r>
          </w:p>
        </w:tc>
        <w:tc>
          <w:tcPr>
            <w:tcW w:w="715" w:type="pct"/>
            <w:shd w:val="clear" w:color="auto" w:fill="auto"/>
            <w:vAlign w:val="center"/>
          </w:tcPr>
          <w:p w14:paraId="4373E766"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508112EA"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29</w:t>
            </w:r>
          </w:p>
        </w:tc>
        <w:tc>
          <w:tcPr>
            <w:tcW w:w="715" w:type="pct"/>
            <w:shd w:val="clear" w:color="auto" w:fill="auto"/>
            <w:vAlign w:val="center"/>
          </w:tcPr>
          <w:p w14:paraId="02BF7334"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25</w:t>
            </w:r>
          </w:p>
        </w:tc>
        <w:tc>
          <w:tcPr>
            <w:tcW w:w="713" w:type="pct"/>
            <w:shd w:val="clear" w:color="auto" w:fill="auto"/>
            <w:vAlign w:val="center"/>
          </w:tcPr>
          <w:p w14:paraId="05B33D5A"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22</w:t>
            </w:r>
          </w:p>
        </w:tc>
        <w:tc>
          <w:tcPr>
            <w:tcW w:w="712" w:type="pct"/>
            <w:vAlign w:val="center"/>
          </w:tcPr>
          <w:p w14:paraId="484566A9" w14:textId="77777777" w:rsidR="00761DE7" w:rsidRPr="00343BCA" w:rsidRDefault="00C710B1">
            <w:pPr>
              <w:widowControl/>
              <w:jc w:val="center"/>
              <w:rPr>
                <w:rFonts w:ascii="Times New Roman" w:eastAsia="宋体" w:hAnsi="Times New Roman"/>
                <w:szCs w:val="21"/>
              </w:rPr>
            </w:pPr>
            <w:r w:rsidRPr="00343BCA">
              <w:rPr>
                <w:rFonts w:ascii="Times New Roman" w:eastAsia="宋体" w:hAnsi="Times New Roman"/>
                <w:kern w:val="0"/>
                <w:szCs w:val="21"/>
              </w:rPr>
              <w:t>达标</w:t>
            </w:r>
          </w:p>
        </w:tc>
      </w:tr>
      <w:tr w:rsidR="00343BCA" w:rsidRPr="00343BCA" w14:paraId="12D489D6" w14:textId="77777777">
        <w:trPr>
          <w:trHeight w:val="340"/>
        </w:trPr>
        <w:tc>
          <w:tcPr>
            <w:tcW w:w="715" w:type="pct"/>
            <w:shd w:val="clear" w:color="auto" w:fill="auto"/>
            <w:vAlign w:val="center"/>
          </w:tcPr>
          <w:p w14:paraId="37E59D07"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镉</w:t>
            </w:r>
          </w:p>
        </w:tc>
        <w:tc>
          <w:tcPr>
            <w:tcW w:w="715" w:type="pct"/>
            <w:vAlign w:val="center"/>
          </w:tcPr>
          <w:p w14:paraId="7EC5D933"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65</w:t>
            </w:r>
          </w:p>
        </w:tc>
        <w:tc>
          <w:tcPr>
            <w:tcW w:w="715" w:type="pct"/>
            <w:shd w:val="clear" w:color="auto" w:fill="auto"/>
            <w:vAlign w:val="center"/>
          </w:tcPr>
          <w:p w14:paraId="072A7A8F"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03AC6B56"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0.38</w:t>
            </w:r>
          </w:p>
        </w:tc>
        <w:tc>
          <w:tcPr>
            <w:tcW w:w="715" w:type="pct"/>
            <w:shd w:val="clear" w:color="auto" w:fill="auto"/>
            <w:vAlign w:val="center"/>
          </w:tcPr>
          <w:p w14:paraId="089E7C3E"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0.32</w:t>
            </w:r>
          </w:p>
        </w:tc>
        <w:tc>
          <w:tcPr>
            <w:tcW w:w="713" w:type="pct"/>
            <w:shd w:val="clear" w:color="auto" w:fill="auto"/>
            <w:vAlign w:val="center"/>
          </w:tcPr>
          <w:p w14:paraId="4310FA44"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0.25</w:t>
            </w:r>
          </w:p>
        </w:tc>
        <w:tc>
          <w:tcPr>
            <w:tcW w:w="712" w:type="pct"/>
            <w:vAlign w:val="center"/>
          </w:tcPr>
          <w:p w14:paraId="7D5DCED4" w14:textId="77777777" w:rsidR="00761DE7" w:rsidRPr="00343BCA" w:rsidRDefault="00C710B1">
            <w:pPr>
              <w:widowControl/>
              <w:jc w:val="center"/>
              <w:rPr>
                <w:rFonts w:ascii="Times New Roman" w:eastAsia="宋体" w:hAnsi="Times New Roman"/>
                <w:szCs w:val="21"/>
              </w:rPr>
            </w:pPr>
            <w:r w:rsidRPr="00343BCA">
              <w:rPr>
                <w:rFonts w:ascii="Times New Roman" w:eastAsia="宋体" w:hAnsi="Times New Roman"/>
                <w:kern w:val="0"/>
                <w:szCs w:val="21"/>
              </w:rPr>
              <w:t>达标</w:t>
            </w:r>
          </w:p>
        </w:tc>
      </w:tr>
      <w:tr w:rsidR="00343BCA" w:rsidRPr="00343BCA" w14:paraId="2EDB9449" w14:textId="77777777">
        <w:trPr>
          <w:trHeight w:val="340"/>
        </w:trPr>
        <w:tc>
          <w:tcPr>
            <w:tcW w:w="715" w:type="pct"/>
            <w:shd w:val="clear" w:color="auto" w:fill="auto"/>
            <w:vAlign w:val="center"/>
          </w:tcPr>
          <w:p w14:paraId="7EB8A317"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六价铬</w:t>
            </w:r>
          </w:p>
        </w:tc>
        <w:tc>
          <w:tcPr>
            <w:tcW w:w="715" w:type="pct"/>
            <w:vAlign w:val="center"/>
          </w:tcPr>
          <w:p w14:paraId="0C55AD15"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5.7</w:t>
            </w:r>
          </w:p>
        </w:tc>
        <w:tc>
          <w:tcPr>
            <w:tcW w:w="715" w:type="pct"/>
            <w:shd w:val="clear" w:color="auto" w:fill="auto"/>
            <w:vAlign w:val="center"/>
          </w:tcPr>
          <w:p w14:paraId="4DDDBEB1"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4EE971C1"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未检出</w:t>
            </w:r>
          </w:p>
        </w:tc>
        <w:tc>
          <w:tcPr>
            <w:tcW w:w="715" w:type="pct"/>
            <w:shd w:val="clear" w:color="auto" w:fill="auto"/>
            <w:vAlign w:val="center"/>
          </w:tcPr>
          <w:p w14:paraId="6CBDD0B4"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未检出</w:t>
            </w:r>
          </w:p>
        </w:tc>
        <w:tc>
          <w:tcPr>
            <w:tcW w:w="713" w:type="pct"/>
            <w:shd w:val="clear" w:color="auto" w:fill="auto"/>
            <w:vAlign w:val="center"/>
          </w:tcPr>
          <w:p w14:paraId="48FC7031"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未检出</w:t>
            </w:r>
          </w:p>
        </w:tc>
        <w:tc>
          <w:tcPr>
            <w:tcW w:w="712" w:type="pct"/>
            <w:vAlign w:val="center"/>
          </w:tcPr>
          <w:p w14:paraId="1768E9BC" w14:textId="77777777" w:rsidR="00761DE7" w:rsidRPr="00343BCA" w:rsidRDefault="00C710B1">
            <w:pPr>
              <w:widowControl/>
              <w:jc w:val="center"/>
              <w:rPr>
                <w:rFonts w:ascii="Times New Roman" w:eastAsia="宋体" w:hAnsi="Times New Roman"/>
                <w:szCs w:val="21"/>
              </w:rPr>
            </w:pPr>
            <w:r w:rsidRPr="00343BCA">
              <w:rPr>
                <w:rFonts w:ascii="Times New Roman" w:eastAsia="宋体" w:hAnsi="Times New Roman"/>
                <w:kern w:val="0"/>
                <w:szCs w:val="21"/>
              </w:rPr>
              <w:t>达标</w:t>
            </w:r>
          </w:p>
        </w:tc>
      </w:tr>
      <w:tr w:rsidR="00343BCA" w:rsidRPr="00343BCA" w14:paraId="74142518" w14:textId="77777777">
        <w:trPr>
          <w:trHeight w:val="340"/>
        </w:trPr>
        <w:tc>
          <w:tcPr>
            <w:tcW w:w="715" w:type="pct"/>
            <w:shd w:val="clear" w:color="auto" w:fill="auto"/>
            <w:vAlign w:val="center"/>
          </w:tcPr>
          <w:p w14:paraId="38D476D5"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pH</w:t>
            </w:r>
          </w:p>
        </w:tc>
        <w:tc>
          <w:tcPr>
            <w:tcW w:w="715" w:type="pct"/>
            <w:vAlign w:val="center"/>
          </w:tcPr>
          <w:p w14:paraId="49DF99B4"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w:t>
            </w:r>
          </w:p>
        </w:tc>
        <w:tc>
          <w:tcPr>
            <w:tcW w:w="715" w:type="pct"/>
            <w:shd w:val="clear" w:color="auto" w:fill="auto"/>
            <w:vAlign w:val="center"/>
          </w:tcPr>
          <w:p w14:paraId="22185D71"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无量纲</w:t>
            </w:r>
          </w:p>
        </w:tc>
        <w:tc>
          <w:tcPr>
            <w:tcW w:w="715" w:type="pct"/>
            <w:shd w:val="clear" w:color="auto" w:fill="auto"/>
            <w:vAlign w:val="center"/>
          </w:tcPr>
          <w:p w14:paraId="1BC583BB"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8.15</w:t>
            </w:r>
          </w:p>
        </w:tc>
        <w:tc>
          <w:tcPr>
            <w:tcW w:w="715" w:type="pct"/>
            <w:shd w:val="clear" w:color="auto" w:fill="auto"/>
            <w:vAlign w:val="center"/>
          </w:tcPr>
          <w:p w14:paraId="035B61F2"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8</w:t>
            </w:r>
          </w:p>
        </w:tc>
        <w:tc>
          <w:tcPr>
            <w:tcW w:w="713" w:type="pct"/>
            <w:shd w:val="clear" w:color="auto" w:fill="auto"/>
            <w:vAlign w:val="center"/>
          </w:tcPr>
          <w:p w14:paraId="63C93F8D"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7.81</w:t>
            </w:r>
          </w:p>
        </w:tc>
        <w:tc>
          <w:tcPr>
            <w:tcW w:w="712" w:type="pct"/>
            <w:vAlign w:val="center"/>
          </w:tcPr>
          <w:p w14:paraId="3A97FEBB" w14:textId="77777777" w:rsidR="00761DE7" w:rsidRPr="00343BCA" w:rsidRDefault="00C710B1">
            <w:pPr>
              <w:widowControl/>
              <w:jc w:val="center"/>
              <w:rPr>
                <w:rFonts w:ascii="Times New Roman" w:eastAsia="宋体" w:hAnsi="Times New Roman"/>
                <w:szCs w:val="21"/>
              </w:rPr>
            </w:pPr>
            <w:r w:rsidRPr="00343BCA">
              <w:rPr>
                <w:rFonts w:ascii="Times New Roman" w:eastAsia="宋体" w:hAnsi="Times New Roman"/>
                <w:kern w:val="0"/>
                <w:szCs w:val="21"/>
              </w:rPr>
              <w:t>达标</w:t>
            </w:r>
          </w:p>
        </w:tc>
      </w:tr>
      <w:tr w:rsidR="00343BCA" w:rsidRPr="00343BCA" w14:paraId="2A3C41EC" w14:textId="77777777">
        <w:trPr>
          <w:trHeight w:val="340"/>
        </w:trPr>
        <w:tc>
          <w:tcPr>
            <w:tcW w:w="715" w:type="pct"/>
            <w:shd w:val="clear" w:color="auto" w:fill="auto"/>
            <w:vAlign w:val="center"/>
          </w:tcPr>
          <w:p w14:paraId="43E00FC4"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铜</w:t>
            </w:r>
          </w:p>
        </w:tc>
        <w:tc>
          <w:tcPr>
            <w:tcW w:w="715" w:type="pct"/>
            <w:vAlign w:val="center"/>
          </w:tcPr>
          <w:p w14:paraId="05C9AA66"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18000</w:t>
            </w:r>
          </w:p>
        </w:tc>
        <w:tc>
          <w:tcPr>
            <w:tcW w:w="715" w:type="pct"/>
            <w:shd w:val="clear" w:color="auto" w:fill="auto"/>
            <w:vAlign w:val="center"/>
          </w:tcPr>
          <w:p w14:paraId="249AB684"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5E58A6EA"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27</w:t>
            </w:r>
          </w:p>
        </w:tc>
        <w:tc>
          <w:tcPr>
            <w:tcW w:w="715" w:type="pct"/>
            <w:shd w:val="clear" w:color="auto" w:fill="auto"/>
            <w:vAlign w:val="center"/>
          </w:tcPr>
          <w:p w14:paraId="0A084B5C"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22</w:t>
            </w:r>
          </w:p>
        </w:tc>
        <w:tc>
          <w:tcPr>
            <w:tcW w:w="713" w:type="pct"/>
            <w:shd w:val="clear" w:color="auto" w:fill="auto"/>
            <w:vAlign w:val="center"/>
          </w:tcPr>
          <w:p w14:paraId="7B3FAE8F"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18</w:t>
            </w:r>
          </w:p>
        </w:tc>
        <w:tc>
          <w:tcPr>
            <w:tcW w:w="712" w:type="pct"/>
            <w:vAlign w:val="center"/>
          </w:tcPr>
          <w:p w14:paraId="55188F3F" w14:textId="77777777" w:rsidR="00761DE7" w:rsidRPr="00343BCA" w:rsidRDefault="00C710B1">
            <w:pPr>
              <w:widowControl/>
              <w:jc w:val="center"/>
              <w:rPr>
                <w:rFonts w:ascii="Times New Roman" w:eastAsia="宋体" w:hAnsi="Times New Roman"/>
                <w:szCs w:val="21"/>
              </w:rPr>
            </w:pPr>
            <w:r w:rsidRPr="00343BCA">
              <w:rPr>
                <w:rFonts w:ascii="Times New Roman" w:eastAsia="宋体" w:hAnsi="Times New Roman"/>
                <w:kern w:val="0"/>
                <w:szCs w:val="21"/>
              </w:rPr>
              <w:t>达标</w:t>
            </w:r>
          </w:p>
        </w:tc>
      </w:tr>
      <w:tr w:rsidR="00343BCA" w:rsidRPr="00343BCA" w14:paraId="21FECB15" w14:textId="77777777">
        <w:trPr>
          <w:trHeight w:val="340"/>
        </w:trPr>
        <w:tc>
          <w:tcPr>
            <w:tcW w:w="715" w:type="pct"/>
            <w:shd w:val="clear" w:color="auto" w:fill="auto"/>
            <w:vAlign w:val="center"/>
          </w:tcPr>
          <w:p w14:paraId="64B9D2FF"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镍</w:t>
            </w:r>
          </w:p>
        </w:tc>
        <w:tc>
          <w:tcPr>
            <w:tcW w:w="715" w:type="pct"/>
            <w:vAlign w:val="center"/>
          </w:tcPr>
          <w:p w14:paraId="47E07FCA"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900</w:t>
            </w:r>
          </w:p>
        </w:tc>
        <w:tc>
          <w:tcPr>
            <w:tcW w:w="715" w:type="pct"/>
            <w:shd w:val="clear" w:color="auto" w:fill="auto"/>
            <w:vAlign w:val="center"/>
          </w:tcPr>
          <w:p w14:paraId="0A934B97"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4FC7A636"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42</w:t>
            </w:r>
          </w:p>
        </w:tc>
        <w:tc>
          <w:tcPr>
            <w:tcW w:w="715" w:type="pct"/>
            <w:shd w:val="clear" w:color="auto" w:fill="auto"/>
            <w:vAlign w:val="center"/>
          </w:tcPr>
          <w:p w14:paraId="394054F6"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35</w:t>
            </w:r>
          </w:p>
        </w:tc>
        <w:tc>
          <w:tcPr>
            <w:tcW w:w="713" w:type="pct"/>
            <w:shd w:val="clear" w:color="auto" w:fill="auto"/>
            <w:vAlign w:val="center"/>
          </w:tcPr>
          <w:p w14:paraId="7408380E"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31</w:t>
            </w:r>
          </w:p>
        </w:tc>
        <w:tc>
          <w:tcPr>
            <w:tcW w:w="712" w:type="pct"/>
            <w:vAlign w:val="center"/>
          </w:tcPr>
          <w:p w14:paraId="7A5B775B" w14:textId="77777777" w:rsidR="00761DE7" w:rsidRPr="00343BCA" w:rsidRDefault="00C710B1">
            <w:pPr>
              <w:widowControl/>
              <w:jc w:val="center"/>
              <w:rPr>
                <w:rFonts w:ascii="Times New Roman" w:eastAsia="宋体" w:hAnsi="Times New Roman"/>
                <w:szCs w:val="21"/>
              </w:rPr>
            </w:pPr>
            <w:r w:rsidRPr="00343BCA">
              <w:rPr>
                <w:rFonts w:ascii="Times New Roman" w:eastAsia="宋体" w:hAnsi="Times New Roman"/>
                <w:kern w:val="0"/>
                <w:szCs w:val="21"/>
              </w:rPr>
              <w:t>达标</w:t>
            </w:r>
          </w:p>
        </w:tc>
      </w:tr>
      <w:tr w:rsidR="00343BCA" w:rsidRPr="00343BCA" w14:paraId="2D09C174" w14:textId="77777777">
        <w:trPr>
          <w:trHeight w:val="340"/>
        </w:trPr>
        <w:tc>
          <w:tcPr>
            <w:tcW w:w="715" w:type="pct"/>
            <w:shd w:val="clear" w:color="auto" w:fill="auto"/>
            <w:vAlign w:val="center"/>
          </w:tcPr>
          <w:p w14:paraId="46C1A332"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锌</w:t>
            </w:r>
          </w:p>
        </w:tc>
        <w:tc>
          <w:tcPr>
            <w:tcW w:w="715" w:type="pct"/>
            <w:vAlign w:val="center"/>
          </w:tcPr>
          <w:p w14:paraId="0D9E8258"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w:t>
            </w:r>
          </w:p>
        </w:tc>
        <w:tc>
          <w:tcPr>
            <w:tcW w:w="715" w:type="pct"/>
            <w:shd w:val="clear" w:color="auto" w:fill="auto"/>
            <w:vAlign w:val="center"/>
          </w:tcPr>
          <w:p w14:paraId="14FB20E5"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0129AA24"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80</w:t>
            </w:r>
          </w:p>
        </w:tc>
        <w:tc>
          <w:tcPr>
            <w:tcW w:w="715" w:type="pct"/>
            <w:shd w:val="clear" w:color="auto" w:fill="auto"/>
            <w:vAlign w:val="center"/>
          </w:tcPr>
          <w:p w14:paraId="3670DC5A"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68</w:t>
            </w:r>
          </w:p>
        </w:tc>
        <w:tc>
          <w:tcPr>
            <w:tcW w:w="713" w:type="pct"/>
            <w:shd w:val="clear" w:color="auto" w:fill="auto"/>
            <w:vAlign w:val="center"/>
          </w:tcPr>
          <w:p w14:paraId="22C24828"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58</w:t>
            </w:r>
          </w:p>
        </w:tc>
        <w:tc>
          <w:tcPr>
            <w:tcW w:w="712" w:type="pct"/>
            <w:vAlign w:val="center"/>
          </w:tcPr>
          <w:p w14:paraId="1256F536" w14:textId="77777777" w:rsidR="00761DE7" w:rsidRPr="00343BCA" w:rsidRDefault="00C710B1">
            <w:pPr>
              <w:widowControl/>
              <w:jc w:val="center"/>
              <w:rPr>
                <w:rFonts w:ascii="Times New Roman" w:eastAsia="宋体" w:hAnsi="Times New Roman"/>
                <w:szCs w:val="21"/>
              </w:rPr>
            </w:pPr>
            <w:r w:rsidRPr="00343BCA">
              <w:rPr>
                <w:rFonts w:ascii="Times New Roman" w:eastAsia="宋体" w:hAnsi="Times New Roman"/>
                <w:kern w:val="0"/>
                <w:szCs w:val="21"/>
              </w:rPr>
              <w:t>达标</w:t>
            </w:r>
          </w:p>
        </w:tc>
      </w:tr>
      <w:tr w:rsidR="00343BCA" w:rsidRPr="00343BCA" w14:paraId="451B4124" w14:textId="77777777">
        <w:trPr>
          <w:trHeight w:val="340"/>
        </w:trPr>
        <w:tc>
          <w:tcPr>
            <w:tcW w:w="715" w:type="pct"/>
            <w:shd w:val="clear" w:color="auto" w:fill="auto"/>
            <w:vAlign w:val="center"/>
          </w:tcPr>
          <w:p w14:paraId="6A4F58C1"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检测项目</w:t>
            </w:r>
          </w:p>
        </w:tc>
        <w:tc>
          <w:tcPr>
            <w:tcW w:w="715" w:type="pct"/>
            <w:vAlign w:val="center"/>
          </w:tcPr>
          <w:p w14:paraId="010CC73F"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标准值</w:t>
            </w:r>
          </w:p>
        </w:tc>
        <w:tc>
          <w:tcPr>
            <w:tcW w:w="715" w:type="pct"/>
            <w:shd w:val="clear" w:color="auto" w:fill="auto"/>
            <w:vAlign w:val="center"/>
          </w:tcPr>
          <w:p w14:paraId="62447B46"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单位</w:t>
            </w:r>
          </w:p>
        </w:tc>
        <w:tc>
          <w:tcPr>
            <w:tcW w:w="715" w:type="pct"/>
            <w:shd w:val="clear" w:color="auto" w:fill="auto"/>
            <w:vAlign w:val="center"/>
          </w:tcPr>
          <w:p w14:paraId="783A1FE4"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T6</w:t>
            </w:r>
            <w:r w:rsidRPr="00343BCA">
              <w:rPr>
                <w:rFonts w:ascii="Times New Roman" w:eastAsia="宋体" w:hAnsi="Times New Roman"/>
                <w:kern w:val="0"/>
                <w:szCs w:val="21"/>
              </w:rPr>
              <w:t>监测值</w:t>
            </w:r>
          </w:p>
        </w:tc>
        <w:tc>
          <w:tcPr>
            <w:tcW w:w="715" w:type="pct"/>
            <w:shd w:val="clear" w:color="auto" w:fill="auto"/>
            <w:vAlign w:val="center"/>
          </w:tcPr>
          <w:p w14:paraId="68E675F8"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T7</w:t>
            </w:r>
            <w:r w:rsidRPr="00343BCA">
              <w:rPr>
                <w:rFonts w:ascii="Times New Roman" w:eastAsia="宋体" w:hAnsi="Times New Roman"/>
                <w:kern w:val="0"/>
                <w:szCs w:val="21"/>
              </w:rPr>
              <w:t>监测值</w:t>
            </w:r>
          </w:p>
        </w:tc>
        <w:tc>
          <w:tcPr>
            <w:tcW w:w="713" w:type="pct"/>
            <w:shd w:val="clear" w:color="auto" w:fill="auto"/>
            <w:vAlign w:val="center"/>
          </w:tcPr>
          <w:p w14:paraId="6C48ACF1"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w:t>
            </w:r>
          </w:p>
        </w:tc>
        <w:tc>
          <w:tcPr>
            <w:tcW w:w="712" w:type="pct"/>
            <w:vAlign w:val="center"/>
          </w:tcPr>
          <w:p w14:paraId="3B1F9170"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w:t>
            </w:r>
          </w:p>
        </w:tc>
      </w:tr>
      <w:tr w:rsidR="00343BCA" w:rsidRPr="00343BCA" w14:paraId="1A29F11C" w14:textId="77777777">
        <w:trPr>
          <w:trHeight w:val="340"/>
        </w:trPr>
        <w:tc>
          <w:tcPr>
            <w:tcW w:w="715" w:type="pct"/>
            <w:shd w:val="clear" w:color="auto" w:fill="auto"/>
            <w:vAlign w:val="center"/>
          </w:tcPr>
          <w:p w14:paraId="419ED88C"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汞</w:t>
            </w:r>
          </w:p>
        </w:tc>
        <w:tc>
          <w:tcPr>
            <w:tcW w:w="715" w:type="pct"/>
            <w:vAlign w:val="center"/>
          </w:tcPr>
          <w:p w14:paraId="05E63DDE"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38</w:t>
            </w:r>
          </w:p>
        </w:tc>
        <w:tc>
          <w:tcPr>
            <w:tcW w:w="715" w:type="pct"/>
            <w:shd w:val="clear" w:color="auto" w:fill="auto"/>
            <w:vAlign w:val="center"/>
          </w:tcPr>
          <w:p w14:paraId="6CE01A4E"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6C5E0610"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0.122</w:t>
            </w:r>
          </w:p>
        </w:tc>
        <w:tc>
          <w:tcPr>
            <w:tcW w:w="715" w:type="pct"/>
            <w:shd w:val="clear" w:color="auto" w:fill="auto"/>
            <w:vAlign w:val="center"/>
          </w:tcPr>
          <w:p w14:paraId="6E1B8B05"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0.12</w:t>
            </w:r>
          </w:p>
        </w:tc>
        <w:tc>
          <w:tcPr>
            <w:tcW w:w="713" w:type="pct"/>
            <w:shd w:val="clear" w:color="auto" w:fill="auto"/>
            <w:vAlign w:val="center"/>
          </w:tcPr>
          <w:p w14:paraId="31B13EB8"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w:t>
            </w:r>
          </w:p>
        </w:tc>
        <w:tc>
          <w:tcPr>
            <w:tcW w:w="712" w:type="pct"/>
            <w:vAlign w:val="center"/>
          </w:tcPr>
          <w:p w14:paraId="77BFF514"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w:t>
            </w:r>
          </w:p>
        </w:tc>
      </w:tr>
      <w:tr w:rsidR="00343BCA" w:rsidRPr="00343BCA" w14:paraId="184DA530" w14:textId="77777777">
        <w:trPr>
          <w:trHeight w:val="340"/>
        </w:trPr>
        <w:tc>
          <w:tcPr>
            <w:tcW w:w="715" w:type="pct"/>
            <w:shd w:val="clear" w:color="auto" w:fill="auto"/>
            <w:vAlign w:val="center"/>
          </w:tcPr>
          <w:p w14:paraId="561387ED"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砷</w:t>
            </w:r>
          </w:p>
        </w:tc>
        <w:tc>
          <w:tcPr>
            <w:tcW w:w="715" w:type="pct"/>
            <w:vAlign w:val="center"/>
          </w:tcPr>
          <w:p w14:paraId="4652773F"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60</w:t>
            </w:r>
          </w:p>
        </w:tc>
        <w:tc>
          <w:tcPr>
            <w:tcW w:w="715" w:type="pct"/>
            <w:shd w:val="clear" w:color="auto" w:fill="auto"/>
            <w:vAlign w:val="center"/>
          </w:tcPr>
          <w:p w14:paraId="64B59828"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259B226E"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14.8</w:t>
            </w:r>
          </w:p>
        </w:tc>
        <w:tc>
          <w:tcPr>
            <w:tcW w:w="715" w:type="pct"/>
            <w:shd w:val="clear" w:color="auto" w:fill="auto"/>
            <w:vAlign w:val="center"/>
          </w:tcPr>
          <w:p w14:paraId="4B849F04"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17.1</w:t>
            </w:r>
          </w:p>
        </w:tc>
        <w:tc>
          <w:tcPr>
            <w:tcW w:w="713" w:type="pct"/>
            <w:shd w:val="clear" w:color="auto" w:fill="auto"/>
            <w:vAlign w:val="center"/>
          </w:tcPr>
          <w:p w14:paraId="39D53A1D"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w:t>
            </w:r>
          </w:p>
        </w:tc>
        <w:tc>
          <w:tcPr>
            <w:tcW w:w="712" w:type="pct"/>
            <w:vAlign w:val="center"/>
          </w:tcPr>
          <w:p w14:paraId="44234653"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w:t>
            </w:r>
          </w:p>
        </w:tc>
      </w:tr>
      <w:tr w:rsidR="00343BCA" w:rsidRPr="00343BCA" w14:paraId="312F01BA" w14:textId="77777777">
        <w:trPr>
          <w:trHeight w:val="340"/>
        </w:trPr>
        <w:tc>
          <w:tcPr>
            <w:tcW w:w="715" w:type="pct"/>
            <w:shd w:val="clear" w:color="auto" w:fill="auto"/>
            <w:vAlign w:val="center"/>
          </w:tcPr>
          <w:p w14:paraId="75C6DD67"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铅</w:t>
            </w:r>
          </w:p>
        </w:tc>
        <w:tc>
          <w:tcPr>
            <w:tcW w:w="715" w:type="pct"/>
            <w:vAlign w:val="center"/>
          </w:tcPr>
          <w:p w14:paraId="6928B6BF"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800</w:t>
            </w:r>
          </w:p>
        </w:tc>
        <w:tc>
          <w:tcPr>
            <w:tcW w:w="715" w:type="pct"/>
            <w:shd w:val="clear" w:color="auto" w:fill="auto"/>
            <w:vAlign w:val="center"/>
          </w:tcPr>
          <w:p w14:paraId="59F7A0D1"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0BE14D31"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23</w:t>
            </w:r>
          </w:p>
        </w:tc>
        <w:tc>
          <w:tcPr>
            <w:tcW w:w="715" w:type="pct"/>
            <w:shd w:val="clear" w:color="auto" w:fill="auto"/>
            <w:vAlign w:val="center"/>
          </w:tcPr>
          <w:p w14:paraId="5D5B0D6B"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26</w:t>
            </w:r>
          </w:p>
        </w:tc>
        <w:tc>
          <w:tcPr>
            <w:tcW w:w="713" w:type="pct"/>
            <w:shd w:val="clear" w:color="auto" w:fill="auto"/>
            <w:vAlign w:val="center"/>
          </w:tcPr>
          <w:p w14:paraId="091E99B1"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w:t>
            </w:r>
          </w:p>
        </w:tc>
        <w:tc>
          <w:tcPr>
            <w:tcW w:w="712" w:type="pct"/>
            <w:vAlign w:val="center"/>
          </w:tcPr>
          <w:p w14:paraId="75FACA47"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w:t>
            </w:r>
          </w:p>
        </w:tc>
      </w:tr>
      <w:tr w:rsidR="00343BCA" w:rsidRPr="00343BCA" w14:paraId="3A9066FB" w14:textId="77777777">
        <w:trPr>
          <w:trHeight w:val="340"/>
        </w:trPr>
        <w:tc>
          <w:tcPr>
            <w:tcW w:w="715" w:type="pct"/>
            <w:shd w:val="clear" w:color="auto" w:fill="auto"/>
            <w:vAlign w:val="center"/>
          </w:tcPr>
          <w:p w14:paraId="736200D4"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lastRenderedPageBreak/>
              <w:t>镉</w:t>
            </w:r>
          </w:p>
        </w:tc>
        <w:tc>
          <w:tcPr>
            <w:tcW w:w="715" w:type="pct"/>
            <w:vAlign w:val="center"/>
          </w:tcPr>
          <w:p w14:paraId="11C6B111"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65</w:t>
            </w:r>
          </w:p>
        </w:tc>
        <w:tc>
          <w:tcPr>
            <w:tcW w:w="715" w:type="pct"/>
            <w:shd w:val="clear" w:color="auto" w:fill="auto"/>
            <w:vAlign w:val="center"/>
          </w:tcPr>
          <w:p w14:paraId="0E8389F5"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675038FE"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0.34</w:t>
            </w:r>
          </w:p>
        </w:tc>
        <w:tc>
          <w:tcPr>
            <w:tcW w:w="715" w:type="pct"/>
            <w:shd w:val="clear" w:color="auto" w:fill="auto"/>
            <w:vAlign w:val="center"/>
          </w:tcPr>
          <w:p w14:paraId="0BA762EF"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0.33</w:t>
            </w:r>
          </w:p>
        </w:tc>
        <w:tc>
          <w:tcPr>
            <w:tcW w:w="713" w:type="pct"/>
            <w:shd w:val="clear" w:color="auto" w:fill="auto"/>
            <w:vAlign w:val="center"/>
          </w:tcPr>
          <w:p w14:paraId="2F8B2B90"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w:t>
            </w:r>
          </w:p>
        </w:tc>
        <w:tc>
          <w:tcPr>
            <w:tcW w:w="712" w:type="pct"/>
            <w:vAlign w:val="center"/>
          </w:tcPr>
          <w:p w14:paraId="09130AC2"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w:t>
            </w:r>
          </w:p>
        </w:tc>
      </w:tr>
      <w:tr w:rsidR="00343BCA" w:rsidRPr="00343BCA" w14:paraId="0DAE5982" w14:textId="77777777">
        <w:trPr>
          <w:trHeight w:val="340"/>
        </w:trPr>
        <w:tc>
          <w:tcPr>
            <w:tcW w:w="715" w:type="pct"/>
            <w:shd w:val="clear" w:color="auto" w:fill="auto"/>
            <w:vAlign w:val="center"/>
          </w:tcPr>
          <w:p w14:paraId="50CB6EFE"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六价铬</w:t>
            </w:r>
          </w:p>
        </w:tc>
        <w:tc>
          <w:tcPr>
            <w:tcW w:w="715" w:type="pct"/>
            <w:vAlign w:val="center"/>
          </w:tcPr>
          <w:p w14:paraId="276DEEE0"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5.7</w:t>
            </w:r>
          </w:p>
        </w:tc>
        <w:tc>
          <w:tcPr>
            <w:tcW w:w="715" w:type="pct"/>
            <w:shd w:val="clear" w:color="auto" w:fill="auto"/>
            <w:vAlign w:val="center"/>
          </w:tcPr>
          <w:p w14:paraId="3F71D0BB"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0C61691C"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未检出</w:t>
            </w:r>
          </w:p>
        </w:tc>
        <w:tc>
          <w:tcPr>
            <w:tcW w:w="715" w:type="pct"/>
            <w:shd w:val="clear" w:color="auto" w:fill="auto"/>
            <w:vAlign w:val="center"/>
          </w:tcPr>
          <w:p w14:paraId="1009FC1D"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未检出</w:t>
            </w:r>
          </w:p>
        </w:tc>
        <w:tc>
          <w:tcPr>
            <w:tcW w:w="713" w:type="pct"/>
            <w:shd w:val="clear" w:color="auto" w:fill="auto"/>
            <w:vAlign w:val="center"/>
          </w:tcPr>
          <w:p w14:paraId="6A19AD10"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w:t>
            </w:r>
          </w:p>
        </w:tc>
        <w:tc>
          <w:tcPr>
            <w:tcW w:w="712" w:type="pct"/>
            <w:vAlign w:val="center"/>
          </w:tcPr>
          <w:p w14:paraId="7611386B"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w:t>
            </w:r>
          </w:p>
        </w:tc>
      </w:tr>
      <w:tr w:rsidR="00343BCA" w:rsidRPr="00343BCA" w14:paraId="417E0F74" w14:textId="77777777">
        <w:trPr>
          <w:trHeight w:val="340"/>
        </w:trPr>
        <w:tc>
          <w:tcPr>
            <w:tcW w:w="715" w:type="pct"/>
            <w:shd w:val="clear" w:color="auto" w:fill="auto"/>
            <w:vAlign w:val="center"/>
          </w:tcPr>
          <w:p w14:paraId="74AC94C8"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pH</w:t>
            </w:r>
          </w:p>
        </w:tc>
        <w:tc>
          <w:tcPr>
            <w:tcW w:w="715" w:type="pct"/>
            <w:vAlign w:val="center"/>
          </w:tcPr>
          <w:p w14:paraId="1BD4C494"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w:t>
            </w:r>
          </w:p>
        </w:tc>
        <w:tc>
          <w:tcPr>
            <w:tcW w:w="715" w:type="pct"/>
            <w:shd w:val="clear" w:color="auto" w:fill="auto"/>
            <w:vAlign w:val="center"/>
          </w:tcPr>
          <w:p w14:paraId="4C86286C"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无量纲</w:t>
            </w:r>
          </w:p>
        </w:tc>
        <w:tc>
          <w:tcPr>
            <w:tcW w:w="715" w:type="pct"/>
            <w:shd w:val="clear" w:color="auto" w:fill="auto"/>
            <w:vAlign w:val="center"/>
          </w:tcPr>
          <w:p w14:paraId="51C99C16"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8.16</w:t>
            </w:r>
          </w:p>
        </w:tc>
        <w:tc>
          <w:tcPr>
            <w:tcW w:w="715" w:type="pct"/>
            <w:shd w:val="clear" w:color="auto" w:fill="auto"/>
            <w:vAlign w:val="center"/>
          </w:tcPr>
          <w:p w14:paraId="3E75E490"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8.2</w:t>
            </w:r>
          </w:p>
        </w:tc>
        <w:tc>
          <w:tcPr>
            <w:tcW w:w="713" w:type="pct"/>
            <w:shd w:val="clear" w:color="auto" w:fill="auto"/>
            <w:vAlign w:val="center"/>
          </w:tcPr>
          <w:p w14:paraId="4BCE49B8"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w:t>
            </w:r>
          </w:p>
        </w:tc>
        <w:tc>
          <w:tcPr>
            <w:tcW w:w="712" w:type="pct"/>
            <w:vAlign w:val="center"/>
          </w:tcPr>
          <w:p w14:paraId="43EEF6C7"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w:t>
            </w:r>
          </w:p>
        </w:tc>
      </w:tr>
      <w:tr w:rsidR="00343BCA" w:rsidRPr="00343BCA" w14:paraId="630A2FEE" w14:textId="77777777">
        <w:trPr>
          <w:trHeight w:val="340"/>
        </w:trPr>
        <w:tc>
          <w:tcPr>
            <w:tcW w:w="715" w:type="pct"/>
            <w:shd w:val="clear" w:color="auto" w:fill="auto"/>
            <w:vAlign w:val="center"/>
          </w:tcPr>
          <w:p w14:paraId="1C23A2D8"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铜</w:t>
            </w:r>
          </w:p>
        </w:tc>
        <w:tc>
          <w:tcPr>
            <w:tcW w:w="715" w:type="pct"/>
            <w:vAlign w:val="center"/>
          </w:tcPr>
          <w:p w14:paraId="1E2AF9CF"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18000</w:t>
            </w:r>
          </w:p>
        </w:tc>
        <w:tc>
          <w:tcPr>
            <w:tcW w:w="715" w:type="pct"/>
            <w:shd w:val="clear" w:color="auto" w:fill="auto"/>
            <w:vAlign w:val="center"/>
          </w:tcPr>
          <w:p w14:paraId="71BE3CA8"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2A29FDA8"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26</w:t>
            </w:r>
          </w:p>
        </w:tc>
        <w:tc>
          <w:tcPr>
            <w:tcW w:w="715" w:type="pct"/>
            <w:shd w:val="clear" w:color="auto" w:fill="auto"/>
            <w:vAlign w:val="center"/>
          </w:tcPr>
          <w:p w14:paraId="27F4DCFD"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25</w:t>
            </w:r>
          </w:p>
        </w:tc>
        <w:tc>
          <w:tcPr>
            <w:tcW w:w="713" w:type="pct"/>
            <w:shd w:val="clear" w:color="auto" w:fill="auto"/>
            <w:vAlign w:val="center"/>
          </w:tcPr>
          <w:p w14:paraId="77CEB045"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w:t>
            </w:r>
          </w:p>
        </w:tc>
        <w:tc>
          <w:tcPr>
            <w:tcW w:w="712" w:type="pct"/>
            <w:vAlign w:val="center"/>
          </w:tcPr>
          <w:p w14:paraId="4F4D4984"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w:t>
            </w:r>
          </w:p>
        </w:tc>
      </w:tr>
      <w:tr w:rsidR="00343BCA" w:rsidRPr="00343BCA" w14:paraId="77BE8161" w14:textId="77777777">
        <w:trPr>
          <w:trHeight w:val="340"/>
        </w:trPr>
        <w:tc>
          <w:tcPr>
            <w:tcW w:w="715" w:type="pct"/>
            <w:shd w:val="clear" w:color="auto" w:fill="auto"/>
            <w:vAlign w:val="center"/>
          </w:tcPr>
          <w:p w14:paraId="18DDBBA5"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镍</w:t>
            </w:r>
          </w:p>
        </w:tc>
        <w:tc>
          <w:tcPr>
            <w:tcW w:w="715" w:type="pct"/>
            <w:vAlign w:val="center"/>
          </w:tcPr>
          <w:p w14:paraId="0D7457ED"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900</w:t>
            </w:r>
          </w:p>
        </w:tc>
        <w:tc>
          <w:tcPr>
            <w:tcW w:w="715" w:type="pct"/>
            <w:shd w:val="clear" w:color="auto" w:fill="auto"/>
            <w:vAlign w:val="center"/>
          </w:tcPr>
          <w:p w14:paraId="435DCE4D"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00C04A73"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42</w:t>
            </w:r>
          </w:p>
        </w:tc>
        <w:tc>
          <w:tcPr>
            <w:tcW w:w="715" w:type="pct"/>
            <w:shd w:val="clear" w:color="auto" w:fill="auto"/>
            <w:vAlign w:val="center"/>
          </w:tcPr>
          <w:p w14:paraId="6BF4D586"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37</w:t>
            </w:r>
          </w:p>
        </w:tc>
        <w:tc>
          <w:tcPr>
            <w:tcW w:w="713" w:type="pct"/>
            <w:shd w:val="clear" w:color="auto" w:fill="auto"/>
            <w:vAlign w:val="center"/>
          </w:tcPr>
          <w:p w14:paraId="2AB054EB"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w:t>
            </w:r>
          </w:p>
        </w:tc>
        <w:tc>
          <w:tcPr>
            <w:tcW w:w="712" w:type="pct"/>
            <w:vAlign w:val="center"/>
          </w:tcPr>
          <w:p w14:paraId="49B6754A"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w:t>
            </w:r>
          </w:p>
        </w:tc>
      </w:tr>
      <w:tr w:rsidR="00343BCA" w:rsidRPr="00343BCA" w14:paraId="49464C5B" w14:textId="77777777">
        <w:trPr>
          <w:trHeight w:val="340"/>
        </w:trPr>
        <w:tc>
          <w:tcPr>
            <w:tcW w:w="715" w:type="pct"/>
            <w:shd w:val="clear" w:color="auto" w:fill="auto"/>
            <w:vAlign w:val="center"/>
          </w:tcPr>
          <w:p w14:paraId="62765CD9"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锌</w:t>
            </w:r>
          </w:p>
        </w:tc>
        <w:tc>
          <w:tcPr>
            <w:tcW w:w="715" w:type="pct"/>
            <w:vAlign w:val="center"/>
          </w:tcPr>
          <w:p w14:paraId="71D4DF59"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w:t>
            </w:r>
          </w:p>
        </w:tc>
        <w:tc>
          <w:tcPr>
            <w:tcW w:w="715" w:type="pct"/>
            <w:shd w:val="clear" w:color="auto" w:fill="auto"/>
            <w:vAlign w:val="center"/>
          </w:tcPr>
          <w:p w14:paraId="0E895677"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715" w:type="pct"/>
            <w:shd w:val="clear" w:color="auto" w:fill="auto"/>
            <w:vAlign w:val="center"/>
          </w:tcPr>
          <w:p w14:paraId="45C6D3E5"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74</w:t>
            </w:r>
          </w:p>
        </w:tc>
        <w:tc>
          <w:tcPr>
            <w:tcW w:w="715" w:type="pct"/>
            <w:shd w:val="clear" w:color="auto" w:fill="auto"/>
            <w:vAlign w:val="center"/>
          </w:tcPr>
          <w:p w14:paraId="77BBC8A9"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szCs w:val="21"/>
              </w:rPr>
              <w:t>70</w:t>
            </w:r>
          </w:p>
        </w:tc>
        <w:tc>
          <w:tcPr>
            <w:tcW w:w="713" w:type="pct"/>
            <w:shd w:val="clear" w:color="auto" w:fill="auto"/>
            <w:vAlign w:val="center"/>
          </w:tcPr>
          <w:p w14:paraId="7A0DFEBE"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w:t>
            </w:r>
          </w:p>
        </w:tc>
        <w:tc>
          <w:tcPr>
            <w:tcW w:w="712" w:type="pct"/>
            <w:vAlign w:val="center"/>
          </w:tcPr>
          <w:p w14:paraId="05F2A8E7"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w:t>
            </w:r>
          </w:p>
        </w:tc>
      </w:tr>
    </w:tbl>
    <w:p w14:paraId="28EC1FDE" w14:textId="77777777" w:rsidR="00761DE7" w:rsidRPr="00343BCA" w:rsidRDefault="00C710B1">
      <w:pPr>
        <w:ind w:firstLineChars="94" w:firstLine="197"/>
        <w:jc w:val="center"/>
        <w:rPr>
          <w:rFonts w:ascii="Times New Roman" w:eastAsia="黑体" w:hAnsi="Times New Roman"/>
          <w:bCs/>
          <w:szCs w:val="21"/>
        </w:rPr>
      </w:pPr>
      <w:r w:rsidRPr="00343BCA">
        <w:rPr>
          <w:rFonts w:ascii="Times New Roman" w:eastAsia="黑体" w:hAnsi="Times New Roman"/>
          <w:bCs/>
          <w:szCs w:val="21"/>
        </w:rPr>
        <w:t>表</w:t>
      </w:r>
      <w:r w:rsidRPr="00343BCA">
        <w:rPr>
          <w:rFonts w:ascii="Times New Roman" w:eastAsia="黑体" w:hAnsi="Times New Roman"/>
          <w:bCs/>
          <w:szCs w:val="21"/>
        </w:rPr>
        <w:t xml:space="preserve">  </w:t>
      </w:r>
      <w:r w:rsidRPr="00343BCA">
        <w:rPr>
          <w:rFonts w:ascii="Times New Roman" w:eastAsia="黑体" w:hAnsi="Times New Roman"/>
          <w:bCs/>
          <w:szCs w:val="21"/>
        </w:rPr>
        <w:t>占地范围外土壤监测及评价结果</w:t>
      </w:r>
    </w:p>
    <w:tbl>
      <w:tblPr>
        <w:tblW w:w="5000" w:type="pct"/>
        <w:tblLook w:val="04A0" w:firstRow="1" w:lastRow="0" w:firstColumn="1" w:lastColumn="0" w:noHBand="0" w:noVBand="1"/>
      </w:tblPr>
      <w:tblGrid>
        <w:gridCol w:w="1111"/>
        <w:gridCol w:w="1111"/>
        <w:gridCol w:w="1111"/>
        <w:gridCol w:w="1172"/>
        <w:gridCol w:w="1111"/>
        <w:gridCol w:w="1111"/>
        <w:gridCol w:w="1111"/>
        <w:gridCol w:w="1108"/>
      </w:tblGrid>
      <w:tr w:rsidR="00343BCA" w:rsidRPr="00343BCA" w14:paraId="6D242512" w14:textId="77777777">
        <w:trPr>
          <w:trHeight w:val="300"/>
        </w:trPr>
        <w:tc>
          <w:tcPr>
            <w:tcW w:w="621"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58F5534"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监测因子</w:t>
            </w:r>
          </w:p>
        </w:tc>
        <w:tc>
          <w:tcPr>
            <w:tcW w:w="621"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6C45F4A"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标准值</w:t>
            </w:r>
          </w:p>
        </w:tc>
        <w:tc>
          <w:tcPr>
            <w:tcW w:w="621"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6888AF4"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单位</w:t>
            </w:r>
          </w:p>
        </w:tc>
        <w:tc>
          <w:tcPr>
            <w:tcW w:w="2517" w:type="pct"/>
            <w:gridSpan w:val="4"/>
            <w:tcBorders>
              <w:top w:val="single" w:sz="8" w:space="0" w:color="auto"/>
              <w:left w:val="nil"/>
              <w:bottom w:val="single" w:sz="8" w:space="0" w:color="auto"/>
              <w:right w:val="single" w:sz="8" w:space="0" w:color="000000"/>
            </w:tcBorders>
            <w:shd w:val="clear" w:color="auto" w:fill="auto"/>
            <w:vAlign w:val="center"/>
          </w:tcPr>
          <w:p w14:paraId="0F4769CB"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监测值</w:t>
            </w:r>
          </w:p>
        </w:tc>
        <w:tc>
          <w:tcPr>
            <w:tcW w:w="621"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1B2383C"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达标情况</w:t>
            </w:r>
          </w:p>
        </w:tc>
      </w:tr>
      <w:tr w:rsidR="00343BCA" w:rsidRPr="00343BCA" w14:paraId="11536D29" w14:textId="77777777">
        <w:trPr>
          <w:trHeight w:val="300"/>
        </w:trPr>
        <w:tc>
          <w:tcPr>
            <w:tcW w:w="621" w:type="pct"/>
            <w:vMerge/>
            <w:tcBorders>
              <w:top w:val="single" w:sz="8" w:space="0" w:color="auto"/>
              <w:left w:val="single" w:sz="8" w:space="0" w:color="auto"/>
              <w:bottom w:val="single" w:sz="8" w:space="0" w:color="000000"/>
              <w:right w:val="single" w:sz="8" w:space="0" w:color="auto"/>
            </w:tcBorders>
            <w:vAlign w:val="center"/>
          </w:tcPr>
          <w:p w14:paraId="1EAF0420" w14:textId="77777777" w:rsidR="00761DE7" w:rsidRPr="00343BCA" w:rsidRDefault="00761DE7">
            <w:pPr>
              <w:widowControl/>
              <w:jc w:val="left"/>
              <w:rPr>
                <w:rFonts w:ascii="Times New Roman" w:eastAsia="宋体" w:hAnsi="Times New Roman"/>
                <w:kern w:val="0"/>
                <w:szCs w:val="21"/>
              </w:rPr>
            </w:pPr>
          </w:p>
        </w:tc>
        <w:tc>
          <w:tcPr>
            <w:tcW w:w="621" w:type="pct"/>
            <w:vMerge/>
            <w:tcBorders>
              <w:top w:val="single" w:sz="8" w:space="0" w:color="auto"/>
              <w:left w:val="single" w:sz="8" w:space="0" w:color="auto"/>
              <w:bottom w:val="single" w:sz="8" w:space="0" w:color="000000"/>
              <w:right w:val="single" w:sz="8" w:space="0" w:color="auto"/>
            </w:tcBorders>
            <w:vAlign w:val="center"/>
          </w:tcPr>
          <w:p w14:paraId="3B3DF859" w14:textId="77777777" w:rsidR="00761DE7" w:rsidRPr="00343BCA" w:rsidRDefault="00761DE7">
            <w:pPr>
              <w:widowControl/>
              <w:jc w:val="left"/>
              <w:rPr>
                <w:rFonts w:ascii="Times New Roman" w:eastAsia="宋体" w:hAnsi="Times New Roman"/>
                <w:kern w:val="0"/>
                <w:szCs w:val="21"/>
              </w:rPr>
            </w:pPr>
          </w:p>
        </w:tc>
        <w:tc>
          <w:tcPr>
            <w:tcW w:w="621" w:type="pct"/>
            <w:vMerge/>
            <w:tcBorders>
              <w:top w:val="single" w:sz="8" w:space="0" w:color="auto"/>
              <w:left w:val="single" w:sz="8" w:space="0" w:color="auto"/>
              <w:bottom w:val="single" w:sz="8" w:space="0" w:color="000000"/>
              <w:right w:val="single" w:sz="8" w:space="0" w:color="auto"/>
            </w:tcBorders>
            <w:vAlign w:val="center"/>
          </w:tcPr>
          <w:p w14:paraId="536D3510" w14:textId="77777777" w:rsidR="00761DE7" w:rsidRPr="00343BCA" w:rsidRDefault="00761DE7">
            <w:pPr>
              <w:widowControl/>
              <w:jc w:val="left"/>
              <w:rPr>
                <w:rFonts w:ascii="Times New Roman" w:eastAsia="宋体" w:hAnsi="Times New Roman"/>
                <w:kern w:val="0"/>
                <w:szCs w:val="21"/>
              </w:rPr>
            </w:pPr>
          </w:p>
        </w:tc>
        <w:tc>
          <w:tcPr>
            <w:tcW w:w="655" w:type="pct"/>
            <w:tcBorders>
              <w:top w:val="nil"/>
              <w:left w:val="nil"/>
              <w:bottom w:val="single" w:sz="8" w:space="0" w:color="auto"/>
              <w:right w:val="single" w:sz="8" w:space="0" w:color="auto"/>
            </w:tcBorders>
            <w:shd w:val="clear" w:color="auto" w:fill="auto"/>
            <w:vAlign w:val="center"/>
          </w:tcPr>
          <w:p w14:paraId="1F9992A3"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T8</w:t>
            </w:r>
          </w:p>
        </w:tc>
        <w:tc>
          <w:tcPr>
            <w:tcW w:w="621" w:type="pct"/>
            <w:tcBorders>
              <w:top w:val="nil"/>
              <w:left w:val="nil"/>
              <w:bottom w:val="single" w:sz="8" w:space="0" w:color="auto"/>
              <w:right w:val="single" w:sz="8" w:space="0" w:color="auto"/>
            </w:tcBorders>
            <w:shd w:val="clear" w:color="auto" w:fill="auto"/>
            <w:vAlign w:val="center"/>
          </w:tcPr>
          <w:p w14:paraId="619B394D"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T9</w:t>
            </w:r>
          </w:p>
        </w:tc>
        <w:tc>
          <w:tcPr>
            <w:tcW w:w="621" w:type="pct"/>
            <w:tcBorders>
              <w:top w:val="nil"/>
              <w:left w:val="nil"/>
              <w:bottom w:val="single" w:sz="8" w:space="0" w:color="auto"/>
              <w:right w:val="single" w:sz="8" w:space="0" w:color="auto"/>
            </w:tcBorders>
            <w:shd w:val="clear" w:color="auto" w:fill="auto"/>
            <w:vAlign w:val="center"/>
          </w:tcPr>
          <w:p w14:paraId="1AF220C2"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T10</w:t>
            </w:r>
          </w:p>
        </w:tc>
        <w:tc>
          <w:tcPr>
            <w:tcW w:w="621" w:type="pct"/>
            <w:tcBorders>
              <w:top w:val="nil"/>
              <w:left w:val="nil"/>
              <w:bottom w:val="single" w:sz="8" w:space="0" w:color="auto"/>
              <w:right w:val="single" w:sz="8" w:space="0" w:color="auto"/>
            </w:tcBorders>
            <w:shd w:val="clear" w:color="auto" w:fill="auto"/>
            <w:vAlign w:val="center"/>
          </w:tcPr>
          <w:p w14:paraId="55DF6786"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T11</w:t>
            </w:r>
          </w:p>
        </w:tc>
        <w:tc>
          <w:tcPr>
            <w:tcW w:w="621" w:type="pct"/>
            <w:vMerge/>
            <w:tcBorders>
              <w:top w:val="single" w:sz="8" w:space="0" w:color="auto"/>
              <w:left w:val="single" w:sz="8" w:space="0" w:color="auto"/>
              <w:bottom w:val="single" w:sz="8" w:space="0" w:color="000000"/>
              <w:right w:val="single" w:sz="8" w:space="0" w:color="auto"/>
            </w:tcBorders>
            <w:vAlign w:val="center"/>
          </w:tcPr>
          <w:p w14:paraId="76937098" w14:textId="77777777" w:rsidR="00761DE7" w:rsidRPr="00343BCA" w:rsidRDefault="00761DE7">
            <w:pPr>
              <w:widowControl/>
              <w:jc w:val="left"/>
              <w:rPr>
                <w:rFonts w:ascii="Times New Roman" w:eastAsia="宋体" w:hAnsi="Times New Roman"/>
                <w:kern w:val="0"/>
                <w:szCs w:val="21"/>
              </w:rPr>
            </w:pPr>
          </w:p>
        </w:tc>
      </w:tr>
      <w:tr w:rsidR="00343BCA" w:rsidRPr="00343BCA" w14:paraId="718802BE" w14:textId="77777777">
        <w:trPr>
          <w:trHeight w:val="300"/>
        </w:trPr>
        <w:tc>
          <w:tcPr>
            <w:tcW w:w="621" w:type="pct"/>
            <w:tcBorders>
              <w:top w:val="nil"/>
              <w:left w:val="single" w:sz="8" w:space="0" w:color="auto"/>
              <w:bottom w:val="single" w:sz="8" w:space="0" w:color="auto"/>
              <w:right w:val="single" w:sz="8" w:space="0" w:color="auto"/>
            </w:tcBorders>
            <w:shd w:val="clear" w:color="auto" w:fill="auto"/>
            <w:vAlign w:val="center"/>
          </w:tcPr>
          <w:p w14:paraId="488F6DC6"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pH</w:t>
            </w:r>
          </w:p>
        </w:tc>
        <w:tc>
          <w:tcPr>
            <w:tcW w:w="621" w:type="pct"/>
            <w:tcBorders>
              <w:top w:val="nil"/>
              <w:left w:val="nil"/>
              <w:bottom w:val="single" w:sz="8" w:space="0" w:color="auto"/>
              <w:right w:val="single" w:sz="8" w:space="0" w:color="auto"/>
            </w:tcBorders>
            <w:shd w:val="clear" w:color="auto" w:fill="auto"/>
            <w:vAlign w:val="center"/>
          </w:tcPr>
          <w:p w14:paraId="41732164"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&gt;7.5</w:t>
            </w:r>
          </w:p>
        </w:tc>
        <w:tc>
          <w:tcPr>
            <w:tcW w:w="621" w:type="pct"/>
            <w:tcBorders>
              <w:top w:val="nil"/>
              <w:left w:val="nil"/>
              <w:bottom w:val="single" w:sz="8" w:space="0" w:color="auto"/>
              <w:right w:val="single" w:sz="8" w:space="0" w:color="auto"/>
            </w:tcBorders>
            <w:shd w:val="clear" w:color="auto" w:fill="auto"/>
            <w:vAlign w:val="center"/>
          </w:tcPr>
          <w:p w14:paraId="78D4D8B5"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无量纲</w:t>
            </w:r>
          </w:p>
        </w:tc>
        <w:tc>
          <w:tcPr>
            <w:tcW w:w="655" w:type="pct"/>
            <w:tcBorders>
              <w:top w:val="nil"/>
              <w:left w:val="nil"/>
              <w:bottom w:val="single" w:sz="8" w:space="0" w:color="auto"/>
              <w:right w:val="single" w:sz="8" w:space="0" w:color="auto"/>
            </w:tcBorders>
            <w:shd w:val="clear" w:color="auto" w:fill="auto"/>
            <w:vAlign w:val="center"/>
          </w:tcPr>
          <w:p w14:paraId="188AA0BA"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8.18</w:t>
            </w:r>
          </w:p>
        </w:tc>
        <w:tc>
          <w:tcPr>
            <w:tcW w:w="621" w:type="pct"/>
            <w:tcBorders>
              <w:top w:val="nil"/>
              <w:left w:val="nil"/>
              <w:bottom w:val="single" w:sz="8" w:space="0" w:color="auto"/>
              <w:right w:val="single" w:sz="8" w:space="0" w:color="auto"/>
            </w:tcBorders>
            <w:shd w:val="clear" w:color="auto" w:fill="auto"/>
            <w:vAlign w:val="center"/>
          </w:tcPr>
          <w:p w14:paraId="1944B48C"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8.18</w:t>
            </w:r>
          </w:p>
        </w:tc>
        <w:tc>
          <w:tcPr>
            <w:tcW w:w="621" w:type="pct"/>
            <w:tcBorders>
              <w:top w:val="nil"/>
              <w:left w:val="nil"/>
              <w:bottom w:val="single" w:sz="8" w:space="0" w:color="auto"/>
              <w:right w:val="single" w:sz="8" w:space="0" w:color="auto"/>
            </w:tcBorders>
            <w:shd w:val="clear" w:color="auto" w:fill="auto"/>
            <w:vAlign w:val="center"/>
          </w:tcPr>
          <w:p w14:paraId="7BCF2271"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8.21</w:t>
            </w:r>
          </w:p>
        </w:tc>
        <w:tc>
          <w:tcPr>
            <w:tcW w:w="621" w:type="pct"/>
            <w:tcBorders>
              <w:top w:val="nil"/>
              <w:left w:val="nil"/>
              <w:bottom w:val="single" w:sz="8" w:space="0" w:color="auto"/>
              <w:right w:val="single" w:sz="8" w:space="0" w:color="auto"/>
            </w:tcBorders>
            <w:shd w:val="clear" w:color="auto" w:fill="auto"/>
            <w:vAlign w:val="center"/>
          </w:tcPr>
          <w:p w14:paraId="5469431C"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8.2</w:t>
            </w:r>
          </w:p>
        </w:tc>
        <w:tc>
          <w:tcPr>
            <w:tcW w:w="621" w:type="pct"/>
            <w:tcBorders>
              <w:top w:val="nil"/>
              <w:left w:val="nil"/>
              <w:bottom w:val="single" w:sz="8" w:space="0" w:color="auto"/>
              <w:right w:val="single" w:sz="8" w:space="0" w:color="auto"/>
            </w:tcBorders>
            <w:shd w:val="clear" w:color="auto" w:fill="auto"/>
            <w:vAlign w:val="center"/>
          </w:tcPr>
          <w:p w14:paraId="65405EF6"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w:t>
            </w:r>
          </w:p>
        </w:tc>
      </w:tr>
      <w:tr w:rsidR="00343BCA" w:rsidRPr="00343BCA" w14:paraId="7DAB7E06" w14:textId="77777777">
        <w:trPr>
          <w:trHeight w:val="300"/>
        </w:trPr>
        <w:tc>
          <w:tcPr>
            <w:tcW w:w="621" w:type="pct"/>
            <w:tcBorders>
              <w:top w:val="nil"/>
              <w:left w:val="single" w:sz="8" w:space="0" w:color="auto"/>
              <w:bottom w:val="single" w:sz="8" w:space="0" w:color="auto"/>
              <w:right w:val="single" w:sz="8" w:space="0" w:color="auto"/>
            </w:tcBorders>
            <w:shd w:val="clear" w:color="auto" w:fill="auto"/>
            <w:vAlign w:val="center"/>
          </w:tcPr>
          <w:p w14:paraId="09DE2B23"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砷</w:t>
            </w:r>
          </w:p>
        </w:tc>
        <w:tc>
          <w:tcPr>
            <w:tcW w:w="621" w:type="pct"/>
            <w:tcBorders>
              <w:top w:val="nil"/>
              <w:left w:val="nil"/>
              <w:bottom w:val="single" w:sz="8" w:space="0" w:color="auto"/>
              <w:right w:val="single" w:sz="8" w:space="0" w:color="auto"/>
            </w:tcBorders>
            <w:shd w:val="clear" w:color="auto" w:fill="auto"/>
            <w:vAlign w:val="center"/>
          </w:tcPr>
          <w:p w14:paraId="2B2997C9"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25</w:t>
            </w:r>
          </w:p>
        </w:tc>
        <w:tc>
          <w:tcPr>
            <w:tcW w:w="621" w:type="pct"/>
            <w:tcBorders>
              <w:top w:val="nil"/>
              <w:left w:val="nil"/>
              <w:bottom w:val="single" w:sz="8" w:space="0" w:color="auto"/>
              <w:right w:val="single" w:sz="8" w:space="0" w:color="auto"/>
            </w:tcBorders>
            <w:shd w:val="clear" w:color="auto" w:fill="auto"/>
            <w:vAlign w:val="center"/>
          </w:tcPr>
          <w:p w14:paraId="75B0CB17"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655" w:type="pct"/>
            <w:tcBorders>
              <w:top w:val="nil"/>
              <w:left w:val="nil"/>
              <w:bottom w:val="single" w:sz="8" w:space="0" w:color="auto"/>
              <w:right w:val="single" w:sz="8" w:space="0" w:color="auto"/>
            </w:tcBorders>
            <w:shd w:val="clear" w:color="auto" w:fill="auto"/>
            <w:vAlign w:val="center"/>
          </w:tcPr>
          <w:p w14:paraId="1A6C1FBA"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5.6</w:t>
            </w:r>
          </w:p>
        </w:tc>
        <w:tc>
          <w:tcPr>
            <w:tcW w:w="621" w:type="pct"/>
            <w:tcBorders>
              <w:top w:val="nil"/>
              <w:left w:val="nil"/>
              <w:bottom w:val="single" w:sz="8" w:space="0" w:color="auto"/>
              <w:right w:val="single" w:sz="8" w:space="0" w:color="auto"/>
            </w:tcBorders>
            <w:shd w:val="clear" w:color="auto" w:fill="auto"/>
            <w:vAlign w:val="center"/>
          </w:tcPr>
          <w:p w14:paraId="4109EB7A"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16.8</w:t>
            </w:r>
          </w:p>
        </w:tc>
        <w:tc>
          <w:tcPr>
            <w:tcW w:w="621" w:type="pct"/>
            <w:tcBorders>
              <w:top w:val="nil"/>
              <w:left w:val="nil"/>
              <w:bottom w:val="single" w:sz="8" w:space="0" w:color="auto"/>
              <w:right w:val="single" w:sz="8" w:space="0" w:color="auto"/>
            </w:tcBorders>
            <w:shd w:val="clear" w:color="auto" w:fill="auto"/>
            <w:vAlign w:val="center"/>
          </w:tcPr>
          <w:p w14:paraId="349B770C"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15.9</w:t>
            </w:r>
          </w:p>
        </w:tc>
        <w:tc>
          <w:tcPr>
            <w:tcW w:w="621" w:type="pct"/>
            <w:tcBorders>
              <w:top w:val="nil"/>
              <w:left w:val="nil"/>
              <w:bottom w:val="single" w:sz="8" w:space="0" w:color="auto"/>
              <w:right w:val="single" w:sz="8" w:space="0" w:color="auto"/>
            </w:tcBorders>
            <w:shd w:val="clear" w:color="auto" w:fill="auto"/>
            <w:vAlign w:val="center"/>
          </w:tcPr>
          <w:p w14:paraId="4B32C506"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14.3</w:t>
            </w:r>
          </w:p>
        </w:tc>
        <w:tc>
          <w:tcPr>
            <w:tcW w:w="621" w:type="pct"/>
            <w:tcBorders>
              <w:top w:val="nil"/>
              <w:left w:val="nil"/>
              <w:bottom w:val="single" w:sz="8" w:space="0" w:color="auto"/>
              <w:right w:val="single" w:sz="8" w:space="0" w:color="auto"/>
            </w:tcBorders>
            <w:shd w:val="clear" w:color="auto" w:fill="auto"/>
            <w:vAlign w:val="center"/>
          </w:tcPr>
          <w:p w14:paraId="75BD63D3"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w:t>
            </w:r>
          </w:p>
        </w:tc>
      </w:tr>
      <w:tr w:rsidR="00343BCA" w:rsidRPr="00343BCA" w14:paraId="628EF384" w14:textId="77777777">
        <w:trPr>
          <w:trHeight w:val="300"/>
        </w:trPr>
        <w:tc>
          <w:tcPr>
            <w:tcW w:w="621" w:type="pct"/>
            <w:tcBorders>
              <w:top w:val="nil"/>
              <w:left w:val="single" w:sz="8" w:space="0" w:color="auto"/>
              <w:bottom w:val="single" w:sz="8" w:space="0" w:color="auto"/>
              <w:right w:val="single" w:sz="8" w:space="0" w:color="auto"/>
            </w:tcBorders>
            <w:shd w:val="clear" w:color="auto" w:fill="auto"/>
            <w:vAlign w:val="center"/>
          </w:tcPr>
          <w:p w14:paraId="370EAD6F"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铅</w:t>
            </w:r>
          </w:p>
        </w:tc>
        <w:tc>
          <w:tcPr>
            <w:tcW w:w="621" w:type="pct"/>
            <w:tcBorders>
              <w:top w:val="nil"/>
              <w:left w:val="nil"/>
              <w:bottom w:val="single" w:sz="8" w:space="0" w:color="auto"/>
              <w:right w:val="single" w:sz="8" w:space="0" w:color="auto"/>
            </w:tcBorders>
            <w:shd w:val="clear" w:color="auto" w:fill="auto"/>
            <w:vAlign w:val="center"/>
          </w:tcPr>
          <w:p w14:paraId="49203B8A"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170</w:t>
            </w:r>
          </w:p>
        </w:tc>
        <w:tc>
          <w:tcPr>
            <w:tcW w:w="621" w:type="pct"/>
            <w:tcBorders>
              <w:top w:val="nil"/>
              <w:left w:val="nil"/>
              <w:bottom w:val="single" w:sz="8" w:space="0" w:color="auto"/>
              <w:right w:val="single" w:sz="8" w:space="0" w:color="auto"/>
            </w:tcBorders>
            <w:shd w:val="clear" w:color="auto" w:fill="auto"/>
            <w:vAlign w:val="center"/>
          </w:tcPr>
          <w:p w14:paraId="7498EA28"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655" w:type="pct"/>
            <w:tcBorders>
              <w:top w:val="nil"/>
              <w:left w:val="nil"/>
              <w:bottom w:val="single" w:sz="8" w:space="0" w:color="auto"/>
              <w:right w:val="single" w:sz="8" w:space="0" w:color="auto"/>
            </w:tcBorders>
            <w:shd w:val="clear" w:color="auto" w:fill="auto"/>
            <w:vAlign w:val="center"/>
          </w:tcPr>
          <w:p w14:paraId="295BF63F"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28</w:t>
            </w:r>
          </w:p>
        </w:tc>
        <w:tc>
          <w:tcPr>
            <w:tcW w:w="621" w:type="pct"/>
            <w:tcBorders>
              <w:top w:val="nil"/>
              <w:left w:val="nil"/>
              <w:bottom w:val="single" w:sz="8" w:space="0" w:color="auto"/>
              <w:right w:val="single" w:sz="8" w:space="0" w:color="auto"/>
            </w:tcBorders>
            <w:shd w:val="clear" w:color="auto" w:fill="auto"/>
            <w:vAlign w:val="center"/>
          </w:tcPr>
          <w:p w14:paraId="48029026"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21</w:t>
            </w:r>
          </w:p>
        </w:tc>
        <w:tc>
          <w:tcPr>
            <w:tcW w:w="621" w:type="pct"/>
            <w:tcBorders>
              <w:top w:val="nil"/>
              <w:left w:val="nil"/>
              <w:bottom w:val="single" w:sz="8" w:space="0" w:color="auto"/>
              <w:right w:val="single" w:sz="8" w:space="0" w:color="auto"/>
            </w:tcBorders>
            <w:shd w:val="clear" w:color="auto" w:fill="auto"/>
            <w:vAlign w:val="center"/>
          </w:tcPr>
          <w:p w14:paraId="2560E3AA"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29</w:t>
            </w:r>
          </w:p>
        </w:tc>
        <w:tc>
          <w:tcPr>
            <w:tcW w:w="621" w:type="pct"/>
            <w:tcBorders>
              <w:top w:val="nil"/>
              <w:left w:val="nil"/>
              <w:bottom w:val="single" w:sz="8" w:space="0" w:color="auto"/>
              <w:right w:val="single" w:sz="8" w:space="0" w:color="auto"/>
            </w:tcBorders>
            <w:shd w:val="clear" w:color="auto" w:fill="auto"/>
            <w:vAlign w:val="center"/>
          </w:tcPr>
          <w:p w14:paraId="110AACC7"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22</w:t>
            </w:r>
          </w:p>
        </w:tc>
        <w:tc>
          <w:tcPr>
            <w:tcW w:w="621" w:type="pct"/>
            <w:tcBorders>
              <w:top w:val="nil"/>
              <w:left w:val="nil"/>
              <w:bottom w:val="single" w:sz="8" w:space="0" w:color="auto"/>
              <w:right w:val="single" w:sz="8" w:space="0" w:color="auto"/>
            </w:tcBorders>
            <w:shd w:val="clear" w:color="auto" w:fill="auto"/>
            <w:vAlign w:val="center"/>
          </w:tcPr>
          <w:p w14:paraId="619314B9"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w:t>
            </w:r>
          </w:p>
        </w:tc>
      </w:tr>
      <w:tr w:rsidR="00343BCA" w:rsidRPr="00343BCA" w14:paraId="10EC9A9A" w14:textId="77777777">
        <w:trPr>
          <w:trHeight w:val="300"/>
        </w:trPr>
        <w:tc>
          <w:tcPr>
            <w:tcW w:w="621" w:type="pct"/>
            <w:tcBorders>
              <w:top w:val="nil"/>
              <w:left w:val="single" w:sz="8" w:space="0" w:color="auto"/>
              <w:bottom w:val="single" w:sz="8" w:space="0" w:color="auto"/>
              <w:right w:val="single" w:sz="8" w:space="0" w:color="auto"/>
            </w:tcBorders>
            <w:shd w:val="clear" w:color="auto" w:fill="auto"/>
            <w:vAlign w:val="center"/>
          </w:tcPr>
          <w:p w14:paraId="212107E4"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汞</w:t>
            </w:r>
          </w:p>
        </w:tc>
        <w:tc>
          <w:tcPr>
            <w:tcW w:w="621" w:type="pct"/>
            <w:tcBorders>
              <w:top w:val="nil"/>
              <w:left w:val="nil"/>
              <w:bottom w:val="single" w:sz="8" w:space="0" w:color="auto"/>
              <w:right w:val="single" w:sz="8" w:space="0" w:color="auto"/>
            </w:tcBorders>
            <w:shd w:val="clear" w:color="auto" w:fill="auto"/>
            <w:vAlign w:val="center"/>
          </w:tcPr>
          <w:p w14:paraId="0B386FC0"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3.4</w:t>
            </w:r>
          </w:p>
        </w:tc>
        <w:tc>
          <w:tcPr>
            <w:tcW w:w="621" w:type="pct"/>
            <w:tcBorders>
              <w:top w:val="nil"/>
              <w:left w:val="nil"/>
              <w:bottom w:val="single" w:sz="8" w:space="0" w:color="auto"/>
              <w:right w:val="single" w:sz="8" w:space="0" w:color="auto"/>
            </w:tcBorders>
            <w:shd w:val="clear" w:color="auto" w:fill="auto"/>
            <w:vAlign w:val="center"/>
          </w:tcPr>
          <w:p w14:paraId="0F23DBE4"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655" w:type="pct"/>
            <w:tcBorders>
              <w:top w:val="nil"/>
              <w:left w:val="nil"/>
              <w:bottom w:val="single" w:sz="8" w:space="0" w:color="auto"/>
              <w:right w:val="single" w:sz="8" w:space="0" w:color="auto"/>
            </w:tcBorders>
            <w:shd w:val="clear" w:color="auto" w:fill="auto"/>
            <w:vAlign w:val="center"/>
          </w:tcPr>
          <w:p w14:paraId="6DB763B6"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0.127</w:t>
            </w:r>
          </w:p>
        </w:tc>
        <w:tc>
          <w:tcPr>
            <w:tcW w:w="621" w:type="pct"/>
            <w:tcBorders>
              <w:top w:val="nil"/>
              <w:left w:val="nil"/>
              <w:bottom w:val="single" w:sz="8" w:space="0" w:color="auto"/>
              <w:right w:val="single" w:sz="8" w:space="0" w:color="auto"/>
            </w:tcBorders>
            <w:shd w:val="clear" w:color="auto" w:fill="auto"/>
            <w:vAlign w:val="center"/>
          </w:tcPr>
          <w:p w14:paraId="2F792B90"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0.124</w:t>
            </w:r>
          </w:p>
        </w:tc>
        <w:tc>
          <w:tcPr>
            <w:tcW w:w="621" w:type="pct"/>
            <w:tcBorders>
              <w:top w:val="nil"/>
              <w:left w:val="nil"/>
              <w:bottom w:val="single" w:sz="8" w:space="0" w:color="auto"/>
              <w:right w:val="single" w:sz="8" w:space="0" w:color="auto"/>
            </w:tcBorders>
            <w:shd w:val="clear" w:color="auto" w:fill="auto"/>
            <w:vAlign w:val="center"/>
          </w:tcPr>
          <w:p w14:paraId="56890343"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0.118</w:t>
            </w:r>
          </w:p>
        </w:tc>
        <w:tc>
          <w:tcPr>
            <w:tcW w:w="621" w:type="pct"/>
            <w:tcBorders>
              <w:top w:val="nil"/>
              <w:left w:val="nil"/>
              <w:bottom w:val="single" w:sz="8" w:space="0" w:color="auto"/>
              <w:right w:val="single" w:sz="8" w:space="0" w:color="auto"/>
            </w:tcBorders>
            <w:shd w:val="clear" w:color="auto" w:fill="auto"/>
            <w:vAlign w:val="center"/>
          </w:tcPr>
          <w:p w14:paraId="614EF3E9"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0.124</w:t>
            </w:r>
          </w:p>
        </w:tc>
        <w:tc>
          <w:tcPr>
            <w:tcW w:w="621" w:type="pct"/>
            <w:tcBorders>
              <w:top w:val="nil"/>
              <w:left w:val="nil"/>
              <w:bottom w:val="single" w:sz="8" w:space="0" w:color="auto"/>
              <w:right w:val="single" w:sz="8" w:space="0" w:color="auto"/>
            </w:tcBorders>
            <w:shd w:val="clear" w:color="auto" w:fill="auto"/>
            <w:vAlign w:val="center"/>
          </w:tcPr>
          <w:p w14:paraId="2CF011EE"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w:t>
            </w:r>
          </w:p>
        </w:tc>
      </w:tr>
      <w:tr w:rsidR="00343BCA" w:rsidRPr="00343BCA" w14:paraId="46E17B2B" w14:textId="77777777">
        <w:trPr>
          <w:trHeight w:val="300"/>
        </w:trPr>
        <w:tc>
          <w:tcPr>
            <w:tcW w:w="621" w:type="pct"/>
            <w:tcBorders>
              <w:top w:val="nil"/>
              <w:left w:val="single" w:sz="8" w:space="0" w:color="auto"/>
              <w:bottom w:val="single" w:sz="8" w:space="0" w:color="auto"/>
              <w:right w:val="single" w:sz="8" w:space="0" w:color="auto"/>
            </w:tcBorders>
            <w:shd w:val="clear" w:color="auto" w:fill="auto"/>
            <w:vAlign w:val="center"/>
          </w:tcPr>
          <w:p w14:paraId="5FF3AFD4"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镉</w:t>
            </w:r>
          </w:p>
        </w:tc>
        <w:tc>
          <w:tcPr>
            <w:tcW w:w="621" w:type="pct"/>
            <w:tcBorders>
              <w:top w:val="nil"/>
              <w:left w:val="nil"/>
              <w:bottom w:val="single" w:sz="8" w:space="0" w:color="auto"/>
              <w:right w:val="single" w:sz="8" w:space="0" w:color="auto"/>
            </w:tcBorders>
            <w:shd w:val="clear" w:color="auto" w:fill="auto"/>
            <w:vAlign w:val="center"/>
          </w:tcPr>
          <w:p w14:paraId="22AD4676"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0.6</w:t>
            </w:r>
          </w:p>
        </w:tc>
        <w:tc>
          <w:tcPr>
            <w:tcW w:w="621" w:type="pct"/>
            <w:tcBorders>
              <w:top w:val="nil"/>
              <w:left w:val="nil"/>
              <w:bottom w:val="single" w:sz="8" w:space="0" w:color="auto"/>
              <w:right w:val="single" w:sz="8" w:space="0" w:color="auto"/>
            </w:tcBorders>
            <w:shd w:val="clear" w:color="auto" w:fill="auto"/>
            <w:vAlign w:val="center"/>
          </w:tcPr>
          <w:p w14:paraId="6C74ECAA"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655" w:type="pct"/>
            <w:tcBorders>
              <w:top w:val="nil"/>
              <w:left w:val="nil"/>
              <w:bottom w:val="single" w:sz="8" w:space="0" w:color="auto"/>
              <w:right w:val="single" w:sz="8" w:space="0" w:color="auto"/>
            </w:tcBorders>
            <w:shd w:val="clear" w:color="auto" w:fill="auto"/>
            <w:vAlign w:val="center"/>
          </w:tcPr>
          <w:p w14:paraId="5CA820C1"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0.36</w:t>
            </w:r>
          </w:p>
        </w:tc>
        <w:tc>
          <w:tcPr>
            <w:tcW w:w="621" w:type="pct"/>
            <w:tcBorders>
              <w:top w:val="nil"/>
              <w:left w:val="nil"/>
              <w:bottom w:val="single" w:sz="8" w:space="0" w:color="auto"/>
              <w:right w:val="single" w:sz="8" w:space="0" w:color="auto"/>
            </w:tcBorders>
            <w:shd w:val="clear" w:color="auto" w:fill="auto"/>
            <w:vAlign w:val="center"/>
          </w:tcPr>
          <w:p w14:paraId="38FD74A4"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0.35</w:t>
            </w:r>
          </w:p>
        </w:tc>
        <w:tc>
          <w:tcPr>
            <w:tcW w:w="621" w:type="pct"/>
            <w:tcBorders>
              <w:top w:val="nil"/>
              <w:left w:val="nil"/>
              <w:bottom w:val="single" w:sz="8" w:space="0" w:color="auto"/>
              <w:right w:val="single" w:sz="8" w:space="0" w:color="auto"/>
            </w:tcBorders>
            <w:shd w:val="clear" w:color="auto" w:fill="auto"/>
            <w:vAlign w:val="center"/>
          </w:tcPr>
          <w:p w14:paraId="6E7079F6"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0.33</w:t>
            </w:r>
          </w:p>
        </w:tc>
        <w:tc>
          <w:tcPr>
            <w:tcW w:w="621" w:type="pct"/>
            <w:tcBorders>
              <w:top w:val="nil"/>
              <w:left w:val="nil"/>
              <w:bottom w:val="single" w:sz="8" w:space="0" w:color="auto"/>
              <w:right w:val="single" w:sz="8" w:space="0" w:color="auto"/>
            </w:tcBorders>
            <w:shd w:val="clear" w:color="auto" w:fill="auto"/>
            <w:vAlign w:val="center"/>
          </w:tcPr>
          <w:p w14:paraId="6C03D005"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0.34</w:t>
            </w:r>
          </w:p>
        </w:tc>
        <w:tc>
          <w:tcPr>
            <w:tcW w:w="621" w:type="pct"/>
            <w:tcBorders>
              <w:top w:val="nil"/>
              <w:left w:val="nil"/>
              <w:bottom w:val="single" w:sz="8" w:space="0" w:color="auto"/>
              <w:right w:val="single" w:sz="8" w:space="0" w:color="auto"/>
            </w:tcBorders>
            <w:shd w:val="clear" w:color="auto" w:fill="auto"/>
            <w:vAlign w:val="center"/>
          </w:tcPr>
          <w:p w14:paraId="6950412E"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w:t>
            </w:r>
          </w:p>
        </w:tc>
      </w:tr>
      <w:tr w:rsidR="00343BCA" w:rsidRPr="00343BCA" w14:paraId="32A5E827" w14:textId="77777777">
        <w:trPr>
          <w:trHeight w:val="300"/>
        </w:trPr>
        <w:tc>
          <w:tcPr>
            <w:tcW w:w="621" w:type="pct"/>
            <w:tcBorders>
              <w:top w:val="nil"/>
              <w:left w:val="single" w:sz="8" w:space="0" w:color="auto"/>
              <w:bottom w:val="single" w:sz="8" w:space="0" w:color="auto"/>
              <w:right w:val="single" w:sz="8" w:space="0" w:color="auto"/>
            </w:tcBorders>
            <w:shd w:val="clear" w:color="auto" w:fill="auto"/>
            <w:vAlign w:val="center"/>
          </w:tcPr>
          <w:p w14:paraId="533F0B51"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铜</w:t>
            </w:r>
          </w:p>
        </w:tc>
        <w:tc>
          <w:tcPr>
            <w:tcW w:w="621" w:type="pct"/>
            <w:tcBorders>
              <w:top w:val="nil"/>
              <w:left w:val="nil"/>
              <w:bottom w:val="single" w:sz="8" w:space="0" w:color="auto"/>
              <w:right w:val="single" w:sz="8" w:space="0" w:color="auto"/>
            </w:tcBorders>
            <w:shd w:val="clear" w:color="auto" w:fill="auto"/>
            <w:vAlign w:val="center"/>
          </w:tcPr>
          <w:p w14:paraId="34A21571"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100</w:t>
            </w:r>
          </w:p>
        </w:tc>
        <w:tc>
          <w:tcPr>
            <w:tcW w:w="621" w:type="pct"/>
            <w:tcBorders>
              <w:top w:val="nil"/>
              <w:left w:val="nil"/>
              <w:bottom w:val="single" w:sz="8" w:space="0" w:color="auto"/>
              <w:right w:val="single" w:sz="8" w:space="0" w:color="auto"/>
            </w:tcBorders>
            <w:shd w:val="clear" w:color="auto" w:fill="auto"/>
            <w:vAlign w:val="center"/>
          </w:tcPr>
          <w:p w14:paraId="491D62EC"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655" w:type="pct"/>
            <w:tcBorders>
              <w:top w:val="nil"/>
              <w:left w:val="nil"/>
              <w:bottom w:val="single" w:sz="8" w:space="0" w:color="auto"/>
              <w:right w:val="single" w:sz="8" w:space="0" w:color="auto"/>
            </w:tcBorders>
            <w:shd w:val="clear" w:color="auto" w:fill="auto"/>
            <w:vAlign w:val="center"/>
          </w:tcPr>
          <w:p w14:paraId="0768CD88"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26</w:t>
            </w:r>
          </w:p>
        </w:tc>
        <w:tc>
          <w:tcPr>
            <w:tcW w:w="621" w:type="pct"/>
            <w:tcBorders>
              <w:top w:val="nil"/>
              <w:left w:val="nil"/>
              <w:bottom w:val="single" w:sz="8" w:space="0" w:color="auto"/>
              <w:right w:val="single" w:sz="8" w:space="0" w:color="auto"/>
            </w:tcBorders>
            <w:shd w:val="clear" w:color="auto" w:fill="auto"/>
            <w:vAlign w:val="center"/>
          </w:tcPr>
          <w:p w14:paraId="5AA18D0E"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26</w:t>
            </w:r>
          </w:p>
        </w:tc>
        <w:tc>
          <w:tcPr>
            <w:tcW w:w="621" w:type="pct"/>
            <w:tcBorders>
              <w:top w:val="nil"/>
              <w:left w:val="nil"/>
              <w:bottom w:val="single" w:sz="8" w:space="0" w:color="auto"/>
              <w:right w:val="single" w:sz="8" w:space="0" w:color="auto"/>
            </w:tcBorders>
            <w:shd w:val="clear" w:color="auto" w:fill="auto"/>
            <w:vAlign w:val="center"/>
          </w:tcPr>
          <w:p w14:paraId="02AD4A33"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28</w:t>
            </w:r>
          </w:p>
        </w:tc>
        <w:tc>
          <w:tcPr>
            <w:tcW w:w="621" w:type="pct"/>
            <w:tcBorders>
              <w:top w:val="nil"/>
              <w:left w:val="nil"/>
              <w:bottom w:val="single" w:sz="8" w:space="0" w:color="auto"/>
              <w:right w:val="single" w:sz="8" w:space="0" w:color="auto"/>
            </w:tcBorders>
            <w:shd w:val="clear" w:color="auto" w:fill="auto"/>
            <w:vAlign w:val="center"/>
          </w:tcPr>
          <w:p w14:paraId="4D044085"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24</w:t>
            </w:r>
          </w:p>
        </w:tc>
        <w:tc>
          <w:tcPr>
            <w:tcW w:w="621" w:type="pct"/>
            <w:tcBorders>
              <w:top w:val="nil"/>
              <w:left w:val="nil"/>
              <w:bottom w:val="single" w:sz="8" w:space="0" w:color="auto"/>
              <w:right w:val="single" w:sz="8" w:space="0" w:color="auto"/>
            </w:tcBorders>
            <w:shd w:val="clear" w:color="auto" w:fill="auto"/>
            <w:vAlign w:val="center"/>
          </w:tcPr>
          <w:p w14:paraId="372C1EC9"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w:t>
            </w:r>
          </w:p>
        </w:tc>
      </w:tr>
      <w:tr w:rsidR="00343BCA" w:rsidRPr="00343BCA" w14:paraId="6CDDFF4C" w14:textId="77777777">
        <w:trPr>
          <w:trHeight w:val="300"/>
        </w:trPr>
        <w:tc>
          <w:tcPr>
            <w:tcW w:w="621" w:type="pct"/>
            <w:tcBorders>
              <w:top w:val="nil"/>
              <w:left w:val="single" w:sz="8" w:space="0" w:color="auto"/>
              <w:bottom w:val="single" w:sz="8" w:space="0" w:color="auto"/>
              <w:right w:val="single" w:sz="8" w:space="0" w:color="auto"/>
            </w:tcBorders>
            <w:shd w:val="clear" w:color="auto" w:fill="auto"/>
            <w:vAlign w:val="center"/>
          </w:tcPr>
          <w:p w14:paraId="21C7DF8F"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镍</w:t>
            </w:r>
          </w:p>
        </w:tc>
        <w:tc>
          <w:tcPr>
            <w:tcW w:w="621" w:type="pct"/>
            <w:tcBorders>
              <w:top w:val="nil"/>
              <w:left w:val="nil"/>
              <w:bottom w:val="single" w:sz="8" w:space="0" w:color="auto"/>
              <w:right w:val="single" w:sz="8" w:space="0" w:color="auto"/>
            </w:tcBorders>
            <w:shd w:val="clear" w:color="auto" w:fill="auto"/>
            <w:vAlign w:val="center"/>
          </w:tcPr>
          <w:p w14:paraId="0BD83E0E"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190</w:t>
            </w:r>
          </w:p>
        </w:tc>
        <w:tc>
          <w:tcPr>
            <w:tcW w:w="621" w:type="pct"/>
            <w:tcBorders>
              <w:top w:val="nil"/>
              <w:left w:val="nil"/>
              <w:bottom w:val="single" w:sz="8" w:space="0" w:color="auto"/>
              <w:right w:val="single" w:sz="8" w:space="0" w:color="auto"/>
            </w:tcBorders>
            <w:shd w:val="clear" w:color="auto" w:fill="auto"/>
            <w:vAlign w:val="center"/>
          </w:tcPr>
          <w:p w14:paraId="01D14F0B"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655" w:type="pct"/>
            <w:tcBorders>
              <w:top w:val="nil"/>
              <w:left w:val="nil"/>
              <w:bottom w:val="single" w:sz="8" w:space="0" w:color="auto"/>
              <w:right w:val="single" w:sz="8" w:space="0" w:color="auto"/>
            </w:tcBorders>
            <w:shd w:val="clear" w:color="auto" w:fill="auto"/>
            <w:vAlign w:val="center"/>
          </w:tcPr>
          <w:p w14:paraId="55D21610"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45</w:t>
            </w:r>
          </w:p>
        </w:tc>
        <w:tc>
          <w:tcPr>
            <w:tcW w:w="621" w:type="pct"/>
            <w:tcBorders>
              <w:top w:val="nil"/>
              <w:left w:val="nil"/>
              <w:bottom w:val="single" w:sz="8" w:space="0" w:color="auto"/>
              <w:right w:val="single" w:sz="8" w:space="0" w:color="auto"/>
            </w:tcBorders>
            <w:shd w:val="clear" w:color="auto" w:fill="auto"/>
            <w:vAlign w:val="center"/>
          </w:tcPr>
          <w:p w14:paraId="77A53F13"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42</w:t>
            </w:r>
          </w:p>
        </w:tc>
        <w:tc>
          <w:tcPr>
            <w:tcW w:w="621" w:type="pct"/>
            <w:tcBorders>
              <w:top w:val="nil"/>
              <w:left w:val="nil"/>
              <w:bottom w:val="single" w:sz="8" w:space="0" w:color="auto"/>
              <w:right w:val="single" w:sz="8" w:space="0" w:color="auto"/>
            </w:tcBorders>
            <w:shd w:val="clear" w:color="auto" w:fill="auto"/>
            <w:vAlign w:val="center"/>
          </w:tcPr>
          <w:p w14:paraId="1971B5E3"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39</w:t>
            </w:r>
          </w:p>
        </w:tc>
        <w:tc>
          <w:tcPr>
            <w:tcW w:w="621" w:type="pct"/>
            <w:tcBorders>
              <w:top w:val="nil"/>
              <w:left w:val="nil"/>
              <w:bottom w:val="single" w:sz="8" w:space="0" w:color="auto"/>
              <w:right w:val="single" w:sz="8" w:space="0" w:color="auto"/>
            </w:tcBorders>
            <w:shd w:val="clear" w:color="auto" w:fill="auto"/>
            <w:vAlign w:val="center"/>
          </w:tcPr>
          <w:p w14:paraId="3A5B9437"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42</w:t>
            </w:r>
          </w:p>
        </w:tc>
        <w:tc>
          <w:tcPr>
            <w:tcW w:w="621" w:type="pct"/>
            <w:tcBorders>
              <w:top w:val="nil"/>
              <w:left w:val="nil"/>
              <w:bottom w:val="single" w:sz="8" w:space="0" w:color="auto"/>
              <w:right w:val="single" w:sz="8" w:space="0" w:color="auto"/>
            </w:tcBorders>
            <w:shd w:val="clear" w:color="auto" w:fill="auto"/>
            <w:vAlign w:val="center"/>
          </w:tcPr>
          <w:p w14:paraId="6651D825"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w:t>
            </w:r>
          </w:p>
        </w:tc>
      </w:tr>
      <w:tr w:rsidR="00343BCA" w:rsidRPr="00343BCA" w14:paraId="29BAC0AC" w14:textId="77777777">
        <w:trPr>
          <w:trHeight w:val="300"/>
        </w:trPr>
        <w:tc>
          <w:tcPr>
            <w:tcW w:w="621" w:type="pct"/>
            <w:tcBorders>
              <w:top w:val="nil"/>
              <w:left w:val="single" w:sz="8" w:space="0" w:color="auto"/>
              <w:bottom w:val="single" w:sz="8" w:space="0" w:color="auto"/>
              <w:right w:val="single" w:sz="8" w:space="0" w:color="auto"/>
            </w:tcBorders>
            <w:shd w:val="clear" w:color="auto" w:fill="auto"/>
            <w:vAlign w:val="center"/>
          </w:tcPr>
          <w:p w14:paraId="1B97EA1E"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铬</w:t>
            </w:r>
          </w:p>
        </w:tc>
        <w:tc>
          <w:tcPr>
            <w:tcW w:w="621" w:type="pct"/>
            <w:tcBorders>
              <w:top w:val="nil"/>
              <w:left w:val="nil"/>
              <w:bottom w:val="single" w:sz="8" w:space="0" w:color="auto"/>
              <w:right w:val="single" w:sz="8" w:space="0" w:color="auto"/>
            </w:tcBorders>
            <w:shd w:val="clear" w:color="auto" w:fill="auto"/>
            <w:vAlign w:val="center"/>
          </w:tcPr>
          <w:p w14:paraId="2DFD3CC4"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250</w:t>
            </w:r>
          </w:p>
        </w:tc>
        <w:tc>
          <w:tcPr>
            <w:tcW w:w="621" w:type="pct"/>
            <w:tcBorders>
              <w:top w:val="nil"/>
              <w:left w:val="nil"/>
              <w:bottom w:val="single" w:sz="8" w:space="0" w:color="auto"/>
              <w:right w:val="single" w:sz="8" w:space="0" w:color="auto"/>
            </w:tcBorders>
            <w:shd w:val="clear" w:color="auto" w:fill="auto"/>
            <w:vAlign w:val="center"/>
          </w:tcPr>
          <w:p w14:paraId="67110A0F"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655" w:type="pct"/>
            <w:tcBorders>
              <w:top w:val="nil"/>
              <w:left w:val="nil"/>
              <w:bottom w:val="single" w:sz="8" w:space="0" w:color="auto"/>
              <w:right w:val="single" w:sz="8" w:space="0" w:color="auto"/>
            </w:tcBorders>
            <w:shd w:val="clear" w:color="auto" w:fill="auto"/>
            <w:vAlign w:val="center"/>
          </w:tcPr>
          <w:p w14:paraId="13BBE002"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34</w:t>
            </w:r>
          </w:p>
        </w:tc>
        <w:tc>
          <w:tcPr>
            <w:tcW w:w="621" w:type="pct"/>
            <w:tcBorders>
              <w:top w:val="nil"/>
              <w:left w:val="nil"/>
              <w:bottom w:val="single" w:sz="8" w:space="0" w:color="auto"/>
              <w:right w:val="single" w:sz="8" w:space="0" w:color="auto"/>
            </w:tcBorders>
            <w:shd w:val="clear" w:color="auto" w:fill="auto"/>
            <w:vAlign w:val="center"/>
          </w:tcPr>
          <w:p w14:paraId="298D5830"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44</w:t>
            </w:r>
          </w:p>
        </w:tc>
        <w:tc>
          <w:tcPr>
            <w:tcW w:w="621" w:type="pct"/>
            <w:tcBorders>
              <w:top w:val="nil"/>
              <w:left w:val="nil"/>
              <w:bottom w:val="single" w:sz="8" w:space="0" w:color="auto"/>
              <w:right w:val="single" w:sz="8" w:space="0" w:color="auto"/>
            </w:tcBorders>
            <w:shd w:val="clear" w:color="auto" w:fill="auto"/>
            <w:vAlign w:val="center"/>
          </w:tcPr>
          <w:p w14:paraId="2E7CEA67"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35</w:t>
            </w:r>
          </w:p>
        </w:tc>
        <w:tc>
          <w:tcPr>
            <w:tcW w:w="621" w:type="pct"/>
            <w:tcBorders>
              <w:top w:val="nil"/>
              <w:left w:val="nil"/>
              <w:bottom w:val="single" w:sz="8" w:space="0" w:color="auto"/>
              <w:right w:val="single" w:sz="8" w:space="0" w:color="auto"/>
            </w:tcBorders>
            <w:shd w:val="clear" w:color="auto" w:fill="auto"/>
            <w:vAlign w:val="center"/>
          </w:tcPr>
          <w:p w14:paraId="09393768"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31</w:t>
            </w:r>
          </w:p>
        </w:tc>
        <w:tc>
          <w:tcPr>
            <w:tcW w:w="621" w:type="pct"/>
            <w:tcBorders>
              <w:top w:val="nil"/>
              <w:left w:val="nil"/>
              <w:bottom w:val="single" w:sz="8" w:space="0" w:color="auto"/>
              <w:right w:val="single" w:sz="8" w:space="0" w:color="auto"/>
            </w:tcBorders>
            <w:shd w:val="clear" w:color="auto" w:fill="auto"/>
            <w:vAlign w:val="center"/>
          </w:tcPr>
          <w:p w14:paraId="730F36EB"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w:t>
            </w:r>
          </w:p>
        </w:tc>
      </w:tr>
      <w:tr w:rsidR="00343BCA" w:rsidRPr="00343BCA" w14:paraId="02983BDD" w14:textId="77777777">
        <w:trPr>
          <w:trHeight w:val="300"/>
        </w:trPr>
        <w:tc>
          <w:tcPr>
            <w:tcW w:w="621" w:type="pct"/>
            <w:tcBorders>
              <w:top w:val="nil"/>
              <w:left w:val="single" w:sz="8" w:space="0" w:color="auto"/>
              <w:bottom w:val="single" w:sz="8" w:space="0" w:color="auto"/>
              <w:right w:val="single" w:sz="8" w:space="0" w:color="auto"/>
            </w:tcBorders>
            <w:shd w:val="clear" w:color="auto" w:fill="auto"/>
            <w:vAlign w:val="center"/>
          </w:tcPr>
          <w:p w14:paraId="7C7E3E27"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锌</w:t>
            </w:r>
          </w:p>
        </w:tc>
        <w:tc>
          <w:tcPr>
            <w:tcW w:w="621" w:type="pct"/>
            <w:tcBorders>
              <w:top w:val="nil"/>
              <w:left w:val="nil"/>
              <w:bottom w:val="single" w:sz="8" w:space="0" w:color="auto"/>
              <w:right w:val="single" w:sz="8" w:space="0" w:color="auto"/>
            </w:tcBorders>
            <w:shd w:val="clear" w:color="auto" w:fill="auto"/>
            <w:vAlign w:val="center"/>
          </w:tcPr>
          <w:p w14:paraId="12235CCD"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300</w:t>
            </w:r>
          </w:p>
        </w:tc>
        <w:tc>
          <w:tcPr>
            <w:tcW w:w="621" w:type="pct"/>
            <w:tcBorders>
              <w:top w:val="nil"/>
              <w:left w:val="nil"/>
              <w:bottom w:val="single" w:sz="8" w:space="0" w:color="auto"/>
              <w:right w:val="single" w:sz="8" w:space="0" w:color="auto"/>
            </w:tcBorders>
            <w:shd w:val="clear" w:color="auto" w:fill="auto"/>
            <w:vAlign w:val="center"/>
          </w:tcPr>
          <w:p w14:paraId="71ABD70C"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mg/kg</w:t>
            </w:r>
          </w:p>
        </w:tc>
        <w:tc>
          <w:tcPr>
            <w:tcW w:w="655" w:type="pct"/>
            <w:tcBorders>
              <w:top w:val="nil"/>
              <w:left w:val="nil"/>
              <w:bottom w:val="single" w:sz="8" w:space="0" w:color="auto"/>
              <w:right w:val="single" w:sz="8" w:space="0" w:color="auto"/>
            </w:tcBorders>
            <w:shd w:val="clear" w:color="auto" w:fill="auto"/>
            <w:vAlign w:val="center"/>
          </w:tcPr>
          <w:p w14:paraId="6865D880"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72</w:t>
            </w:r>
          </w:p>
        </w:tc>
        <w:tc>
          <w:tcPr>
            <w:tcW w:w="621" w:type="pct"/>
            <w:tcBorders>
              <w:top w:val="nil"/>
              <w:left w:val="nil"/>
              <w:bottom w:val="single" w:sz="8" w:space="0" w:color="auto"/>
              <w:right w:val="single" w:sz="8" w:space="0" w:color="auto"/>
            </w:tcBorders>
            <w:shd w:val="clear" w:color="auto" w:fill="auto"/>
            <w:vAlign w:val="center"/>
          </w:tcPr>
          <w:p w14:paraId="262F8B21"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67</w:t>
            </w:r>
          </w:p>
        </w:tc>
        <w:tc>
          <w:tcPr>
            <w:tcW w:w="621" w:type="pct"/>
            <w:tcBorders>
              <w:top w:val="nil"/>
              <w:left w:val="nil"/>
              <w:bottom w:val="single" w:sz="8" w:space="0" w:color="auto"/>
              <w:right w:val="single" w:sz="8" w:space="0" w:color="auto"/>
            </w:tcBorders>
            <w:shd w:val="clear" w:color="auto" w:fill="auto"/>
            <w:vAlign w:val="center"/>
          </w:tcPr>
          <w:p w14:paraId="08F948A8"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70</w:t>
            </w:r>
          </w:p>
        </w:tc>
        <w:tc>
          <w:tcPr>
            <w:tcW w:w="621" w:type="pct"/>
            <w:tcBorders>
              <w:top w:val="nil"/>
              <w:left w:val="nil"/>
              <w:bottom w:val="single" w:sz="8" w:space="0" w:color="auto"/>
              <w:right w:val="single" w:sz="8" w:space="0" w:color="auto"/>
            </w:tcBorders>
            <w:shd w:val="clear" w:color="auto" w:fill="auto"/>
            <w:vAlign w:val="center"/>
          </w:tcPr>
          <w:p w14:paraId="5E651C70"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66</w:t>
            </w:r>
          </w:p>
        </w:tc>
        <w:tc>
          <w:tcPr>
            <w:tcW w:w="621" w:type="pct"/>
            <w:tcBorders>
              <w:top w:val="nil"/>
              <w:left w:val="nil"/>
              <w:bottom w:val="single" w:sz="8" w:space="0" w:color="auto"/>
              <w:right w:val="single" w:sz="8" w:space="0" w:color="auto"/>
            </w:tcBorders>
            <w:shd w:val="clear" w:color="auto" w:fill="auto"/>
            <w:vAlign w:val="center"/>
          </w:tcPr>
          <w:p w14:paraId="6800D27F" w14:textId="77777777" w:rsidR="00761DE7" w:rsidRPr="00343BCA" w:rsidRDefault="00C710B1">
            <w:pPr>
              <w:widowControl/>
              <w:jc w:val="center"/>
              <w:rPr>
                <w:rFonts w:ascii="Times New Roman" w:eastAsia="宋体" w:hAnsi="Times New Roman"/>
                <w:kern w:val="0"/>
                <w:szCs w:val="21"/>
              </w:rPr>
            </w:pPr>
            <w:r w:rsidRPr="00343BCA">
              <w:rPr>
                <w:rFonts w:ascii="Times New Roman" w:eastAsia="宋体" w:hAnsi="Times New Roman"/>
                <w:kern w:val="0"/>
                <w:szCs w:val="21"/>
              </w:rPr>
              <w:t>达标</w:t>
            </w:r>
          </w:p>
        </w:tc>
      </w:tr>
    </w:tbl>
    <w:p w14:paraId="253D4C14" w14:textId="77777777" w:rsidR="00761DE7" w:rsidRPr="00343BCA" w:rsidRDefault="00C710B1">
      <w:pPr>
        <w:spacing w:line="480" w:lineRule="exact"/>
        <w:jc w:val="center"/>
        <w:rPr>
          <w:rFonts w:ascii="Times New Roman" w:eastAsia="黑体" w:hAnsi="Times New Roman"/>
          <w:szCs w:val="21"/>
        </w:rPr>
      </w:pPr>
      <w:r w:rsidRPr="00343BCA">
        <w:rPr>
          <w:rFonts w:ascii="Times New Roman" w:eastAsia="黑体" w:hAnsi="Times New Roman"/>
          <w:szCs w:val="21"/>
        </w:rPr>
        <w:t>表</w:t>
      </w:r>
      <w:r w:rsidRPr="00343BCA">
        <w:rPr>
          <w:rFonts w:ascii="Times New Roman" w:eastAsia="黑体" w:hAnsi="Times New Roman"/>
          <w:szCs w:val="21"/>
        </w:rPr>
        <w:t xml:space="preserve">4.3-8  </w:t>
      </w:r>
      <w:r w:rsidRPr="00343BCA">
        <w:rPr>
          <w:rFonts w:ascii="Times New Roman" w:eastAsia="黑体" w:hAnsi="Times New Roman"/>
          <w:szCs w:val="21"/>
        </w:rPr>
        <w:t>土壤理化性质一览表</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4A0" w:firstRow="1" w:lastRow="0" w:firstColumn="1" w:lastColumn="0" w:noHBand="0" w:noVBand="1"/>
      </w:tblPr>
      <w:tblGrid>
        <w:gridCol w:w="946"/>
        <w:gridCol w:w="2831"/>
        <w:gridCol w:w="1528"/>
        <w:gridCol w:w="1821"/>
        <w:gridCol w:w="1820"/>
      </w:tblGrid>
      <w:tr w:rsidR="00343BCA" w:rsidRPr="00343BCA" w14:paraId="65269E52" w14:textId="77777777">
        <w:trPr>
          <w:trHeight w:val="284"/>
        </w:trPr>
        <w:tc>
          <w:tcPr>
            <w:tcW w:w="2111" w:type="pct"/>
            <w:gridSpan w:val="2"/>
            <w:shd w:val="clear" w:color="auto" w:fill="auto"/>
            <w:vAlign w:val="center"/>
          </w:tcPr>
          <w:p w14:paraId="3B9C56FD" w14:textId="77777777" w:rsidR="00761DE7" w:rsidRPr="00343BCA" w:rsidRDefault="00C710B1">
            <w:pPr>
              <w:pStyle w:val="-4"/>
              <w:rPr>
                <w:rFonts w:ascii="Times New Roman" w:eastAsia="宋体" w:hAnsi="Times New Roman"/>
              </w:rPr>
            </w:pPr>
            <w:r w:rsidRPr="00343BCA">
              <w:rPr>
                <w:rFonts w:ascii="Times New Roman" w:eastAsia="宋体" w:hAnsi="Times New Roman"/>
              </w:rPr>
              <w:t>点号</w:t>
            </w:r>
          </w:p>
        </w:tc>
        <w:tc>
          <w:tcPr>
            <w:tcW w:w="2889" w:type="pct"/>
            <w:gridSpan w:val="3"/>
            <w:vAlign w:val="center"/>
          </w:tcPr>
          <w:p w14:paraId="77C1E978" w14:textId="77777777" w:rsidR="00761DE7" w:rsidRPr="00343BCA" w:rsidRDefault="00C710B1">
            <w:pPr>
              <w:pStyle w:val="-4"/>
              <w:rPr>
                <w:rFonts w:ascii="Times New Roman" w:eastAsia="宋体" w:hAnsi="Times New Roman"/>
              </w:rPr>
            </w:pPr>
            <w:r w:rsidRPr="00343BCA">
              <w:rPr>
                <w:rFonts w:ascii="Times New Roman" w:eastAsia="宋体" w:hAnsi="Times New Roman"/>
              </w:rPr>
              <w:t>T1</w:t>
            </w:r>
          </w:p>
        </w:tc>
      </w:tr>
      <w:tr w:rsidR="00343BCA" w:rsidRPr="00343BCA" w14:paraId="2EEFC7AF" w14:textId="77777777">
        <w:trPr>
          <w:trHeight w:val="284"/>
        </w:trPr>
        <w:tc>
          <w:tcPr>
            <w:tcW w:w="2111" w:type="pct"/>
            <w:gridSpan w:val="2"/>
            <w:shd w:val="clear" w:color="auto" w:fill="auto"/>
            <w:vAlign w:val="center"/>
          </w:tcPr>
          <w:p w14:paraId="1594A834" w14:textId="77777777" w:rsidR="00761DE7" w:rsidRPr="00343BCA" w:rsidRDefault="00C710B1">
            <w:pPr>
              <w:pStyle w:val="-4"/>
              <w:rPr>
                <w:rFonts w:ascii="Times New Roman" w:eastAsia="宋体" w:hAnsi="Times New Roman"/>
              </w:rPr>
            </w:pPr>
            <w:r w:rsidRPr="00343BCA">
              <w:rPr>
                <w:rFonts w:ascii="Times New Roman" w:eastAsia="宋体" w:hAnsi="Times New Roman"/>
              </w:rPr>
              <w:t>层次</w:t>
            </w:r>
          </w:p>
        </w:tc>
        <w:tc>
          <w:tcPr>
            <w:tcW w:w="854" w:type="pct"/>
            <w:vAlign w:val="center"/>
          </w:tcPr>
          <w:p w14:paraId="03058266" w14:textId="77777777" w:rsidR="00761DE7" w:rsidRPr="00343BCA" w:rsidRDefault="00C710B1">
            <w:pPr>
              <w:pStyle w:val="-4"/>
              <w:rPr>
                <w:rFonts w:ascii="Times New Roman" w:eastAsia="宋体" w:hAnsi="Times New Roman"/>
              </w:rPr>
            </w:pPr>
            <w:r w:rsidRPr="00343BCA">
              <w:rPr>
                <w:rFonts w:ascii="Times New Roman" w:eastAsia="宋体" w:hAnsi="Times New Roman"/>
              </w:rPr>
              <w:t>0-0.5m</w:t>
            </w:r>
          </w:p>
        </w:tc>
        <w:tc>
          <w:tcPr>
            <w:tcW w:w="1018" w:type="pct"/>
            <w:vAlign w:val="center"/>
          </w:tcPr>
          <w:p w14:paraId="05683CAE" w14:textId="77777777" w:rsidR="00761DE7" w:rsidRPr="00343BCA" w:rsidRDefault="00C710B1">
            <w:pPr>
              <w:pStyle w:val="-4"/>
              <w:rPr>
                <w:rFonts w:ascii="Times New Roman" w:eastAsia="宋体" w:hAnsi="Times New Roman"/>
              </w:rPr>
            </w:pPr>
            <w:r w:rsidRPr="00343BCA">
              <w:rPr>
                <w:rFonts w:ascii="Times New Roman" w:eastAsia="宋体" w:hAnsi="Times New Roman"/>
              </w:rPr>
              <w:t>0.5-1.5m</w:t>
            </w:r>
          </w:p>
        </w:tc>
        <w:tc>
          <w:tcPr>
            <w:tcW w:w="1017" w:type="pct"/>
            <w:vAlign w:val="center"/>
          </w:tcPr>
          <w:p w14:paraId="0AEC867B" w14:textId="77777777" w:rsidR="00761DE7" w:rsidRPr="00343BCA" w:rsidRDefault="00C710B1">
            <w:pPr>
              <w:pStyle w:val="-4"/>
              <w:rPr>
                <w:rFonts w:ascii="Times New Roman" w:eastAsia="宋体" w:hAnsi="Times New Roman"/>
              </w:rPr>
            </w:pPr>
            <w:r w:rsidRPr="00343BCA">
              <w:rPr>
                <w:rFonts w:ascii="Times New Roman" w:eastAsia="宋体" w:hAnsi="Times New Roman"/>
              </w:rPr>
              <w:t>1.5-3m</w:t>
            </w:r>
          </w:p>
        </w:tc>
      </w:tr>
      <w:tr w:rsidR="00343BCA" w:rsidRPr="00343BCA" w14:paraId="28F55DB3" w14:textId="77777777">
        <w:trPr>
          <w:trHeight w:val="284"/>
        </w:trPr>
        <w:tc>
          <w:tcPr>
            <w:tcW w:w="529" w:type="pct"/>
            <w:vMerge w:val="restart"/>
            <w:shd w:val="clear" w:color="auto" w:fill="auto"/>
            <w:vAlign w:val="center"/>
          </w:tcPr>
          <w:p w14:paraId="3FCC5932" w14:textId="77777777" w:rsidR="00761DE7" w:rsidRPr="00343BCA" w:rsidRDefault="00C710B1">
            <w:pPr>
              <w:pStyle w:val="-4"/>
              <w:rPr>
                <w:rFonts w:ascii="Times New Roman" w:eastAsia="宋体" w:hAnsi="Times New Roman"/>
              </w:rPr>
            </w:pPr>
            <w:r w:rsidRPr="00343BCA">
              <w:rPr>
                <w:rFonts w:ascii="Times New Roman" w:eastAsia="宋体" w:hAnsi="Times New Roman"/>
              </w:rPr>
              <w:t>现场记录</w:t>
            </w:r>
          </w:p>
        </w:tc>
        <w:tc>
          <w:tcPr>
            <w:tcW w:w="1581" w:type="pct"/>
            <w:shd w:val="clear" w:color="auto" w:fill="auto"/>
            <w:vAlign w:val="center"/>
          </w:tcPr>
          <w:p w14:paraId="1D86B732" w14:textId="77777777" w:rsidR="00761DE7" w:rsidRPr="00343BCA" w:rsidRDefault="00C710B1">
            <w:pPr>
              <w:pStyle w:val="-4"/>
              <w:rPr>
                <w:rFonts w:ascii="Times New Roman" w:eastAsia="宋体" w:hAnsi="Times New Roman"/>
              </w:rPr>
            </w:pPr>
            <w:r w:rsidRPr="00343BCA">
              <w:rPr>
                <w:rFonts w:ascii="Times New Roman" w:eastAsia="宋体" w:hAnsi="Times New Roman"/>
              </w:rPr>
              <w:t>颜色</w:t>
            </w:r>
          </w:p>
        </w:tc>
        <w:tc>
          <w:tcPr>
            <w:tcW w:w="854" w:type="pct"/>
            <w:vAlign w:val="center"/>
          </w:tcPr>
          <w:p w14:paraId="542EBF72" w14:textId="77777777" w:rsidR="00761DE7" w:rsidRPr="00343BCA" w:rsidRDefault="00C710B1">
            <w:pPr>
              <w:pStyle w:val="-4"/>
              <w:rPr>
                <w:rFonts w:ascii="Times New Roman" w:eastAsia="宋体" w:hAnsi="Times New Roman"/>
              </w:rPr>
            </w:pPr>
            <w:r w:rsidRPr="00343BCA">
              <w:rPr>
                <w:rFonts w:ascii="Times New Roman" w:eastAsia="宋体" w:hAnsi="Times New Roman"/>
                <w:bCs/>
                <w:kern w:val="0"/>
                <w:lang w:bidi="ar"/>
              </w:rPr>
              <w:t>淡黄色</w:t>
            </w:r>
          </w:p>
        </w:tc>
        <w:tc>
          <w:tcPr>
            <w:tcW w:w="1018" w:type="pct"/>
            <w:vAlign w:val="center"/>
          </w:tcPr>
          <w:p w14:paraId="207360CB" w14:textId="77777777" w:rsidR="00761DE7" w:rsidRPr="00343BCA" w:rsidRDefault="00C710B1">
            <w:pPr>
              <w:pStyle w:val="-4"/>
              <w:rPr>
                <w:rFonts w:ascii="Times New Roman" w:eastAsia="宋体" w:hAnsi="Times New Roman"/>
              </w:rPr>
            </w:pPr>
            <w:r w:rsidRPr="00343BCA">
              <w:rPr>
                <w:rFonts w:ascii="Times New Roman" w:eastAsia="宋体" w:hAnsi="Times New Roman"/>
                <w:bCs/>
                <w:kern w:val="0"/>
                <w:lang w:bidi="ar"/>
              </w:rPr>
              <w:t>淡黄色</w:t>
            </w:r>
          </w:p>
        </w:tc>
        <w:tc>
          <w:tcPr>
            <w:tcW w:w="1017" w:type="pct"/>
            <w:vAlign w:val="center"/>
          </w:tcPr>
          <w:p w14:paraId="05550033" w14:textId="77777777" w:rsidR="00761DE7" w:rsidRPr="00343BCA" w:rsidRDefault="00C710B1">
            <w:pPr>
              <w:pStyle w:val="-4"/>
              <w:rPr>
                <w:rFonts w:ascii="Times New Roman" w:eastAsia="宋体" w:hAnsi="Times New Roman"/>
              </w:rPr>
            </w:pPr>
            <w:r w:rsidRPr="00343BCA">
              <w:rPr>
                <w:rFonts w:ascii="Times New Roman" w:eastAsia="宋体" w:hAnsi="Times New Roman"/>
                <w:bCs/>
                <w:kern w:val="0"/>
                <w:lang w:bidi="ar"/>
              </w:rPr>
              <w:t>淡黄色</w:t>
            </w:r>
          </w:p>
        </w:tc>
      </w:tr>
      <w:tr w:rsidR="00343BCA" w:rsidRPr="00343BCA" w14:paraId="11F77C16" w14:textId="77777777">
        <w:trPr>
          <w:trHeight w:val="284"/>
        </w:trPr>
        <w:tc>
          <w:tcPr>
            <w:tcW w:w="529" w:type="pct"/>
            <w:vMerge/>
            <w:shd w:val="clear" w:color="auto" w:fill="auto"/>
            <w:vAlign w:val="center"/>
          </w:tcPr>
          <w:p w14:paraId="68186634" w14:textId="77777777" w:rsidR="00761DE7" w:rsidRPr="00343BCA" w:rsidRDefault="00761DE7">
            <w:pPr>
              <w:pStyle w:val="-4"/>
              <w:rPr>
                <w:rFonts w:ascii="Times New Roman" w:eastAsia="宋体" w:hAnsi="Times New Roman"/>
              </w:rPr>
            </w:pPr>
          </w:p>
        </w:tc>
        <w:tc>
          <w:tcPr>
            <w:tcW w:w="1581" w:type="pct"/>
            <w:shd w:val="clear" w:color="auto" w:fill="auto"/>
            <w:vAlign w:val="center"/>
          </w:tcPr>
          <w:p w14:paraId="0B15D25A" w14:textId="77777777" w:rsidR="00761DE7" w:rsidRPr="00343BCA" w:rsidRDefault="00C710B1">
            <w:pPr>
              <w:pStyle w:val="-4"/>
              <w:rPr>
                <w:rFonts w:ascii="Times New Roman" w:eastAsia="宋体" w:hAnsi="Times New Roman"/>
              </w:rPr>
            </w:pPr>
            <w:r w:rsidRPr="00343BCA">
              <w:rPr>
                <w:rFonts w:ascii="Times New Roman" w:eastAsia="宋体" w:hAnsi="Times New Roman"/>
              </w:rPr>
              <w:t>结构</w:t>
            </w:r>
          </w:p>
        </w:tc>
        <w:tc>
          <w:tcPr>
            <w:tcW w:w="854" w:type="pct"/>
            <w:vAlign w:val="center"/>
          </w:tcPr>
          <w:p w14:paraId="5F338B07" w14:textId="77777777" w:rsidR="00761DE7" w:rsidRPr="00343BCA" w:rsidRDefault="00C710B1">
            <w:pPr>
              <w:pStyle w:val="-4"/>
              <w:rPr>
                <w:rFonts w:ascii="Times New Roman" w:eastAsia="宋体" w:hAnsi="Times New Roman"/>
              </w:rPr>
            </w:pPr>
            <w:r w:rsidRPr="00343BCA">
              <w:rPr>
                <w:rFonts w:ascii="Times New Roman" w:eastAsia="宋体" w:hAnsi="Times New Roman"/>
                <w:bCs/>
              </w:rPr>
              <w:t>粒状</w:t>
            </w:r>
          </w:p>
        </w:tc>
        <w:tc>
          <w:tcPr>
            <w:tcW w:w="1018" w:type="pct"/>
            <w:vAlign w:val="center"/>
          </w:tcPr>
          <w:p w14:paraId="57697E8F" w14:textId="77777777" w:rsidR="00761DE7" w:rsidRPr="00343BCA" w:rsidRDefault="00C710B1">
            <w:pPr>
              <w:pStyle w:val="-4"/>
              <w:rPr>
                <w:rFonts w:ascii="Times New Roman" w:eastAsia="宋体" w:hAnsi="Times New Roman"/>
              </w:rPr>
            </w:pPr>
            <w:r w:rsidRPr="00343BCA">
              <w:rPr>
                <w:rFonts w:ascii="Times New Roman" w:eastAsia="宋体" w:hAnsi="Times New Roman"/>
                <w:bCs/>
              </w:rPr>
              <w:t>粒状</w:t>
            </w:r>
          </w:p>
        </w:tc>
        <w:tc>
          <w:tcPr>
            <w:tcW w:w="1017" w:type="pct"/>
            <w:vAlign w:val="center"/>
          </w:tcPr>
          <w:p w14:paraId="052906D3" w14:textId="77777777" w:rsidR="00761DE7" w:rsidRPr="00343BCA" w:rsidRDefault="00C710B1">
            <w:pPr>
              <w:pStyle w:val="-4"/>
              <w:rPr>
                <w:rFonts w:ascii="Times New Roman" w:eastAsia="宋体" w:hAnsi="Times New Roman"/>
              </w:rPr>
            </w:pPr>
            <w:r w:rsidRPr="00343BCA">
              <w:rPr>
                <w:rFonts w:ascii="Times New Roman" w:eastAsia="宋体" w:hAnsi="Times New Roman"/>
                <w:bCs/>
              </w:rPr>
              <w:t>粒状</w:t>
            </w:r>
          </w:p>
        </w:tc>
      </w:tr>
      <w:tr w:rsidR="00343BCA" w:rsidRPr="00343BCA" w14:paraId="6BDDDEA0" w14:textId="77777777">
        <w:trPr>
          <w:trHeight w:val="284"/>
        </w:trPr>
        <w:tc>
          <w:tcPr>
            <w:tcW w:w="529" w:type="pct"/>
            <w:vMerge/>
            <w:shd w:val="clear" w:color="auto" w:fill="auto"/>
            <w:vAlign w:val="center"/>
          </w:tcPr>
          <w:p w14:paraId="5E600AA4" w14:textId="77777777" w:rsidR="00761DE7" w:rsidRPr="00343BCA" w:rsidRDefault="00761DE7">
            <w:pPr>
              <w:pStyle w:val="-4"/>
              <w:rPr>
                <w:rFonts w:ascii="Times New Roman" w:eastAsia="宋体" w:hAnsi="Times New Roman"/>
              </w:rPr>
            </w:pPr>
          </w:p>
        </w:tc>
        <w:tc>
          <w:tcPr>
            <w:tcW w:w="1581" w:type="pct"/>
            <w:shd w:val="clear" w:color="auto" w:fill="auto"/>
            <w:vAlign w:val="center"/>
          </w:tcPr>
          <w:p w14:paraId="25852DB1" w14:textId="77777777" w:rsidR="00761DE7" w:rsidRPr="00343BCA" w:rsidRDefault="00C710B1">
            <w:pPr>
              <w:pStyle w:val="-4"/>
              <w:rPr>
                <w:rFonts w:ascii="Times New Roman" w:eastAsia="宋体" w:hAnsi="Times New Roman"/>
              </w:rPr>
            </w:pPr>
            <w:r w:rsidRPr="00343BCA">
              <w:rPr>
                <w:rFonts w:ascii="Times New Roman" w:eastAsia="宋体" w:hAnsi="Times New Roman"/>
              </w:rPr>
              <w:t>质地</w:t>
            </w:r>
          </w:p>
        </w:tc>
        <w:tc>
          <w:tcPr>
            <w:tcW w:w="854" w:type="pct"/>
            <w:vAlign w:val="center"/>
          </w:tcPr>
          <w:p w14:paraId="0136994D" w14:textId="77777777" w:rsidR="00761DE7" w:rsidRPr="00343BCA" w:rsidRDefault="00C710B1">
            <w:pPr>
              <w:pStyle w:val="-4"/>
              <w:rPr>
                <w:rFonts w:ascii="Times New Roman" w:eastAsia="宋体" w:hAnsi="Times New Roman"/>
              </w:rPr>
            </w:pPr>
            <w:r w:rsidRPr="00343BCA">
              <w:rPr>
                <w:rFonts w:ascii="Times New Roman" w:eastAsia="宋体" w:hAnsi="Times New Roman"/>
                <w:bCs/>
              </w:rPr>
              <w:t>砂土</w:t>
            </w:r>
          </w:p>
        </w:tc>
        <w:tc>
          <w:tcPr>
            <w:tcW w:w="1018" w:type="pct"/>
            <w:vAlign w:val="center"/>
          </w:tcPr>
          <w:p w14:paraId="26A3C2B7" w14:textId="77777777" w:rsidR="00761DE7" w:rsidRPr="00343BCA" w:rsidRDefault="00C710B1">
            <w:pPr>
              <w:pStyle w:val="-4"/>
              <w:rPr>
                <w:rFonts w:ascii="Times New Roman" w:eastAsia="宋体" w:hAnsi="Times New Roman"/>
              </w:rPr>
            </w:pPr>
            <w:r w:rsidRPr="00343BCA">
              <w:rPr>
                <w:rFonts w:ascii="Times New Roman" w:eastAsia="宋体" w:hAnsi="Times New Roman"/>
                <w:bCs/>
              </w:rPr>
              <w:t>砂土</w:t>
            </w:r>
          </w:p>
        </w:tc>
        <w:tc>
          <w:tcPr>
            <w:tcW w:w="1017" w:type="pct"/>
            <w:vAlign w:val="center"/>
          </w:tcPr>
          <w:p w14:paraId="7371B29B" w14:textId="77777777" w:rsidR="00761DE7" w:rsidRPr="00343BCA" w:rsidRDefault="00C710B1">
            <w:pPr>
              <w:pStyle w:val="-4"/>
              <w:rPr>
                <w:rFonts w:ascii="Times New Roman" w:eastAsia="宋体" w:hAnsi="Times New Roman"/>
              </w:rPr>
            </w:pPr>
            <w:r w:rsidRPr="00343BCA">
              <w:rPr>
                <w:rFonts w:ascii="Times New Roman" w:eastAsia="宋体" w:hAnsi="Times New Roman"/>
                <w:bCs/>
              </w:rPr>
              <w:t>砂土</w:t>
            </w:r>
          </w:p>
        </w:tc>
      </w:tr>
      <w:tr w:rsidR="00343BCA" w:rsidRPr="00343BCA" w14:paraId="4F9518A4" w14:textId="77777777">
        <w:trPr>
          <w:trHeight w:val="284"/>
        </w:trPr>
        <w:tc>
          <w:tcPr>
            <w:tcW w:w="529" w:type="pct"/>
            <w:vMerge/>
            <w:shd w:val="clear" w:color="auto" w:fill="auto"/>
            <w:vAlign w:val="center"/>
          </w:tcPr>
          <w:p w14:paraId="39B2A187" w14:textId="77777777" w:rsidR="00761DE7" w:rsidRPr="00343BCA" w:rsidRDefault="00761DE7">
            <w:pPr>
              <w:pStyle w:val="-4"/>
              <w:rPr>
                <w:rFonts w:ascii="Times New Roman" w:eastAsia="宋体" w:hAnsi="Times New Roman"/>
              </w:rPr>
            </w:pPr>
          </w:p>
        </w:tc>
        <w:tc>
          <w:tcPr>
            <w:tcW w:w="1581" w:type="pct"/>
            <w:shd w:val="clear" w:color="auto" w:fill="auto"/>
            <w:vAlign w:val="center"/>
          </w:tcPr>
          <w:p w14:paraId="14EB8632" w14:textId="77777777" w:rsidR="00761DE7" w:rsidRPr="00343BCA" w:rsidRDefault="00C710B1">
            <w:pPr>
              <w:pStyle w:val="-4"/>
              <w:rPr>
                <w:rFonts w:ascii="Times New Roman" w:eastAsia="宋体" w:hAnsi="Times New Roman"/>
              </w:rPr>
            </w:pPr>
            <w:r w:rsidRPr="00343BCA">
              <w:rPr>
                <w:rFonts w:ascii="Times New Roman" w:eastAsia="宋体" w:hAnsi="Times New Roman"/>
              </w:rPr>
              <w:t>砂砾含量（</w:t>
            </w:r>
            <w:r w:rsidRPr="00343BCA">
              <w:rPr>
                <w:rFonts w:ascii="Times New Roman" w:eastAsia="宋体" w:hAnsi="Times New Roman"/>
              </w:rPr>
              <w:t>%</w:t>
            </w:r>
            <w:r w:rsidRPr="00343BCA">
              <w:rPr>
                <w:rFonts w:ascii="Times New Roman" w:eastAsia="宋体" w:hAnsi="Times New Roman"/>
              </w:rPr>
              <w:t>）</w:t>
            </w:r>
          </w:p>
        </w:tc>
        <w:tc>
          <w:tcPr>
            <w:tcW w:w="854" w:type="pct"/>
            <w:vAlign w:val="center"/>
          </w:tcPr>
          <w:p w14:paraId="2A87F0F3" w14:textId="77777777" w:rsidR="00761DE7" w:rsidRPr="00343BCA" w:rsidRDefault="00C710B1">
            <w:pPr>
              <w:pStyle w:val="-4"/>
              <w:rPr>
                <w:rFonts w:ascii="Times New Roman" w:eastAsia="宋体" w:hAnsi="Times New Roman"/>
              </w:rPr>
            </w:pPr>
            <w:r w:rsidRPr="00343BCA">
              <w:rPr>
                <w:rFonts w:ascii="Times New Roman" w:eastAsia="宋体" w:hAnsi="Times New Roman"/>
                <w:bCs/>
              </w:rPr>
              <w:t>40</w:t>
            </w:r>
          </w:p>
        </w:tc>
        <w:tc>
          <w:tcPr>
            <w:tcW w:w="1018" w:type="pct"/>
            <w:vAlign w:val="center"/>
          </w:tcPr>
          <w:p w14:paraId="3C336A60" w14:textId="77777777" w:rsidR="00761DE7" w:rsidRPr="00343BCA" w:rsidRDefault="00C710B1">
            <w:pPr>
              <w:pStyle w:val="-4"/>
              <w:rPr>
                <w:rFonts w:ascii="Times New Roman" w:eastAsia="宋体" w:hAnsi="Times New Roman"/>
              </w:rPr>
            </w:pPr>
            <w:r w:rsidRPr="00343BCA">
              <w:rPr>
                <w:rFonts w:ascii="Times New Roman" w:eastAsia="宋体" w:hAnsi="Times New Roman"/>
                <w:bCs/>
              </w:rPr>
              <w:t>40</w:t>
            </w:r>
          </w:p>
        </w:tc>
        <w:tc>
          <w:tcPr>
            <w:tcW w:w="1017" w:type="pct"/>
            <w:vAlign w:val="center"/>
          </w:tcPr>
          <w:p w14:paraId="1B84C563" w14:textId="77777777" w:rsidR="00761DE7" w:rsidRPr="00343BCA" w:rsidRDefault="00C710B1">
            <w:pPr>
              <w:pStyle w:val="-4"/>
              <w:rPr>
                <w:rFonts w:ascii="Times New Roman" w:eastAsia="宋体" w:hAnsi="Times New Roman"/>
              </w:rPr>
            </w:pPr>
            <w:r w:rsidRPr="00343BCA">
              <w:rPr>
                <w:rFonts w:ascii="Times New Roman" w:eastAsia="宋体" w:hAnsi="Times New Roman"/>
                <w:bCs/>
              </w:rPr>
              <w:t>40</w:t>
            </w:r>
          </w:p>
        </w:tc>
      </w:tr>
      <w:tr w:rsidR="00343BCA" w:rsidRPr="00343BCA" w14:paraId="55A16993" w14:textId="77777777">
        <w:trPr>
          <w:trHeight w:val="284"/>
        </w:trPr>
        <w:tc>
          <w:tcPr>
            <w:tcW w:w="529" w:type="pct"/>
            <w:vMerge/>
            <w:shd w:val="clear" w:color="auto" w:fill="auto"/>
            <w:vAlign w:val="center"/>
          </w:tcPr>
          <w:p w14:paraId="25DF35D4" w14:textId="77777777" w:rsidR="00761DE7" w:rsidRPr="00343BCA" w:rsidRDefault="00761DE7">
            <w:pPr>
              <w:pStyle w:val="-4"/>
              <w:rPr>
                <w:rFonts w:ascii="Times New Roman" w:eastAsia="宋体" w:hAnsi="Times New Roman"/>
              </w:rPr>
            </w:pPr>
          </w:p>
        </w:tc>
        <w:tc>
          <w:tcPr>
            <w:tcW w:w="1581" w:type="pct"/>
            <w:shd w:val="clear" w:color="auto" w:fill="auto"/>
            <w:vAlign w:val="center"/>
          </w:tcPr>
          <w:p w14:paraId="7F20CF38" w14:textId="77777777" w:rsidR="00761DE7" w:rsidRPr="00343BCA" w:rsidRDefault="00C710B1">
            <w:pPr>
              <w:pStyle w:val="-4"/>
              <w:rPr>
                <w:rFonts w:ascii="Times New Roman" w:eastAsia="宋体" w:hAnsi="Times New Roman"/>
              </w:rPr>
            </w:pPr>
            <w:r w:rsidRPr="00343BCA">
              <w:rPr>
                <w:rFonts w:ascii="Times New Roman" w:eastAsia="宋体" w:hAnsi="Times New Roman"/>
              </w:rPr>
              <w:t>其他异物</w:t>
            </w:r>
          </w:p>
        </w:tc>
        <w:tc>
          <w:tcPr>
            <w:tcW w:w="854" w:type="pct"/>
            <w:vAlign w:val="center"/>
          </w:tcPr>
          <w:p w14:paraId="28BA82F1" w14:textId="77777777" w:rsidR="00761DE7" w:rsidRPr="00343BCA" w:rsidRDefault="00C710B1">
            <w:pPr>
              <w:pStyle w:val="-4"/>
              <w:rPr>
                <w:rFonts w:ascii="Times New Roman" w:eastAsia="宋体" w:hAnsi="Times New Roman"/>
              </w:rPr>
            </w:pPr>
            <w:r w:rsidRPr="00343BCA">
              <w:rPr>
                <w:rFonts w:ascii="Times New Roman" w:eastAsia="宋体" w:hAnsi="Times New Roman"/>
                <w:bCs/>
              </w:rPr>
              <w:t>无</w:t>
            </w:r>
          </w:p>
        </w:tc>
        <w:tc>
          <w:tcPr>
            <w:tcW w:w="1018" w:type="pct"/>
            <w:vAlign w:val="center"/>
          </w:tcPr>
          <w:p w14:paraId="163E2B19" w14:textId="77777777" w:rsidR="00761DE7" w:rsidRPr="00343BCA" w:rsidRDefault="00C710B1">
            <w:pPr>
              <w:pStyle w:val="-4"/>
              <w:rPr>
                <w:rFonts w:ascii="Times New Roman" w:eastAsia="宋体" w:hAnsi="Times New Roman"/>
              </w:rPr>
            </w:pPr>
            <w:r w:rsidRPr="00343BCA">
              <w:rPr>
                <w:rFonts w:ascii="Times New Roman" w:eastAsia="宋体" w:hAnsi="Times New Roman"/>
                <w:bCs/>
              </w:rPr>
              <w:t>无</w:t>
            </w:r>
          </w:p>
        </w:tc>
        <w:tc>
          <w:tcPr>
            <w:tcW w:w="1017" w:type="pct"/>
            <w:vAlign w:val="center"/>
          </w:tcPr>
          <w:p w14:paraId="6A0825DC" w14:textId="77777777" w:rsidR="00761DE7" w:rsidRPr="00343BCA" w:rsidRDefault="00C710B1">
            <w:pPr>
              <w:pStyle w:val="-4"/>
              <w:rPr>
                <w:rFonts w:ascii="Times New Roman" w:eastAsia="宋体" w:hAnsi="Times New Roman"/>
              </w:rPr>
            </w:pPr>
            <w:r w:rsidRPr="00343BCA">
              <w:rPr>
                <w:rFonts w:ascii="Times New Roman" w:eastAsia="宋体" w:hAnsi="Times New Roman"/>
                <w:bCs/>
              </w:rPr>
              <w:t>无</w:t>
            </w:r>
          </w:p>
        </w:tc>
      </w:tr>
      <w:tr w:rsidR="00343BCA" w:rsidRPr="00343BCA" w14:paraId="2E1CCD4C" w14:textId="77777777">
        <w:trPr>
          <w:trHeight w:val="284"/>
        </w:trPr>
        <w:tc>
          <w:tcPr>
            <w:tcW w:w="529" w:type="pct"/>
            <w:vMerge w:val="restart"/>
            <w:shd w:val="clear" w:color="auto" w:fill="auto"/>
            <w:vAlign w:val="center"/>
          </w:tcPr>
          <w:p w14:paraId="2C5C0186" w14:textId="77777777" w:rsidR="00761DE7" w:rsidRPr="00343BCA" w:rsidRDefault="00C710B1">
            <w:pPr>
              <w:pStyle w:val="-4"/>
              <w:rPr>
                <w:rFonts w:ascii="Times New Roman" w:eastAsia="宋体" w:hAnsi="Times New Roman"/>
              </w:rPr>
            </w:pPr>
            <w:r w:rsidRPr="00343BCA">
              <w:rPr>
                <w:rFonts w:ascii="Times New Roman" w:eastAsia="宋体" w:hAnsi="Times New Roman"/>
              </w:rPr>
              <w:t>实验室测点</w:t>
            </w:r>
          </w:p>
        </w:tc>
        <w:tc>
          <w:tcPr>
            <w:tcW w:w="1581" w:type="pct"/>
            <w:shd w:val="clear" w:color="auto" w:fill="auto"/>
            <w:vAlign w:val="center"/>
          </w:tcPr>
          <w:p w14:paraId="60B33257" w14:textId="77777777" w:rsidR="00761DE7" w:rsidRPr="00343BCA" w:rsidRDefault="00C710B1">
            <w:pPr>
              <w:pStyle w:val="-4"/>
              <w:rPr>
                <w:rFonts w:ascii="Times New Roman" w:eastAsia="宋体" w:hAnsi="Times New Roman"/>
              </w:rPr>
            </w:pPr>
            <w:r w:rsidRPr="00343BCA">
              <w:rPr>
                <w:rFonts w:ascii="Times New Roman" w:eastAsia="宋体" w:hAnsi="Times New Roman"/>
              </w:rPr>
              <w:t>pH</w:t>
            </w:r>
            <w:r w:rsidRPr="00343BCA">
              <w:rPr>
                <w:rFonts w:ascii="Times New Roman" w:eastAsia="宋体" w:hAnsi="Times New Roman"/>
              </w:rPr>
              <w:t>值</w:t>
            </w:r>
          </w:p>
        </w:tc>
        <w:tc>
          <w:tcPr>
            <w:tcW w:w="854" w:type="pct"/>
            <w:vAlign w:val="center"/>
          </w:tcPr>
          <w:p w14:paraId="559F2A71" w14:textId="77777777" w:rsidR="00761DE7" w:rsidRPr="00343BCA" w:rsidRDefault="00C710B1">
            <w:pPr>
              <w:pStyle w:val="-4"/>
              <w:rPr>
                <w:rFonts w:ascii="Times New Roman" w:eastAsia="宋体" w:hAnsi="Times New Roman"/>
              </w:rPr>
            </w:pPr>
            <w:r w:rsidRPr="00343BCA">
              <w:rPr>
                <w:rFonts w:ascii="Times New Roman" w:eastAsia="宋体" w:hAnsi="Times New Roman"/>
                <w:bCs/>
              </w:rPr>
              <w:t>8.14</w:t>
            </w:r>
          </w:p>
        </w:tc>
        <w:tc>
          <w:tcPr>
            <w:tcW w:w="1018" w:type="pct"/>
            <w:vAlign w:val="center"/>
          </w:tcPr>
          <w:p w14:paraId="562C0E09" w14:textId="77777777" w:rsidR="00761DE7" w:rsidRPr="00343BCA" w:rsidRDefault="00C710B1">
            <w:pPr>
              <w:pStyle w:val="-4"/>
              <w:rPr>
                <w:rFonts w:ascii="Times New Roman" w:eastAsia="宋体" w:hAnsi="Times New Roman"/>
              </w:rPr>
            </w:pPr>
            <w:r w:rsidRPr="00343BCA">
              <w:rPr>
                <w:rFonts w:ascii="Times New Roman" w:eastAsia="宋体" w:hAnsi="Times New Roman"/>
                <w:bCs/>
              </w:rPr>
              <w:t>7.96</w:t>
            </w:r>
          </w:p>
        </w:tc>
        <w:tc>
          <w:tcPr>
            <w:tcW w:w="1017" w:type="pct"/>
            <w:vAlign w:val="center"/>
          </w:tcPr>
          <w:p w14:paraId="73235911" w14:textId="77777777" w:rsidR="00761DE7" w:rsidRPr="00343BCA" w:rsidRDefault="00C710B1">
            <w:pPr>
              <w:pStyle w:val="-4"/>
              <w:rPr>
                <w:rFonts w:ascii="Times New Roman" w:eastAsia="宋体" w:hAnsi="Times New Roman"/>
              </w:rPr>
            </w:pPr>
            <w:r w:rsidRPr="00343BCA">
              <w:rPr>
                <w:rFonts w:ascii="Times New Roman" w:eastAsia="宋体" w:hAnsi="Times New Roman"/>
                <w:bCs/>
              </w:rPr>
              <w:t>7.83</w:t>
            </w:r>
          </w:p>
        </w:tc>
      </w:tr>
      <w:tr w:rsidR="00343BCA" w:rsidRPr="00343BCA" w14:paraId="641C5E1E" w14:textId="77777777">
        <w:trPr>
          <w:trHeight w:val="284"/>
        </w:trPr>
        <w:tc>
          <w:tcPr>
            <w:tcW w:w="529" w:type="pct"/>
            <w:vMerge/>
            <w:shd w:val="clear" w:color="auto" w:fill="auto"/>
            <w:vAlign w:val="center"/>
          </w:tcPr>
          <w:p w14:paraId="21FCBAA6" w14:textId="77777777" w:rsidR="00761DE7" w:rsidRPr="00343BCA" w:rsidRDefault="00761DE7">
            <w:pPr>
              <w:pStyle w:val="-4"/>
              <w:rPr>
                <w:rFonts w:ascii="Times New Roman" w:eastAsia="宋体" w:hAnsi="Times New Roman"/>
              </w:rPr>
            </w:pPr>
          </w:p>
        </w:tc>
        <w:tc>
          <w:tcPr>
            <w:tcW w:w="1581" w:type="pct"/>
            <w:shd w:val="clear" w:color="auto" w:fill="auto"/>
            <w:vAlign w:val="center"/>
          </w:tcPr>
          <w:p w14:paraId="77912434" w14:textId="77777777" w:rsidR="00761DE7" w:rsidRPr="00343BCA" w:rsidRDefault="00C710B1">
            <w:pPr>
              <w:pStyle w:val="-4"/>
              <w:rPr>
                <w:rFonts w:ascii="Times New Roman" w:eastAsia="宋体" w:hAnsi="Times New Roman"/>
              </w:rPr>
            </w:pPr>
            <w:r w:rsidRPr="00343BCA">
              <w:rPr>
                <w:rFonts w:ascii="Times New Roman" w:eastAsia="宋体" w:hAnsi="Times New Roman"/>
              </w:rPr>
              <w:t>阳离子交换量（</w:t>
            </w:r>
            <w:r w:rsidRPr="00343BCA">
              <w:rPr>
                <w:rFonts w:ascii="Times New Roman" w:eastAsia="宋体" w:hAnsi="Times New Roman"/>
              </w:rPr>
              <w:t>cmol/kg</w:t>
            </w:r>
            <w:r w:rsidRPr="00343BCA">
              <w:rPr>
                <w:rFonts w:ascii="Times New Roman" w:eastAsia="宋体" w:hAnsi="Times New Roman"/>
              </w:rPr>
              <w:t>）</w:t>
            </w:r>
          </w:p>
        </w:tc>
        <w:tc>
          <w:tcPr>
            <w:tcW w:w="854" w:type="pct"/>
            <w:vAlign w:val="center"/>
          </w:tcPr>
          <w:p w14:paraId="1626DE0C" w14:textId="77777777" w:rsidR="00761DE7" w:rsidRPr="00343BCA" w:rsidRDefault="00C710B1">
            <w:pPr>
              <w:pStyle w:val="-4"/>
              <w:rPr>
                <w:rFonts w:ascii="Times New Roman" w:eastAsia="宋体" w:hAnsi="Times New Roman"/>
              </w:rPr>
            </w:pPr>
            <w:r w:rsidRPr="00343BCA">
              <w:rPr>
                <w:rFonts w:ascii="Times New Roman" w:eastAsia="宋体" w:hAnsi="Times New Roman"/>
                <w:bCs/>
              </w:rPr>
              <w:t>11.0</w:t>
            </w:r>
          </w:p>
        </w:tc>
        <w:tc>
          <w:tcPr>
            <w:tcW w:w="1018" w:type="pct"/>
            <w:vAlign w:val="center"/>
          </w:tcPr>
          <w:p w14:paraId="6C212F46" w14:textId="77777777" w:rsidR="00761DE7" w:rsidRPr="00343BCA" w:rsidRDefault="00C710B1">
            <w:pPr>
              <w:pStyle w:val="-4"/>
              <w:rPr>
                <w:rFonts w:ascii="Times New Roman" w:eastAsia="宋体" w:hAnsi="Times New Roman"/>
              </w:rPr>
            </w:pPr>
            <w:r w:rsidRPr="00343BCA">
              <w:rPr>
                <w:rFonts w:ascii="Times New Roman" w:eastAsia="宋体" w:hAnsi="Times New Roman"/>
                <w:bCs/>
              </w:rPr>
              <w:t>10.2</w:t>
            </w:r>
          </w:p>
        </w:tc>
        <w:tc>
          <w:tcPr>
            <w:tcW w:w="1017" w:type="pct"/>
            <w:vAlign w:val="center"/>
          </w:tcPr>
          <w:p w14:paraId="501F841E" w14:textId="77777777" w:rsidR="00761DE7" w:rsidRPr="00343BCA" w:rsidRDefault="00C710B1">
            <w:pPr>
              <w:pStyle w:val="-4"/>
              <w:rPr>
                <w:rFonts w:ascii="Times New Roman" w:eastAsia="宋体" w:hAnsi="Times New Roman"/>
              </w:rPr>
            </w:pPr>
            <w:r w:rsidRPr="00343BCA">
              <w:rPr>
                <w:rFonts w:ascii="Times New Roman" w:eastAsia="宋体" w:hAnsi="Times New Roman"/>
                <w:bCs/>
              </w:rPr>
              <w:t>9.5</w:t>
            </w:r>
          </w:p>
        </w:tc>
      </w:tr>
      <w:tr w:rsidR="00343BCA" w:rsidRPr="00343BCA" w14:paraId="75F21A7B" w14:textId="77777777">
        <w:trPr>
          <w:trHeight w:val="284"/>
        </w:trPr>
        <w:tc>
          <w:tcPr>
            <w:tcW w:w="529" w:type="pct"/>
            <w:vMerge/>
            <w:shd w:val="clear" w:color="auto" w:fill="auto"/>
            <w:vAlign w:val="center"/>
          </w:tcPr>
          <w:p w14:paraId="2F53A254" w14:textId="77777777" w:rsidR="00761DE7" w:rsidRPr="00343BCA" w:rsidRDefault="00761DE7">
            <w:pPr>
              <w:pStyle w:val="-4"/>
              <w:rPr>
                <w:rFonts w:ascii="Times New Roman" w:eastAsia="宋体" w:hAnsi="Times New Roman"/>
              </w:rPr>
            </w:pPr>
          </w:p>
        </w:tc>
        <w:tc>
          <w:tcPr>
            <w:tcW w:w="1581" w:type="pct"/>
            <w:shd w:val="clear" w:color="auto" w:fill="auto"/>
            <w:vAlign w:val="center"/>
          </w:tcPr>
          <w:p w14:paraId="36874CE7" w14:textId="77777777" w:rsidR="00761DE7" w:rsidRPr="00343BCA" w:rsidRDefault="00C710B1">
            <w:pPr>
              <w:pStyle w:val="-4"/>
              <w:rPr>
                <w:rFonts w:ascii="Times New Roman" w:eastAsia="宋体" w:hAnsi="Times New Roman"/>
              </w:rPr>
            </w:pPr>
            <w:r w:rsidRPr="00343BCA">
              <w:rPr>
                <w:rFonts w:ascii="Times New Roman" w:eastAsia="宋体" w:hAnsi="Times New Roman"/>
              </w:rPr>
              <w:t>氧化还原电位（</w:t>
            </w:r>
            <w:r w:rsidRPr="00343BCA">
              <w:rPr>
                <w:rFonts w:ascii="Times New Roman" w:eastAsia="宋体" w:hAnsi="Times New Roman"/>
              </w:rPr>
              <w:t>mV</w:t>
            </w:r>
            <w:r w:rsidRPr="00343BCA">
              <w:rPr>
                <w:rFonts w:ascii="Times New Roman" w:eastAsia="宋体" w:hAnsi="Times New Roman"/>
              </w:rPr>
              <w:t>）</w:t>
            </w:r>
          </w:p>
        </w:tc>
        <w:tc>
          <w:tcPr>
            <w:tcW w:w="854" w:type="pct"/>
            <w:vAlign w:val="center"/>
          </w:tcPr>
          <w:p w14:paraId="7F9E1254" w14:textId="77777777" w:rsidR="00761DE7" w:rsidRPr="00343BCA" w:rsidRDefault="00C710B1">
            <w:pPr>
              <w:pStyle w:val="-4"/>
              <w:rPr>
                <w:rFonts w:ascii="Times New Roman" w:eastAsia="宋体" w:hAnsi="Times New Roman"/>
              </w:rPr>
            </w:pPr>
            <w:r w:rsidRPr="00343BCA">
              <w:rPr>
                <w:rFonts w:ascii="Times New Roman" w:eastAsia="宋体" w:hAnsi="Times New Roman"/>
                <w:bCs/>
              </w:rPr>
              <w:t>550</w:t>
            </w:r>
          </w:p>
        </w:tc>
        <w:tc>
          <w:tcPr>
            <w:tcW w:w="1018" w:type="pct"/>
            <w:vAlign w:val="center"/>
          </w:tcPr>
          <w:p w14:paraId="6E322D9A" w14:textId="77777777" w:rsidR="00761DE7" w:rsidRPr="00343BCA" w:rsidRDefault="00C710B1">
            <w:pPr>
              <w:pStyle w:val="-4"/>
              <w:rPr>
                <w:rFonts w:ascii="Times New Roman" w:eastAsia="宋体" w:hAnsi="Times New Roman"/>
              </w:rPr>
            </w:pPr>
            <w:r w:rsidRPr="00343BCA">
              <w:rPr>
                <w:rFonts w:ascii="Times New Roman" w:eastAsia="宋体" w:hAnsi="Times New Roman"/>
                <w:bCs/>
              </w:rPr>
              <w:t>580</w:t>
            </w:r>
          </w:p>
        </w:tc>
        <w:tc>
          <w:tcPr>
            <w:tcW w:w="1017" w:type="pct"/>
            <w:vAlign w:val="center"/>
          </w:tcPr>
          <w:p w14:paraId="160C6E59" w14:textId="77777777" w:rsidR="00761DE7" w:rsidRPr="00343BCA" w:rsidRDefault="00C710B1">
            <w:pPr>
              <w:pStyle w:val="-4"/>
              <w:rPr>
                <w:rFonts w:ascii="Times New Roman" w:eastAsia="宋体" w:hAnsi="Times New Roman"/>
              </w:rPr>
            </w:pPr>
            <w:r w:rsidRPr="00343BCA">
              <w:rPr>
                <w:rFonts w:ascii="Times New Roman" w:eastAsia="宋体" w:hAnsi="Times New Roman"/>
                <w:bCs/>
              </w:rPr>
              <w:t>620</w:t>
            </w:r>
          </w:p>
        </w:tc>
      </w:tr>
      <w:tr w:rsidR="00343BCA" w:rsidRPr="00343BCA" w14:paraId="60F5192F" w14:textId="77777777">
        <w:trPr>
          <w:trHeight w:val="284"/>
        </w:trPr>
        <w:tc>
          <w:tcPr>
            <w:tcW w:w="529" w:type="pct"/>
            <w:vMerge/>
            <w:shd w:val="clear" w:color="auto" w:fill="auto"/>
            <w:vAlign w:val="center"/>
          </w:tcPr>
          <w:p w14:paraId="63EECBD4" w14:textId="77777777" w:rsidR="00761DE7" w:rsidRPr="00343BCA" w:rsidRDefault="00761DE7">
            <w:pPr>
              <w:pStyle w:val="-4"/>
              <w:rPr>
                <w:rFonts w:ascii="Times New Roman" w:eastAsia="宋体" w:hAnsi="Times New Roman"/>
              </w:rPr>
            </w:pPr>
          </w:p>
        </w:tc>
        <w:tc>
          <w:tcPr>
            <w:tcW w:w="1581" w:type="pct"/>
            <w:shd w:val="clear" w:color="auto" w:fill="auto"/>
            <w:vAlign w:val="center"/>
          </w:tcPr>
          <w:p w14:paraId="5B0E7AA0" w14:textId="77777777" w:rsidR="00761DE7" w:rsidRPr="00343BCA" w:rsidRDefault="00C710B1">
            <w:pPr>
              <w:pStyle w:val="-4"/>
              <w:rPr>
                <w:rFonts w:ascii="Times New Roman" w:eastAsia="宋体" w:hAnsi="Times New Roman"/>
              </w:rPr>
            </w:pPr>
            <w:r w:rsidRPr="00343BCA">
              <w:rPr>
                <w:rFonts w:ascii="Times New Roman" w:eastAsia="宋体" w:hAnsi="Times New Roman"/>
              </w:rPr>
              <w:t>饱和导水率（</w:t>
            </w:r>
            <w:r w:rsidRPr="00343BCA">
              <w:rPr>
                <w:rFonts w:ascii="Times New Roman" w:eastAsia="宋体" w:hAnsi="Times New Roman"/>
              </w:rPr>
              <w:t>mm/min</w:t>
            </w:r>
            <w:r w:rsidRPr="00343BCA">
              <w:rPr>
                <w:rFonts w:ascii="Times New Roman" w:eastAsia="宋体" w:hAnsi="Times New Roman"/>
              </w:rPr>
              <w:t>）</w:t>
            </w:r>
          </w:p>
        </w:tc>
        <w:tc>
          <w:tcPr>
            <w:tcW w:w="854" w:type="pct"/>
            <w:vAlign w:val="center"/>
          </w:tcPr>
          <w:p w14:paraId="55833A91" w14:textId="77777777" w:rsidR="00761DE7" w:rsidRPr="00343BCA" w:rsidRDefault="00C710B1">
            <w:pPr>
              <w:pStyle w:val="-4"/>
              <w:rPr>
                <w:rFonts w:ascii="Times New Roman" w:eastAsia="宋体" w:hAnsi="Times New Roman"/>
              </w:rPr>
            </w:pPr>
            <w:r w:rsidRPr="00343BCA">
              <w:rPr>
                <w:rFonts w:ascii="Times New Roman" w:eastAsia="宋体" w:hAnsi="Times New Roman"/>
                <w:bCs/>
              </w:rPr>
              <w:t>0.467</w:t>
            </w:r>
          </w:p>
        </w:tc>
        <w:tc>
          <w:tcPr>
            <w:tcW w:w="1018" w:type="pct"/>
            <w:vAlign w:val="center"/>
          </w:tcPr>
          <w:p w14:paraId="266AC2D7" w14:textId="77777777" w:rsidR="00761DE7" w:rsidRPr="00343BCA" w:rsidRDefault="00C710B1">
            <w:pPr>
              <w:pStyle w:val="-4"/>
              <w:rPr>
                <w:rFonts w:ascii="Times New Roman" w:eastAsia="宋体" w:hAnsi="Times New Roman"/>
              </w:rPr>
            </w:pPr>
            <w:r w:rsidRPr="00343BCA">
              <w:rPr>
                <w:rFonts w:ascii="Times New Roman" w:eastAsia="宋体" w:hAnsi="Times New Roman"/>
                <w:bCs/>
              </w:rPr>
              <w:t>0.434</w:t>
            </w:r>
          </w:p>
        </w:tc>
        <w:tc>
          <w:tcPr>
            <w:tcW w:w="1017" w:type="pct"/>
            <w:vAlign w:val="center"/>
          </w:tcPr>
          <w:p w14:paraId="68C176BD" w14:textId="77777777" w:rsidR="00761DE7" w:rsidRPr="00343BCA" w:rsidRDefault="00C710B1">
            <w:pPr>
              <w:pStyle w:val="-4"/>
              <w:rPr>
                <w:rFonts w:ascii="Times New Roman" w:eastAsia="宋体" w:hAnsi="Times New Roman"/>
              </w:rPr>
            </w:pPr>
            <w:r w:rsidRPr="00343BCA">
              <w:rPr>
                <w:rFonts w:ascii="Times New Roman" w:eastAsia="宋体" w:hAnsi="Times New Roman"/>
                <w:bCs/>
              </w:rPr>
              <w:t>0.437</w:t>
            </w:r>
          </w:p>
        </w:tc>
      </w:tr>
      <w:tr w:rsidR="00343BCA" w:rsidRPr="00343BCA" w14:paraId="6CAC2D05" w14:textId="77777777">
        <w:trPr>
          <w:trHeight w:val="284"/>
        </w:trPr>
        <w:tc>
          <w:tcPr>
            <w:tcW w:w="529" w:type="pct"/>
            <w:vMerge/>
            <w:shd w:val="clear" w:color="auto" w:fill="auto"/>
            <w:vAlign w:val="center"/>
          </w:tcPr>
          <w:p w14:paraId="35D408D3" w14:textId="77777777" w:rsidR="00761DE7" w:rsidRPr="00343BCA" w:rsidRDefault="00761DE7">
            <w:pPr>
              <w:pStyle w:val="-4"/>
              <w:rPr>
                <w:rFonts w:ascii="Times New Roman" w:eastAsia="宋体" w:hAnsi="Times New Roman"/>
              </w:rPr>
            </w:pPr>
          </w:p>
        </w:tc>
        <w:tc>
          <w:tcPr>
            <w:tcW w:w="1581" w:type="pct"/>
            <w:shd w:val="clear" w:color="auto" w:fill="auto"/>
            <w:vAlign w:val="center"/>
          </w:tcPr>
          <w:p w14:paraId="22635DF2" w14:textId="77777777" w:rsidR="00761DE7" w:rsidRPr="00343BCA" w:rsidRDefault="00C710B1">
            <w:pPr>
              <w:pStyle w:val="-4"/>
              <w:rPr>
                <w:rFonts w:ascii="Times New Roman" w:eastAsia="宋体" w:hAnsi="Times New Roman"/>
              </w:rPr>
            </w:pPr>
            <w:r w:rsidRPr="00343BCA">
              <w:rPr>
                <w:rFonts w:ascii="Times New Roman" w:eastAsia="宋体" w:hAnsi="Times New Roman"/>
              </w:rPr>
              <w:t>土壤容重（</w:t>
            </w:r>
            <w:r w:rsidRPr="00343BCA">
              <w:rPr>
                <w:rFonts w:ascii="Times New Roman" w:eastAsia="宋体" w:hAnsi="Times New Roman"/>
              </w:rPr>
              <w:t>g/cm</w:t>
            </w:r>
            <w:r w:rsidRPr="00343BCA">
              <w:rPr>
                <w:rFonts w:ascii="Times New Roman" w:eastAsia="宋体" w:hAnsi="Times New Roman"/>
                <w:vertAlign w:val="superscript"/>
              </w:rPr>
              <w:t>3</w:t>
            </w:r>
            <w:r w:rsidRPr="00343BCA">
              <w:rPr>
                <w:rFonts w:ascii="Times New Roman" w:eastAsia="宋体" w:hAnsi="Times New Roman"/>
              </w:rPr>
              <w:t>）</w:t>
            </w:r>
          </w:p>
        </w:tc>
        <w:tc>
          <w:tcPr>
            <w:tcW w:w="854" w:type="pct"/>
            <w:vAlign w:val="center"/>
          </w:tcPr>
          <w:p w14:paraId="5917D7D7" w14:textId="77777777" w:rsidR="00761DE7" w:rsidRPr="00343BCA" w:rsidRDefault="00C710B1">
            <w:pPr>
              <w:pStyle w:val="-4"/>
              <w:rPr>
                <w:rFonts w:ascii="Times New Roman" w:eastAsia="宋体" w:hAnsi="Times New Roman"/>
              </w:rPr>
            </w:pPr>
            <w:r w:rsidRPr="00343BCA">
              <w:rPr>
                <w:rFonts w:ascii="Times New Roman" w:eastAsia="宋体" w:hAnsi="Times New Roman"/>
                <w:bCs/>
              </w:rPr>
              <w:t>1.28</w:t>
            </w:r>
          </w:p>
        </w:tc>
        <w:tc>
          <w:tcPr>
            <w:tcW w:w="1018" w:type="pct"/>
            <w:vAlign w:val="center"/>
          </w:tcPr>
          <w:p w14:paraId="02C04586" w14:textId="77777777" w:rsidR="00761DE7" w:rsidRPr="00343BCA" w:rsidRDefault="00C710B1">
            <w:pPr>
              <w:pStyle w:val="-4"/>
              <w:rPr>
                <w:rFonts w:ascii="Times New Roman" w:eastAsia="宋体" w:hAnsi="Times New Roman"/>
              </w:rPr>
            </w:pPr>
            <w:r w:rsidRPr="00343BCA">
              <w:rPr>
                <w:rFonts w:ascii="Times New Roman" w:eastAsia="宋体" w:hAnsi="Times New Roman"/>
                <w:bCs/>
              </w:rPr>
              <w:t>1.34</w:t>
            </w:r>
          </w:p>
        </w:tc>
        <w:tc>
          <w:tcPr>
            <w:tcW w:w="1017" w:type="pct"/>
            <w:vAlign w:val="center"/>
          </w:tcPr>
          <w:p w14:paraId="2537E72B" w14:textId="77777777" w:rsidR="00761DE7" w:rsidRPr="00343BCA" w:rsidRDefault="00C710B1">
            <w:pPr>
              <w:pStyle w:val="-4"/>
              <w:rPr>
                <w:rFonts w:ascii="Times New Roman" w:eastAsia="宋体" w:hAnsi="Times New Roman"/>
              </w:rPr>
            </w:pPr>
            <w:r w:rsidRPr="00343BCA">
              <w:rPr>
                <w:rFonts w:ascii="Times New Roman" w:eastAsia="宋体" w:hAnsi="Times New Roman"/>
                <w:bCs/>
              </w:rPr>
              <w:t>1.46</w:t>
            </w:r>
          </w:p>
        </w:tc>
      </w:tr>
      <w:tr w:rsidR="00343BCA" w:rsidRPr="00343BCA" w14:paraId="29CB8DBD" w14:textId="77777777">
        <w:trPr>
          <w:trHeight w:val="284"/>
        </w:trPr>
        <w:tc>
          <w:tcPr>
            <w:tcW w:w="529" w:type="pct"/>
            <w:vMerge/>
            <w:shd w:val="clear" w:color="auto" w:fill="auto"/>
            <w:vAlign w:val="center"/>
          </w:tcPr>
          <w:p w14:paraId="244805D7" w14:textId="77777777" w:rsidR="00761DE7" w:rsidRPr="00343BCA" w:rsidRDefault="00761DE7">
            <w:pPr>
              <w:pStyle w:val="-4"/>
              <w:rPr>
                <w:rFonts w:ascii="Times New Roman" w:eastAsia="宋体" w:hAnsi="Times New Roman"/>
              </w:rPr>
            </w:pPr>
          </w:p>
        </w:tc>
        <w:tc>
          <w:tcPr>
            <w:tcW w:w="1581" w:type="pct"/>
            <w:shd w:val="clear" w:color="auto" w:fill="auto"/>
            <w:vAlign w:val="center"/>
          </w:tcPr>
          <w:p w14:paraId="7A14C7AB" w14:textId="77777777" w:rsidR="00761DE7" w:rsidRPr="00343BCA" w:rsidRDefault="00C710B1">
            <w:pPr>
              <w:pStyle w:val="-4"/>
              <w:rPr>
                <w:rFonts w:ascii="Times New Roman" w:eastAsia="宋体" w:hAnsi="Times New Roman"/>
              </w:rPr>
            </w:pPr>
            <w:r w:rsidRPr="00343BCA">
              <w:rPr>
                <w:rFonts w:ascii="Times New Roman" w:eastAsia="宋体" w:hAnsi="Times New Roman"/>
              </w:rPr>
              <w:t>孔隙度（</w:t>
            </w:r>
            <w:r w:rsidRPr="00343BCA">
              <w:rPr>
                <w:rFonts w:ascii="Times New Roman" w:eastAsia="宋体" w:hAnsi="Times New Roman"/>
              </w:rPr>
              <w:t>%</w:t>
            </w:r>
            <w:r w:rsidRPr="00343BCA">
              <w:rPr>
                <w:rFonts w:ascii="Times New Roman" w:eastAsia="宋体" w:hAnsi="Times New Roman"/>
              </w:rPr>
              <w:t>）</w:t>
            </w:r>
          </w:p>
        </w:tc>
        <w:tc>
          <w:tcPr>
            <w:tcW w:w="854" w:type="pct"/>
            <w:vAlign w:val="center"/>
          </w:tcPr>
          <w:p w14:paraId="0A3CDEAA" w14:textId="77777777" w:rsidR="00761DE7" w:rsidRPr="00343BCA" w:rsidRDefault="00C710B1">
            <w:pPr>
              <w:pStyle w:val="-4"/>
              <w:rPr>
                <w:rFonts w:ascii="Times New Roman" w:eastAsia="宋体" w:hAnsi="Times New Roman"/>
              </w:rPr>
            </w:pPr>
            <w:r w:rsidRPr="00343BCA">
              <w:rPr>
                <w:rFonts w:ascii="Times New Roman" w:eastAsia="宋体" w:hAnsi="Times New Roman"/>
                <w:bCs/>
              </w:rPr>
              <w:t>33.3</w:t>
            </w:r>
          </w:p>
        </w:tc>
        <w:tc>
          <w:tcPr>
            <w:tcW w:w="1018" w:type="pct"/>
            <w:vAlign w:val="center"/>
          </w:tcPr>
          <w:p w14:paraId="5C36D6D4" w14:textId="77777777" w:rsidR="00761DE7" w:rsidRPr="00343BCA" w:rsidRDefault="00C710B1">
            <w:pPr>
              <w:pStyle w:val="-4"/>
              <w:rPr>
                <w:rFonts w:ascii="Times New Roman" w:eastAsia="宋体" w:hAnsi="Times New Roman"/>
              </w:rPr>
            </w:pPr>
            <w:r w:rsidRPr="00343BCA">
              <w:rPr>
                <w:rFonts w:ascii="Times New Roman" w:eastAsia="宋体" w:hAnsi="Times New Roman"/>
                <w:bCs/>
              </w:rPr>
              <w:t>32.4</w:t>
            </w:r>
          </w:p>
        </w:tc>
        <w:tc>
          <w:tcPr>
            <w:tcW w:w="1017" w:type="pct"/>
            <w:vAlign w:val="center"/>
          </w:tcPr>
          <w:p w14:paraId="3EDC7043" w14:textId="77777777" w:rsidR="00761DE7" w:rsidRPr="00343BCA" w:rsidRDefault="00C710B1">
            <w:pPr>
              <w:pStyle w:val="-4"/>
              <w:rPr>
                <w:rFonts w:ascii="Times New Roman" w:eastAsia="宋体" w:hAnsi="Times New Roman"/>
              </w:rPr>
            </w:pPr>
            <w:r w:rsidRPr="00343BCA">
              <w:rPr>
                <w:rFonts w:ascii="Times New Roman" w:eastAsia="宋体" w:hAnsi="Times New Roman"/>
                <w:bCs/>
              </w:rPr>
              <w:t>32.3</w:t>
            </w:r>
          </w:p>
        </w:tc>
      </w:tr>
    </w:tbl>
    <w:p w14:paraId="01094582" w14:textId="77777777" w:rsidR="00761DE7" w:rsidRPr="00343BCA" w:rsidRDefault="00C710B1">
      <w:pPr>
        <w:pStyle w:val="YJ0"/>
        <w:ind w:firstLine="480"/>
        <w:rPr>
          <w:rFonts w:ascii="Times New Roman" w:hAnsi="Times New Roman"/>
        </w:rPr>
      </w:pPr>
      <w:r w:rsidRPr="00343BCA">
        <w:rPr>
          <w:rFonts w:ascii="Times New Roman" w:hAnsi="Times New Roman"/>
        </w:rPr>
        <w:t>由表</w:t>
      </w:r>
      <w:r w:rsidRPr="00343BCA">
        <w:rPr>
          <w:rFonts w:ascii="Times New Roman" w:hAnsi="Times New Roman"/>
        </w:rPr>
        <w:t>4.3-6</w:t>
      </w:r>
      <w:r w:rsidRPr="00343BCA">
        <w:rPr>
          <w:rFonts w:ascii="Times New Roman" w:hAnsi="Times New Roman"/>
        </w:rPr>
        <w:t>、表</w:t>
      </w:r>
      <w:r w:rsidRPr="00343BCA">
        <w:rPr>
          <w:rFonts w:ascii="Times New Roman" w:hAnsi="Times New Roman"/>
        </w:rPr>
        <w:t>4.3-7</w:t>
      </w:r>
      <w:r w:rsidRPr="00343BCA">
        <w:rPr>
          <w:rFonts w:ascii="Times New Roman" w:hAnsi="Times New Roman"/>
        </w:rPr>
        <w:t>可知：</w:t>
      </w:r>
      <w:r w:rsidRPr="00343BCA">
        <w:rPr>
          <w:rFonts w:ascii="Times New Roman" w:hAnsi="Times New Roman"/>
          <w:szCs w:val="20"/>
        </w:rPr>
        <w:t>占地范围内土壤各监测因子浓度均满足《土壤环境质量</w:t>
      </w:r>
      <w:r w:rsidRPr="00343BCA">
        <w:rPr>
          <w:rFonts w:ascii="Times New Roman" w:hAnsi="Times New Roman"/>
          <w:szCs w:val="20"/>
        </w:rPr>
        <w:t xml:space="preserve">  </w:t>
      </w:r>
      <w:r w:rsidRPr="00343BCA">
        <w:rPr>
          <w:rFonts w:ascii="Times New Roman" w:hAnsi="Times New Roman"/>
          <w:szCs w:val="20"/>
        </w:rPr>
        <w:t>建设用地土壤污染风险管控标准（试行）》（</w:t>
      </w:r>
      <w:r w:rsidRPr="00343BCA">
        <w:rPr>
          <w:rFonts w:ascii="Times New Roman" w:hAnsi="Times New Roman"/>
          <w:szCs w:val="20"/>
        </w:rPr>
        <w:t>GB36600-2018</w:t>
      </w:r>
      <w:r w:rsidRPr="00343BCA">
        <w:rPr>
          <w:rFonts w:ascii="Times New Roman" w:hAnsi="Times New Roman"/>
          <w:szCs w:val="20"/>
        </w:rPr>
        <w:t>）中第二类用地筛选值，占地范围内的锌和占地范围外的土壤各监测因子浓度均满足《土壤环境质量</w:t>
      </w:r>
      <w:r w:rsidRPr="00343BCA">
        <w:rPr>
          <w:rFonts w:ascii="Times New Roman" w:hAnsi="Times New Roman"/>
          <w:szCs w:val="20"/>
        </w:rPr>
        <w:t xml:space="preserve"> </w:t>
      </w:r>
      <w:r w:rsidRPr="00343BCA">
        <w:rPr>
          <w:rFonts w:ascii="Times New Roman" w:hAnsi="Times New Roman"/>
          <w:szCs w:val="20"/>
        </w:rPr>
        <w:t>农用地土壤污染风险管控标准（试行）》</w:t>
      </w:r>
      <w:r w:rsidRPr="00343BCA">
        <w:rPr>
          <w:rFonts w:ascii="Times New Roman" w:hAnsi="Times New Roman"/>
          <w:szCs w:val="20"/>
        </w:rPr>
        <w:t>(GB15618—2018)</w:t>
      </w:r>
      <w:r w:rsidRPr="00343BCA">
        <w:rPr>
          <w:rFonts w:ascii="Times New Roman" w:hAnsi="Times New Roman"/>
          <w:szCs w:val="20"/>
        </w:rPr>
        <w:t>表</w:t>
      </w:r>
      <w:r w:rsidRPr="00343BCA">
        <w:rPr>
          <w:rFonts w:ascii="Times New Roman" w:hAnsi="Times New Roman"/>
          <w:szCs w:val="20"/>
        </w:rPr>
        <w:t>1</w:t>
      </w:r>
      <w:r w:rsidRPr="00343BCA">
        <w:rPr>
          <w:rFonts w:ascii="Times New Roman" w:hAnsi="Times New Roman"/>
          <w:szCs w:val="20"/>
        </w:rPr>
        <w:t>限值要求</w:t>
      </w:r>
      <w:r w:rsidRPr="00343BCA">
        <w:rPr>
          <w:rFonts w:ascii="Times New Roman" w:hAnsi="Times New Roman"/>
        </w:rPr>
        <w:t>。</w:t>
      </w:r>
    </w:p>
    <w:p w14:paraId="5BBC4865" w14:textId="77777777" w:rsidR="00761DE7" w:rsidRPr="00343BCA" w:rsidRDefault="00C710B1">
      <w:pPr>
        <w:pStyle w:val="3"/>
        <w:rPr>
          <w:rFonts w:ascii="Times New Roman" w:hAnsi="Times New Roman"/>
        </w:rPr>
      </w:pPr>
      <w:r w:rsidRPr="00343BCA">
        <w:rPr>
          <w:rFonts w:ascii="Times New Roman" w:hAnsi="Times New Roman"/>
        </w:rPr>
        <w:t>大气环境质量现状调查与评价</w:t>
      </w:r>
    </w:p>
    <w:p w14:paraId="61321F0F"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w:t>
      </w:r>
      <w:r w:rsidRPr="00343BCA">
        <w:rPr>
          <w:rFonts w:ascii="Times New Roman" w:hAnsi="Times New Roman"/>
        </w:rPr>
        <w:t>）区域大气环境质量达标判定</w:t>
      </w:r>
    </w:p>
    <w:p w14:paraId="5ADE7BFB" w14:textId="77777777" w:rsidR="00761DE7" w:rsidRPr="00343BCA" w:rsidRDefault="00C710B1">
      <w:pPr>
        <w:pStyle w:val="YJ0"/>
        <w:spacing w:line="480" w:lineRule="exact"/>
        <w:ind w:firstLine="480"/>
        <w:rPr>
          <w:rFonts w:ascii="Times New Roman" w:hAnsi="Times New Roman"/>
        </w:rPr>
      </w:pPr>
      <w:r w:rsidRPr="00343BCA">
        <w:rPr>
          <w:rFonts w:ascii="Times New Roman" w:hAnsi="Times New Roman"/>
        </w:rPr>
        <w:lastRenderedPageBreak/>
        <w:t>根据《</w:t>
      </w:r>
      <w:r w:rsidRPr="00343BCA">
        <w:rPr>
          <w:rFonts w:ascii="Times New Roman" w:hAnsi="Times New Roman"/>
        </w:rPr>
        <w:t>2023</w:t>
      </w:r>
      <w:r w:rsidRPr="00343BCA">
        <w:rPr>
          <w:rFonts w:ascii="Times New Roman" w:hAnsi="Times New Roman"/>
        </w:rPr>
        <w:t>年新疆维吾尔自治区生态环境状况公报》可知，项目所在地阿勒泰市属于环境空气质量达标区。</w:t>
      </w:r>
    </w:p>
    <w:p w14:paraId="24473DDA" w14:textId="77777777" w:rsidR="00761DE7" w:rsidRPr="00343BCA" w:rsidRDefault="00C710B1">
      <w:pPr>
        <w:pStyle w:val="YJ0"/>
        <w:spacing w:line="480" w:lineRule="exact"/>
        <w:ind w:firstLine="480"/>
        <w:rPr>
          <w:rFonts w:ascii="Times New Roman" w:hAnsi="Times New Roman"/>
        </w:rPr>
      </w:pPr>
      <w:r w:rsidRPr="00343BCA">
        <w:rPr>
          <w:rFonts w:ascii="Times New Roman" w:hAnsi="Times New Roman"/>
        </w:rPr>
        <w:t>评价范围内无环境空气质量监测网数据或公开发布的环境空气质量现状数据，本次评价选择距离项目区较近、气候、地形条件相似的阿勒泰市</w:t>
      </w:r>
      <w:r w:rsidRPr="00343BCA">
        <w:rPr>
          <w:rFonts w:ascii="Times New Roman" w:hAnsi="Times New Roman"/>
        </w:rPr>
        <w:t>2023</w:t>
      </w:r>
      <w:r w:rsidRPr="00343BCA">
        <w:rPr>
          <w:rFonts w:ascii="Times New Roman" w:hAnsi="Times New Roman"/>
        </w:rPr>
        <w:t>年基本污染物的监测数据。</w:t>
      </w:r>
      <w:r w:rsidRPr="00343BCA">
        <w:rPr>
          <w:rFonts w:ascii="Times New Roman" w:hAnsi="Times New Roman"/>
          <w:kern w:val="0"/>
        </w:rPr>
        <w:t>详见表</w:t>
      </w:r>
      <w:r w:rsidRPr="00343BCA">
        <w:rPr>
          <w:rFonts w:ascii="Times New Roman" w:hAnsi="Times New Roman"/>
          <w:kern w:val="0"/>
        </w:rPr>
        <w:t>4.3-9</w:t>
      </w:r>
      <w:r w:rsidRPr="00343BCA">
        <w:rPr>
          <w:rFonts w:ascii="Times New Roman" w:hAnsi="Times New Roman"/>
          <w:kern w:val="0"/>
        </w:rPr>
        <w:t>。</w:t>
      </w:r>
    </w:p>
    <w:p w14:paraId="5C1C9CB9" w14:textId="77777777" w:rsidR="00761DE7" w:rsidRPr="00343BCA" w:rsidRDefault="00C710B1">
      <w:pPr>
        <w:widowControl/>
        <w:adjustRightInd w:val="0"/>
        <w:snapToGrid w:val="0"/>
        <w:spacing w:line="500" w:lineRule="exact"/>
        <w:jc w:val="center"/>
        <w:rPr>
          <w:rFonts w:ascii="Times New Roman" w:eastAsia="黑体" w:hAnsi="Times New Roman"/>
          <w:szCs w:val="21"/>
          <w:lang w:bidi="ar"/>
        </w:rPr>
      </w:pPr>
      <w:r w:rsidRPr="00343BCA">
        <w:rPr>
          <w:rFonts w:ascii="Times New Roman" w:eastAsia="黑体" w:hAnsi="Times New Roman"/>
          <w:szCs w:val="21"/>
          <w:lang w:bidi="ar"/>
        </w:rPr>
        <w:t>表</w:t>
      </w:r>
      <w:r w:rsidRPr="00343BCA">
        <w:rPr>
          <w:rFonts w:ascii="Times New Roman" w:eastAsia="黑体" w:hAnsi="Times New Roman"/>
          <w:szCs w:val="21"/>
          <w:lang w:bidi="ar"/>
        </w:rPr>
        <w:t xml:space="preserve">4.3-9  </w:t>
      </w:r>
      <w:r w:rsidRPr="00343BCA">
        <w:rPr>
          <w:rFonts w:ascii="Times New Roman" w:eastAsia="黑体" w:hAnsi="Times New Roman"/>
          <w:szCs w:val="21"/>
          <w:lang w:bidi="ar"/>
        </w:rPr>
        <w:t>大气质量及评价结果一览表</w:t>
      </w:r>
    </w:p>
    <w:tbl>
      <w:tblPr>
        <w:tblW w:w="5081" w:type="pct"/>
        <w:jc w:val="center"/>
        <w:tblBorders>
          <w:top w:val="single" w:sz="12" w:space="0" w:color="auto"/>
          <w:bottom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238"/>
        <w:gridCol w:w="2618"/>
        <w:gridCol w:w="1428"/>
        <w:gridCol w:w="1428"/>
        <w:gridCol w:w="1287"/>
        <w:gridCol w:w="929"/>
      </w:tblGrid>
      <w:tr w:rsidR="00343BCA" w:rsidRPr="00343BCA" w14:paraId="5C32364D" w14:textId="77777777">
        <w:trPr>
          <w:trHeight w:val="340"/>
          <w:jc w:val="center"/>
        </w:trPr>
        <w:tc>
          <w:tcPr>
            <w:tcW w:w="693" w:type="pct"/>
            <w:tcBorders>
              <w:top w:val="single" w:sz="12" w:space="0" w:color="auto"/>
              <w:left w:val="nil"/>
              <w:bottom w:val="single" w:sz="6" w:space="0" w:color="auto"/>
              <w:right w:val="single" w:sz="6" w:space="0" w:color="auto"/>
            </w:tcBorders>
            <w:vAlign w:val="center"/>
          </w:tcPr>
          <w:p w14:paraId="50B55ED1"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监测因子</w:t>
            </w:r>
          </w:p>
        </w:tc>
        <w:tc>
          <w:tcPr>
            <w:tcW w:w="1466" w:type="pct"/>
            <w:tcBorders>
              <w:top w:val="single" w:sz="12" w:space="0" w:color="auto"/>
              <w:left w:val="single" w:sz="6" w:space="0" w:color="auto"/>
              <w:bottom w:val="single" w:sz="6" w:space="0" w:color="auto"/>
              <w:right w:val="single" w:sz="6" w:space="0" w:color="auto"/>
            </w:tcBorders>
            <w:vAlign w:val="center"/>
          </w:tcPr>
          <w:p w14:paraId="59034A32" w14:textId="77777777" w:rsidR="00761DE7" w:rsidRPr="00343BCA" w:rsidRDefault="00C710B1">
            <w:pPr>
              <w:adjustRightInd w:val="0"/>
              <w:snapToGrid w:val="0"/>
              <w:spacing w:line="300" w:lineRule="exact"/>
              <w:jc w:val="center"/>
              <w:rPr>
                <w:rFonts w:ascii="Times New Roman" w:eastAsia="宋体" w:hAnsi="Times New Roman"/>
                <w:kern w:val="0"/>
                <w:szCs w:val="21"/>
              </w:rPr>
            </w:pPr>
            <w:proofErr w:type="gramStart"/>
            <w:r w:rsidRPr="00343BCA">
              <w:rPr>
                <w:rFonts w:ascii="Times New Roman" w:eastAsia="宋体" w:hAnsi="Times New Roman"/>
                <w:kern w:val="0"/>
                <w:szCs w:val="21"/>
              </w:rPr>
              <w:t>年评价</w:t>
            </w:r>
            <w:proofErr w:type="gramEnd"/>
            <w:r w:rsidRPr="00343BCA">
              <w:rPr>
                <w:rFonts w:ascii="Times New Roman" w:eastAsia="宋体" w:hAnsi="Times New Roman"/>
                <w:kern w:val="0"/>
                <w:szCs w:val="21"/>
              </w:rPr>
              <w:t>指标</w:t>
            </w:r>
          </w:p>
        </w:tc>
        <w:tc>
          <w:tcPr>
            <w:tcW w:w="800" w:type="pct"/>
            <w:tcBorders>
              <w:top w:val="single" w:sz="12" w:space="0" w:color="auto"/>
              <w:left w:val="single" w:sz="6" w:space="0" w:color="auto"/>
              <w:bottom w:val="single" w:sz="6" w:space="0" w:color="auto"/>
              <w:right w:val="single" w:sz="6" w:space="0" w:color="auto"/>
            </w:tcBorders>
            <w:vAlign w:val="center"/>
          </w:tcPr>
          <w:p w14:paraId="6E424AEF"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标准值</w:t>
            </w:r>
          </w:p>
          <w:p w14:paraId="0041ACD0"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w:t>
            </w:r>
            <w:r w:rsidRPr="00343BCA">
              <w:rPr>
                <w:rFonts w:ascii="Times New Roman" w:eastAsia="宋体" w:hAnsi="Times New Roman"/>
                <w:kern w:val="0"/>
                <w:szCs w:val="21"/>
              </w:rPr>
              <w:t>μg/m</w:t>
            </w:r>
            <w:r w:rsidRPr="00343BCA">
              <w:rPr>
                <w:rFonts w:ascii="Times New Roman" w:eastAsia="宋体" w:hAnsi="Times New Roman"/>
                <w:kern w:val="0"/>
                <w:szCs w:val="21"/>
                <w:vertAlign w:val="superscript"/>
              </w:rPr>
              <w:t>3</w:t>
            </w:r>
            <w:r w:rsidRPr="00343BCA">
              <w:rPr>
                <w:rFonts w:ascii="Times New Roman" w:eastAsia="宋体" w:hAnsi="Times New Roman"/>
                <w:kern w:val="0"/>
                <w:szCs w:val="21"/>
              </w:rPr>
              <w:t>）</w:t>
            </w:r>
          </w:p>
        </w:tc>
        <w:tc>
          <w:tcPr>
            <w:tcW w:w="800" w:type="pct"/>
            <w:tcBorders>
              <w:top w:val="single" w:sz="12" w:space="0" w:color="auto"/>
              <w:left w:val="single" w:sz="6" w:space="0" w:color="auto"/>
              <w:bottom w:val="single" w:sz="6" w:space="0" w:color="auto"/>
              <w:right w:val="single" w:sz="6" w:space="0" w:color="auto"/>
            </w:tcBorders>
            <w:vAlign w:val="center"/>
          </w:tcPr>
          <w:p w14:paraId="728F4FF2"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现状浓度</w:t>
            </w:r>
          </w:p>
          <w:p w14:paraId="7EFAF371"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w:t>
            </w:r>
            <w:r w:rsidRPr="00343BCA">
              <w:rPr>
                <w:rFonts w:ascii="Times New Roman" w:eastAsia="宋体" w:hAnsi="Times New Roman"/>
                <w:kern w:val="0"/>
                <w:szCs w:val="21"/>
              </w:rPr>
              <w:t>μg/m</w:t>
            </w:r>
            <w:r w:rsidRPr="00343BCA">
              <w:rPr>
                <w:rFonts w:ascii="Times New Roman" w:eastAsia="宋体" w:hAnsi="Times New Roman"/>
                <w:kern w:val="0"/>
                <w:szCs w:val="21"/>
                <w:vertAlign w:val="superscript"/>
              </w:rPr>
              <w:t>3</w:t>
            </w:r>
            <w:r w:rsidRPr="00343BCA">
              <w:rPr>
                <w:rFonts w:ascii="Times New Roman" w:eastAsia="宋体" w:hAnsi="Times New Roman"/>
                <w:kern w:val="0"/>
                <w:szCs w:val="21"/>
              </w:rPr>
              <w:t>）</w:t>
            </w:r>
          </w:p>
        </w:tc>
        <w:tc>
          <w:tcPr>
            <w:tcW w:w="721" w:type="pct"/>
            <w:tcBorders>
              <w:top w:val="single" w:sz="12" w:space="0" w:color="auto"/>
              <w:left w:val="single" w:sz="6" w:space="0" w:color="auto"/>
              <w:bottom w:val="single" w:sz="6" w:space="0" w:color="auto"/>
              <w:right w:val="single" w:sz="6" w:space="0" w:color="auto"/>
            </w:tcBorders>
            <w:vAlign w:val="center"/>
          </w:tcPr>
          <w:p w14:paraId="7C5A404A"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占标率</w:t>
            </w:r>
          </w:p>
          <w:p w14:paraId="2D615C08"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w:t>
            </w:r>
            <w:r w:rsidRPr="00343BCA">
              <w:rPr>
                <w:rFonts w:ascii="Times New Roman" w:eastAsia="宋体" w:hAnsi="Times New Roman"/>
                <w:kern w:val="0"/>
                <w:szCs w:val="21"/>
              </w:rPr>
              <w:t>%</w:t>
            </w:r>
            <w:r w:rsidRPr="00343BCA">
              <w:rPr>
                <w:rFonts w:ascii="Times New Roman" w:eastAsia="宋体" w:hAnsi="Times New Roman"/>
                <w:kern w:val="0"/>
                <w:szCs w:val="21"/>
              </w:rPr>
              <w:t>）</w:t>
            </w:r>
          </w:p>
        </w:tc>
        <w:tc>
          <w:tcPr>
            <w:tcW w:w="521" w:type="pct"/>
            <w:tcBorders>
              <w:top w:val="single" w:sz="12" w:space="0" w:color="auto"/>
              <w:left w:val="single" w:sz="6" w:space="0" w:color="auto"/>
              <w:bottom w:val="single" w:sz="6" w:space="0" w:color="auto"/>
              <w:right w:val="nil"/>
            </w:tcBorders>
            <w:vAlign w:val="center"/>
          </w:tcPr>
          <w:p w14:paraId="0B147035"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达标</w:t>
            </w:r>
          </w:p>
          <w:p w14:paraId="2A2157CE"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情况</w:t>
            </w:r>
          </w:p>
        </w:tc>
      </w:tr>
      <w:tr w:rsidR="00343BCA" w:rsidRPr="00343BCA" w14:paraId="7BA924A2" w14:textId="77777777">
        <w:trPr>
          <w:trHeight w:val="340"/>
          <w:jc w:val="center"/>
        </w:trPr>
        <w:tc>
          <w:tcPr>
            <w:tcW w:w="693" w:type="pct"/>
            <w:tcBorders>
              <w:top w:val="single" w:sz="6" w:space="0" w:color="auto"/>
              <w:left w:val="nil"/>
              <w:bottom w:val="single" w:sz="6" w:space="0" w:color="auto"/>
              <w:right w:val="single" w:sz="6" w:space="0" w:color="auto"/>
            </w:tcBorders>
            <w:vAlign w:val="center"/>
          </w:tcPr>
          <w:p w14:paraId="0D5A1838"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SO</w:t>
            </w:r>
            <w:r w:rsidRPr="00343BCA">
              <w:rPr>
                <w:rFonts w:ascii="Times New Roman" w:eastAsia="宋体" w:hAnsi="Times New Roman"/>
                <w:kern w:val="0"/>
                <w:szCs w:val="21"/>
                <w:vertAlign w:val="subscript"/>
              </w:rPr>
              <w:t>2</w:t>
            </w:r>
          </w:p>
        </w:tc>
        <w:tc>
          <w:tcPr>
            <w:tcW w:w="1466" w:type="pct"/>
            <w:tcBorders>
              <w:top w:val="single" w:sz="6" w:space="0" w:color="auto"/>
              <w:left w:val="single" w:sz="6" w:space="0" w:color="auto"/>
              <w:bottom w:val="single" w:sz="6" w:space="0" w:color="auto"/>
              <w:right w:val="single" w:sz="6" w:space="0" w:color="auto"/>
            </w:tcBorders>
            <w:vAlign w:val="center"/>
          </w:tcPr>
          <w:p w14:paraId="545FD391"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年平均值</w:t>
            </w:r>
          </w:p>
        </w:tc>
        <w:tc>
          <w:tcPr>
            <w:tcW w:w="800" w:type="pct"/>
            <w:tcBorders>
              <w:top w:val="single" w:sz="6" w:space="0" w:color="auto"/>
              <w:left w:val="single" w:sz="6" w:space="0" w:color="auto"/>
              <w:bottom w:val="single" w:sz="6" w:space="0" w:color="auto"/>
              <w:right w:val="single" w:sz="6" w:space="0" w:color="auto"/>
            </w:tcBorders>
            <w:vAlign w:val="center"/>
          </w:tcPr>
          <w:p w14:paraId="7B44367E"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60</w:t>
            </w:r>
          </w:p>
        </w:tc>
        <w:tc>
          <w:tcPr>
            <w:tcW w:w="800" w:type="pct"/>
            <w:tcBorders>
              <w:top w:val="single" w:sz="6" w:space="0" w:color="auto"/>
              <w:left w:val="single" w:sz="6" w:space="0" w:color="auto"/>
              <w:bottom w:val="single" w:sz="6" w:space="0" w:color="auto"/>
              <w:right w:val="single" w:sz="6" w:space="0" w:color="auto"/>
            </w:tcBorders>
            <w:vAlign w:val="center"/>
          </w:tcPr>
          <w:p w14:paraId="02EB714B"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4</w:t>
            </w:r>
          </w:p>
        </w:tc>
        <w:tc>
          <w:tcPr>
            <w:tcW w:w="721" w:type="pct"/>
            <w:tcBorders>
              <w:top w:val="single" w:sz="6" w:space="0" w:color="auto"/>
              <w:left w:val="single" w:sz="6" w:space="0" w:color="auto"/>
              <w:bottom w:val="single" w:sz="6" w:space="0" w:color="auto"/>
              <w:right w:val="single" w:sz="6" w:space="0" w:color="auto"/>
            </w:tcBorders>
            <w:vAlign w:val="center"/>
          </w:tcPr>
          <w:p w14:paraId="1D6604EB"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6.67</w:t>
            </w:r>
          </w:p>
        </w:tc>
        <w:tc>
          <w:tcPr>
            <w:tcW w:w="521" w:type="pct"/>
            <w:tcBorders>
              <w:top w:val="single" w:sz="6" w:space="0" w:color="auto"/>
              <w:left w:val="single" w:sz="6" w:space="0" w:color="auto"/>
              <w:bottom w:val="single" w:sz="6" w:space="0" w:color="auto"/>
              <w:right w:val="nil"/>
            </w:tcBorders>
            <w:vAlign w:val="center"/>
          </w:tcPr>
          <w:p w14:paraId="6DD76777"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达标</w:t>
            </w:r>
          </w:p>
        </w:tc>
      </w:tr>
      <w:tr w:rsidR="00343BCA" w:rsidRPr="00343BCA" w14:paraId="3C55D83E" w14:textId="77777777">
        <w:trPr>
          <w:trHeight w:val="340"/>
          <w:jc w:val="center"/>
        </w:trPr>
        <w:tc>
          <w:tcPr>
            <w:tcW w:w="693" w:type="pct"/>
            <w:tcBorders>
              <w:top w:val="single" w:sz="6" w:space="0" w:color="auto"/>
              <w:left w:val="nil"/>
              <w:bottom w:val="single" w:sz="6" w:space="0" w:color="auto"/>
              <w:right w:val="single" w:sz="6" w:space="0" w:color="auto"/>
            </w:tcBorders>
            <w:vAlign w:val="center"/>
          </w:tcPr>
          <w:p w14:paraId="22EF43FA"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NO</w:t>
            </w:r>
            <w:r w:rsidRPr="00343BCA">
              <w:rPr>
                <w:rFonts w:ascii="Times New Roman" w:eastAsia="宋体" w:hAnsi="Times New Roman"/>
                <w:kern w:val="0"/>
                <w:szCs w:val="21"/>
                <w:vertAlign w:val="subscript"/>
              </w:rPr>
              <w:t>2</w:t>
            </w:r>
          </w:p>
        </w:tc>
        <w:tc>
          <w:tcPr>
            <w:tcW w:w="1466" w:type="pct"/>
            <w:tcBorders>
              <w:top w:val="single" w:sz="6" w:space="0" w:color="auto"/>
              <w:left w:val="single" w:sz="6" w:space="0" w:color="auto"/>
              <w:bottom w:val="single" w:sz="6" w:space="0" w:color="auto"/>
              <w:right w:val="single" w:sz="6" w:space="0" w:color="auto"/>
            </w:tcBorders>
            <w:vAlign w:val="center"/>
          </w:tcPr>
          <w:p w14:paraId="500FA1AA"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年平均值</w:t>
            </w:r>
          </w:p>
        </w:tc>
        <w:tc>
          <w:tcPr>
            <w:tcW w:w="800" w:type="pct"/>
            <w:tcBorders>
              <w:top w:val="single" w:sz="6" w:space="0" w:color="auto"/>
              <w:left w:val="single" w:sz="6" w:space="0" w:color="auto"/>
              <w:bottom w:val="single" w:sz="6" w:space="0" w:color="auto"/>
              <w:right w:val="single" w:sz="6" w:space="0" w:color="auto"/>
            </w:tcBorders>
            <w:vAlign w:val="center"/>
          </w:tcPr>
          <w:p w14:paraId="02B9DA6B"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40</w:t>
            </w:r>
          </w:p>
        </w:tc>
        <w:tc>
          <w:tcPr>
            <w:tcW w:w="800" w:type="pct"/>
            <w:tcBorders>
              <w:top w:val="single" w:sz="6" w:space="0" w:color="auto"/>
              <w:left w:val="single" w:sz="6" w:space="0" w:color="auto"/>
              <w:bottom w:val="single" w:sz="6" w:space="0" w:color="auto"/>
              <w:right w:val="single" w:sz="6" w:space="0" w:color="auto"/>
            </w:tcBorders>
            <w:vAlign w:val="center"/>
          </w:tcPr>
          <w:p w14:paraId="2EFCDE50"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14</w:t>
            </w:r>
          </w:p>
        </w:tc>
        <w:tc>
          <w:tcPr>
            <w:tcW w:w="721" w:type="pct"/>
            <w:tcBorders>
              <w:top w:val="single" w:sz="6" w:space="0" w:color="auto"/>
              <w:left w:val="single" w:sz="6" w:space="0" w:color="auto"/>
              <w:bottom w:val="single" w:sz="6" w:space="0" w:color="auto"/>
              <w:right w:val="single" w:sz="6" w:space="0" w:color="auto"/>
            </w:tcBorders>
            <w:vAlign w:val="center"/>
          </w:tcPr>
          <w:p w14:paraId="35E979AF"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35</w:t>
            </w:r>
          </w:p>
        </w:tc>
        <w:tc>
          <w:tcPr>
            <w:tcW w:w="521" w:type="pct"/>
            <w:tcBorders>
              <w:top w:val="single" w:sz="6" w:space="0" w:color="auto"/>
              <w:left w:val="single" w:sz="6" w:space="0" w:color="auto"/>
              <w:bottom w:val="single" w:sz="6" w:space="0" w:color="auto"/>
              <w:right w:val="nil"/>
            </w:tcBorders>
            <w:vAlign w:val="center"/>
          </w:tcPr>
          <w:p w14:paraId="58EDF827"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达标</w:t>
            </w:r>
          </w:p>
        </w:tc>
      </w:tr>
      <w:tr w:rsidR="00343BCA" w:rsidRPr="00343BCA" w14:paraId="4EF2B4F5" w14:textId="77777777">
        <w:trPr>
          <w:trHeight w:val="340"/>
          <w:jc w:val="center"/>
        </w:trPr>
        <w:tc>
          <w:tcPr>
            <w:tcW w:w="693" w:type="pct"/>
            <w:tcBorders>
              <w:top w:val="single" w:sz="6" w:space="0" w:color="auto"/>
              <w:left w:val="nil"/>
              <w:bottom w:val="single" w:sz="6" w:space="0" w:color="auto"/>
              <w:right w:val="single" w:sz="6" w:space="0" w:color="auto"/>
            </w:tcBorders>
            <w:vAlign w:val="center"/>
          </w:tcPr>
          <w:p w14:paraId="4455A7D4"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PM</w:t>
            </w:r>
            <w:r w:rsidRPr="00343BCA">
              <w:rPr>
                <w:rFonts w:ascii="Times New Roman" w:eastAsia="宋体" w:hAnsi="Times New Roman"/>
                <w:kern w:val="0"/>
                <w:szCs w:val="21"/>
                <w:vertAlign w:val="subscript"/>
              </w:rPr>
              <w:t>10</w:t>
            </w:r>
          </w:p>
        </w:tc>
        <w:tc>
          <w:tcPr>
            <w:tcW w:w="1466" w:type="pct"/>
            <w:tcBorders>
              <w:top w:val="single" w:sz="6" w:space="0" w:color="auto"/>
              <w:left w:val="single" w:sz="6" w:space="0" w:color="auto"/>
              <w:bottom w:val="single" w:sz="6" w:space="0" w:color="auto"/>
              <w:right w:val="single" w:sz="6" w:space="0" w:color="auto"/>
            </w:tcBorders>
            <w:vAlign w:val="center"/>
          </w:tcPr>
          <w:p w14:paraId="251439AC"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年平均值</w:t>
            </w:r>
          </w:p>
        </w:tc>
        <w:tc>
          <w:tcPr>
            <w:tcW w:w="800" w:type="pct"/>
            <w:tcBorders>
              <w:top w:val="single" w:sz="6" w:space="0" w:color="auto"/>
              <w:left w:val="single" w:sz="6" w:space="0" w:color="auto"/>
              <w:bottom w:val="single" w:sz="6" w:space="0" w:color="auto"/>
              <w:right w:val="single" w:sz="6" w:space="0" w:color="auto"/>
            </w:tcBorders>
            <w:vAlign w:val="center"/>
          </w:tcPr>
          <w:p w14:paraId="13F5442B"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70</w:t>
            </w:r>
          </w:p>
        </w:tc>
        <w:tc>
          <w:tcPr>
            <w:tcW w:w="800" w:type="pct"/>
            <w:tcBorders>
              <w:top w:val="single" w:sz="6" w:space="0" w:color="auto"/>
              <w:left w:val="single" w:sz="6" w:space="0" w:color="auto"/>
              <w:bottom w:val="single" w:sz="6" w:space="0" w:color="auto"/>
              <w:right w:val="single" w:sz="6" w:space="0" w:color="auto"/>
            </w:tcBorders>
            <w:vAlign w:val="center"/>
          </w:tcPr>
          <w:p w14:paraId="4344E071"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25</w:t>
            </w:r>
          </w:p>
        </w:tc>
        <w:tc>
          <w:tcPr>
            <w:tcW w:w="721" w:type="pct"/>
            <w:tcBorders>
              <w:top w:val="single" w:sz="6" w:space="0" w:color="auto"/>
              <w:left w:val="single" w:sz="6" w:space="0" w:color="auto"/>
              <w:bottom w:val="single" w:sz="6" w:space="0" w:color="auto"/>
              <w:right w:val="single" w:sz="6" w:space="0" w:color="auto"/>
            </w:tcBorders>
            <w:vAlign w:val="center"/>
          </w:tcPr>
          <w:p w14:paraId="44631914"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35.71</w:t>
            </w:r>
          </w:p>
        </w:tc>
        <w:tc>
          <w:tcPr>
            <w:tcW w:w="521" w:type="pct"/>
            <w:tcBorders>
              <w:top w:val="single" w:sz="6" w:space="0" w:color="auto"/>
              <w:left w:val="single" w:sz="6" w:space="0" w:color="auto"/>
              <w:bottom w:val="single" w:sz="6" w:space="0" w:color="auto"/>
              <w:right w:val="nil"/>
            </w:tcBorders>
            <w:vAlign w:val="center"/>
          </w:tcPr>
          <w:p w14:paraId="28C5FFCA"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达标</w:t>
            </w:r>
          </w:p>
        </w:tc>
      </w:tr>
      <w:tr w:rsidR="00343BCA" w:rsidRPr="00343BCA" w14:paraId="18E59BFE" w14:textId="77777777">
        <w:trPr>
          <w:trHeight w:val="340"/>
          <w:jc w:val="center"/>
        </w:trPr>
        <w:tc>
          <w:tcPr>
            <w:tcW w:w="693" w:type="pct"/>
            <w:tcBorders>
              <w:top w:val="single" w:sz="6" w:space="0" w:color="auto"/>
              <w:left w:val="nil"/>
              <w:bottom w:val="single" w:sz="6" w:space="0" w:color="auto"/>
              <w:right w:val="single" w:sz="6" w:space="0" w:color="auto"/>
            </w:tcBorders>
            <w:vAlign w:val="center"/>
          </w:tcPr>
          <w:p w14:paraId="50150D45"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PM</w:t>
            </w:r>
            <w:r w:rsidRPr="00343BCA">
              <w:rPr>
                <w:rFonts w:ascii="Times New Roman" w:eastAsia="宋体" w:hAnsi="Times New Roman"/>
                <w:kern w:val="0"/>
                <w:szCs w:val="21"/>
                <w:vertAlign w:val="subscript"/>
              </w:rPr>
              <w:t>2.5</w:t>
            </w:r>
          </w:p>
        </w:tc>
        <w:tc>
          <w:tcPr>
            <w:tcW w:w="1466" w:type="pct"/>
            <w:tcBorders>
              <w:top w:val="single" w:sz="6" w:space="0" w:color="auto"/>
              <w:left w:val="single" w:sz="6" w:space="0" w:color="auto"/>
              <w:bottom w:val="single" w:sz="6" w:space="0" w:color="auto"/>
              <w:right w:val="single" w:sz="6" w:space="0" w:color="auto"/>
            </w:tcBorders>
            <w:vAlign w:val="center"/>
          </w:tcPr>
          <w:p w14:paraId="52AAE9FB"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年平均值</w:t>
            </w:r>
          </w:p>
        </w:tc>
        <w:tc>
          <w:tcPr>
            <w:tcW w:w="800" w:type="pct"/>
            <w:tcBorders>
              <w:top w:val="single" w:sz="6" w:space="0" w:color="auto"/>
              <w:left w:val="single" w:sz="6" w:space="0" w:color="auto"/>
              <w:bottom w:val="single" w:sz="6" w:space="0" w:color="auto"/>
              <w:right w:val="single" w:sz="6" w:space="0" w:color="auto"/>
            </w:tcBorders>
            <w:vAlign w:val="center"/>
          </w:tcPr>
          <w:p w14:paraId="01DF1AD4"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35</w:t>
            </w:r>
          </w:p>
        </w:tc>
        <w:tc>
          <w:tcPr>
            <w:tcW w:w="800" w:type="pct"/>
            <w:tcBorders>
              <w:top w:val="single" w:sz="6" w:space="0" w:color="auto"/>
              <w:left w:val="single" w:sz="6" w:space="0" w:color="auto"/>
              <w:bottom w:val="single" w:sz="6" w:space="0" w:color="auto"/>
              <w:right w:val="single" w:sz="6" w:space="0" w:color="auto"/>
            </w:tcBorders>
            <w:vAlign w:val="center"/>
          </w:tcPr>
          <w:p w14:paraId="6714E5EB"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7</w:t>
            </w:r>
          </w:p>
        </w:tc>
        <w:tc>
          <w:tcPr>
            <w:tcW w:w="721" w:type="pct"/>
            <w:tcBorders>
              <w:top w:val="single" w:sz="6" w:space="0" w:color="auto"/>
              <w:left w:val="single" w:sz="6" w:space="0" w:color="auto"/>
              <w:bottom w:val="single" w:sz="6" w:space="0" w:color="auto"/>
              <w:right w:val="single" w:sz="6" w:space="0" w:color="auto"/>
            </w:tcBorders>
            <w:vAlign w:val="center"/>
          </w:tcPr>
          <w:p w14:paraId="27C55D57"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20</w:t>
            </w:r>
          </w:p>
        </w:tc>
        <w:tc>
          <w:tcPr>
            <w:tcW w:w="521" w:type="pct"/>
            <w:tcBorders>
              <w:top w:val="single" w:sz="6" w:space="0" w:color="auto"/>
              <w:left w:val="single" w:sz="6" w:space="0" w:color="auto"/>
              <w:bottom w:val="single" w:sz="6" w:space="0" w:color="auto"/>
              <w:right w:val="nil"/>
            </w:tcBorders>
            <w:vAlign w:val="center"/>
          </w:tcPr>
          <w:p w14:paraId="599A8B7A"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达标</w:t>
            </w:r>
          </w:p>
        </w:tc>
      </w:tr>
      <w:tr w:rsidR="00343BCA" w:rsidRPr="00343BCA" w14:paraId="2BC87114" w14:textId="77777777">
        <w:trPr>
          <w:trHeight w:val="340"/>
          <w:jc w:val="center"/>
        </w:trPr>
        <w:tc>
          <w:tcPr>
            <w:tcW w:w="693" w:type="pct"/>
            <w:tcBorders>
              <w:top w:val="single" w:sz="6" w:space="0" w:color="auto"/>
              <w:left w:val="nil"/>
              <w:bottom w:val="single" w:sz="6" w:space="0" w:color="auto"/>
              <w:right w:val="single" w:sz="6" w:space="0" w:color="auto"/>
            </w:tcBorders>
            <w:vAlign w:val="center"/>
          </w:tcPr>
          <w:p w14:paraId="3B9E1C7E"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CO</w:t>
            </w:r>
          </w:p>
        </w:tc>
        <w:tc>
          <w:tcPr>
            <w:tcW w:w="1466" w:type="pct"/>
            <w:tcBorders>
              <w:top w:val="single" w:sz="6" w:space="0" w:color="auto"/>
              <w:left w:val="single" w:sz="6" w:space="0" w:color="auto"/>
              <w:bottom w:val="single" w:sz="6" w:space="0" w:color="auto"/>
              <w:right w:val="single" w:sz="6" w:space="0" w:color="auto"/>
            </w:tcBorders>
            <w:vAlign w:val="center"/>
          </w:tcPr>
          <w:p w14:paraId="3BB7D09C"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24</w:t>
            </w:r>
            <w:r w:rsidRPr="00343BCA">
              <w:rPr>
                <w:rFonts w:ascii="Times New Roman" w:eastAsia="宋体" w:hAnsi="Times New Roman"/>
                <w:kern w:val="0"/>
                <w:szCs w:val="21"/>
              </w:rPr>
              <w:t>小时平均第</w:t>
            </w:r>
            <w:r w:rsidRPr="00343BCA">
              <w:rPr>
                <w:rFonts w:ascii="Times New Roman" w:eastAsia="宋体" w:hAnsi="Times New Roman"/>
                <w:kern w:val="0"/>
                <w:szCs w:val="21"/>
              </w:rPr>
              <w:t>95</w:t>
            </w:r>
            <w:proofErr w:type="gramStart"/>
            <w:r w:rsidRPr="00343BCA">
              <w:rPr>
                <w:rFonts w:ascii="Times New Roman" w:eastAsia="宋体" w:hAnsi="Times New Roman"/>
                <w:kern w:val="0"/>
                <w:szCs w:val="21"/>
              </w:rPr>
              <w:t>百</w:t>
            </w:r>
            <w:proofErr w:type="gramEnd"/>
            <w:r w:rsidRPr="00343BCA">
              <w:rPr>
                <w:rFonts w:ascii="Times New Roman" w:eastAsia="宋体" w:hAnsi="Times New Roman"/>
                <w:kern w:val="0"/>
                <w:szCs w:val="21"/>
              </w:rPr>
              <w:t>分位数</w:t>
            </w:r>
          </w:p>
        </w:tc>
        <w:tc>
          <w:tcPr>
            <w:tcW w:w="800" w:type="pct"/>
            <w:tcBorders>
              <w:top w:val="single" w:sz="6" w:space="0" w:color="auto"/>
              <w:left w:val="single" w:sz="6" w:space="0" w:color="auto"/>
              <w:bottom w:val="single" w:sz="6" w:space="0" w:color="auto"/>
              <w:right w:val="single" w:sz="6" w:space="0" w:color="auto"/>
            </w:tcBorders>
            <w:vAlign w:val="center"/>
          </w:tcPr>
          <w:p w14:paraId="15CACB6A"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4</w:t>
            </w:r>
            <w:r w:rsidRPr="00343BCA">
              <w:rPr>
                <w:rFonts w:ascii="Times New Roman" w:eastAsia="宋体" w:hAnsi="Times New Roman"/>
                <w:kern w:val="0"/>
                <w:szCs w:val="21"/>
              </w:rPr>
              <w:t>（</w:t>
            </w:r>
            <w:r w:rsidRPr="00343BCA">
              <w:rPr>
                <w:rFonts w:ascii="Times New Roman" w:eastAsia="宋体" w:hAnsi="Times New Roman"/>
                <w:kern w:val="0"/>
                <w:szCs w:val="21"/>
              </w:rPr>
              <w:t>mg/m</w:t>
            </w:r>
            <w:r w:rsidRPr="00343BCA">
              <w:rPr>
                <w:rFonts w:ascii="Times New Roman" w:eastAsia="宋体" w:hAnsi="Times New Roman"/>
                <w:kern w:val="0"/>
                <w:szCs w:val="21"/>
                <w:vertAlign w:val="superscript"/>
              </w:rPr>
              <w:t>3</w:t>
            </w:r>
            <w:r w:rsidRPr="00343BCA">
              <w:rPr>
                <w:rFonts w:ascii="Times New Roman" w:eastAsia="宋体" w:hAnsi="Times New Roman"/>
                <w:kern w:val="0"/>
                <w:szCs w:val="21"/>
              </w:rPr>
              <w:t>）</w:t>
            </w:r>
          </w:p>
        </w:tc>
        <w:tc>
          <w:tcPr>
            <w:tcW w:w="800" w:type="pct"/>
            <w:tcBorders>
              <w:top w:val="single" w:sz="6" w:space="0" w:color="auto"/>
              <w:left w:val="single" w:sz="6" w:space="0" w:color="auto"/>
              <w:bottom w:val="single" w:sz="6" w:space="0" w:color="auto"/>
              <w:right w:val="single" w:sz="6" w:space="0" w:color="auto"/>
            </w:tcBorders>
            <w:vAlign w:val="center"/>
          </w:tcPr>
          <w:p w14:paraId="1FEA53B6"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0.8</w:t>
            </w:r>
          </w:p>
        </w:tc>
        <w:tc>
          <w:tcPr>
            <w:tcW w:w="721" w:type="pct"/>
            <w:tcBorders>
              <w:top w:val="single" w:sz="6" w:space="0" w:color="auto"/>
              <w:left w:val="single" w:sz="6" w:space="0" w:color="auto"/>
              <w:bottom w:val="single" w:sz="6" w:space="0" w:color="auto"/>
              <w:right w:val="single" w:sz="6" w:space="0" w:color="auto"/>
            </w:tcBorders>
            <w:vAlign w:val="center"/>
          </w:tcPr>
          <w:p w14:paraId="7B9A3B6A"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20</w:t>
            </w:r>
          </w:p>
        </w:tc>
        <w:tc>
          <w:tcPr>
            <w:tcW w:w="521" w:type="pct"/>
            <w:tcBorders>
              <w:top w:val="single" w:sz="6" w:space="0" w:color="auto"/>
              <w:left w:val="single" w:sz="6" w:space="0" w:color="auto"/>
              <w:bottom w:val="single" w:sz="6" w:space="0" w:color="auto"/>
              <w:right w:val="nil"/>
            </w:tcBorders>
            <w:vAlign w:val="center"/>
          </w:tcPr>
          <w:p w14:paraId="66E64A97"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达标</w:t>
            </w:r>
          </w:p>
        </w:tc>
      </w:tr>
      <w:tr w:rsidR="00343BCA" w:rsidRPr="00343BCA" w14:paraId="4FE8DAFB" w14:textId="77777777">
        <w:trPr>
          <w:trHeight w:val="340"/>
          <w:jc w:val="center"/>
        </w:trPr>
        <w:tc>
          <w:tcPr>
            <w:tcW w:w="693" w:type="pct"/>
            <w:tcBorders>
              <w:top w:val="single" w:sz="6" w:space="0" w:color="auto"/>
              <w:left w:val="nil"/>
              <w:bottom w:val="single" w:sz="12" w:space="0" w:color="auto"/>
              <w:right w:val="single" w:sz="6" w:space="0" w:color="auto"/>
            </w:tcBorders>
            <w:vAlign w:val="center"/>
          </w:tcPr>
          <w:p w14:paraId="43A6C729"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O</w:t>
            </w:r>
            <w:r w:rsidRPr="00343BCA">
              <w:rPr>
                <w:rFonts w:ascii="Times New Roman" w:eastAsia="宋体" w:hAnsi="Times New Roman"/>
                <w:kern w:val="0"/>
                <w:szCs w:val="21"/>
                <w:vertAlign w:val="subscript"/>
              </w:rPr>
              <w:t>3</w:t>
            </w:r>
          </w:p>
        </w:tc>
        <w:tc>
          <w:tcPr>
            <w:tcW w:w="1466" w:type="pct"/>
            <w:tcBorders>
              <w:top w:val="single" w:sz="6" w:space="0" w:color="auto"/>
              <w:left w:val="single" w:sz="6" w:space="0" w:color="auto"/>
              <w:bottom w:val="single" w:sz="12" w:space="0" w:color="auto"/>
              <w:right w:val="single" w:sz="6" w:space="0" w:color="auto"/>
            </w:tcBorders>
            <w:vAlign w:val="center"/>
          </w:tcPr>
          <w:p w14:paraId="703340E4"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最大</w:t>
            </w:r>
            <w:r w:rsidRPr="00343BCA">
              <w:rPr>
                <w:rFonts w:ascii="Times New Roman" w:eastAsia="宋体" w:hAnsi="Times New Roman"/>
                <w:kern w:val="0"/>
                <w:szCs w:val="21"/>
              </w:rPr>
              <w:t>8</w:t>
            </w:r>
            <w:r w:rsidRPr="00343BCA">
              <w:rPr>
                <w:rFonts w:ascii="Times New Roman" w:eastAsia="宋体" w:hAnsi="Times New Roman"/>
                <w:kern w:val="0"/>
                <w:szCs w:val="21"/>
              </w:rPr>
              <w:t>小时平均第</w:t>
            </w:r>
            <w:r w:rsidRPr="00343BCA">
              <w:rPr>
                <w:rFonts w:ascii="Times New Roman" w:eastAsia="宋体" w:hAnsi="Times New Roman"/>
                <w:kern w:val="0"/>
                <w:szCs w:val="21"/>
              </w:rPr>
              <w:t>90</w:t>
            </w:r>
            <w:proofErr w:type="gramStart"/>
            <w:r w:rsidRPr="00343BCA">
              <w:rPr>
                <w:rFonts w:ascii="Times New Roman" w:eastAsia="宋体" w:hAnsi="Times New Roman"/>
                <w:kern w:val="0"/>
                <w:szCs w:val="21"/>
              </w:rPr>
              <w:t>百</w:t>
            </w:r>
            <w:proofErr w:type="gramEnd"/>
            <w:r w:rsidRPr="00343BCA">
              <w:rPr>
                <w:rFonts w:ascii="Times New Roman" w:eastAsia="宋体" w:hAnsi="Times New Roman"/>
                <w:kern w:val="0"/>
                <w:szCs w:val="21"/>
              </w:rPr>
              <w:t>分位数</w:t>
            </w:r>
          </w:p>
        </w:tc>
        <w:tc>
          <w:tcPr>
            <w:tcW w:w="800" w:type="pct"/>
            <w:tcBorders>
              <w:top w:val="single" w:sz="6" w:space="0" w:color="auto"/>
              <w:left w:val="single" w:sz="6" w:space="0" w:color="auto"/>
              <w:bottom w:val="single" w:sz="12" w:space="0" w:color="auto"/>
              <w:right w:val="single" w:sz="6" w:space="0" w:color="auto"/>
            </w:tcBorders>
            <w:vAlign w:val="center"/>
          </w:tcPr>
          <w:p w14:paraId="794D523A"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160</w:t>
            </w:r>
          </w:p>
        </w:tc>
        <w:tc>
          <w:tcPr>
            <w:tcW w:w="800" w:type="pct"/>
            <w:tcBorders>
              <w:top w:val="single" w:sz="6" w:space="0" w:color="auto"/>
              <w:left w:val="single" w:sz="6" w:space="0" w:color="auto"/>
              <w:bottom w:val="single" w:sz="12" w:space="0" w:color="auto"/>
              <w:right w:val="single" w:sz="6" w:space="0" w:color="auto"/>
            </w:tcBorders>
            <w:vAlign w:val="center"/>
          </w:tcPr>
          <w:p w14:paraId="26586E63"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111</w:t>
            </w:r>
          </w:p>
        </w:tc>
        <w:tc>
          <w:tcPr>
            <w:tcW w:w="721" w:type="pct"/>
            <w:tcBorders>
              <w:top w:val="single" w:sz="6" w:space="0" w:color="auto"/>
              <w:left w:val="single" w:sz="6" w:space="0" w:color="auto"/>
              <w:bottom w:val="single" w:sz="12" w:space="0" w:color="auto"/>
              <w:right w:val="single" w:sz="6" w:space="0" w:color="auto"/>
            </w:tcBorders>
            <w:vAlign w:val="center"/>
          </w:tcPr>
          <w:p w14:paraId="298F946C"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69.38</w:t>
            </w:r>
          </w:p>
        </w:tc>
        <w:tc>
          <w:tcPr>
            <w:tcW w:w="521" w:type="pct"/>
            <w:tcBorders>
              <w:top w:val="single" w:sz="6" w:space="0" w:color="auto"/>
              <w:left w:val="single" w:sz="6" w:space="0" w:color="auto"/>
              <w:bottom w:val="single" w:sz="12" w:space="0" w:color="auto"/>
              <w:right w:val="nil"/>
            </w:tcBorders>
            <w:vAlign w:val="center"/>
          </w:tcPr>
          <w:p w14:paraId="043DBF84"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达标</w:t>
            </w:r>
          </w:p>
        </w:tc>
      </w:tr>
    </w:tbl>
    <w:p w14:paraId="3325B995" w14:textId="77777777" w:rsidR="00761DE7" w:rsidRPr="00343BCA" w:rsidRDefault="00C710B1">
      <w:pPr>
        <w:spacing w:line="480" w:lineRule="exact"/>
        <w:ind w:firstLineChars="200" w:firstLine="480"/>
        <w:contextualSpacing/>
        <w:rPr>
          <w:rFonts w:ascii="Times New Roman" w:eastAsia="宋体" w:hAnsi="Times New Roman"/>
          <w:sz w:val="24"/>
          <w:szCs w:val="24"/>
        </w:rPr>
      </w:pPr>
      <w:r w:rsidRPr="00343BCA">
        <w:rPr>
          <w:rFonts w:ascii="Times New Roman" w:eastAsia="宋体" w:hAnsi="Times New Roman"/>
          <w:sz w:val="24"/>
          <w:szCs w:val="24"/>
        </w:rPr>
        <w:t>由表</w:t>
      </w:r>
      <w:r w:rsidRPr="00343BCA">
        <w:rPr>
          <w:rFonts w:ascii="Times New Roman" w:eastAsia="宋体" w:hAnsi="Times New Roman"/>
          <w:sz w:val="24"/>
          <w:szCs w:val="24"/>
        </w:rPr>
        <w:t>4.3-9</w:t>
      </w:r>
      <w:r w:rsidRPr="00343BCA">
        <w:rPr>
          <w:rFonts w:ascii="Times New Roman" w:eastAsia="宋体" w:hAnsi="Times New Roman"/>
          <w:sz w:val="24"/>
          <w:szCs w:val="24"/>
        </w:rPr>
        <w:t>可知，基本污染物均可满足《环境空气质量标准》（</w:t>
      </w:r>
      <w:r w:rsidRPr="00343BCA">
        <w:rPr>
          <w:rFonts w:ascii="Times New Roman" w:eastAsia="宋体" w:hAnsi="Times New Roman"/>
          <w:sz w:val="24"/>
          <w:szCs w:val="24"/>
        </w:rPr>
        <w:t>GB3095-2012</w:t>
      </w:r>
      <w:r w:rsidRPr="00343BCA">
        <w:rPr>
          <w:rFonts w:ascii="Times New Roman" w:eastAsia="宋体" w:hAnsi="Times New Roman"/>
          <w:sz w:val="24"/>
          <w:szCs w:val="24"/>
        </w:rPr>
        <w:t>）中的二级标准限值要求，属于环境空气质量达标区。</w:t>
      </w:r>
    </w:p>
    <w:p w14:paraId="494D6045" w14:textId="77777777" w:rsidR="00761DE7" w:rsidRPr="00343BCA" w:rsidRDefault="00C710B1">
      <w:pPr>
        <w:pStyle w:val="YJ0"/>
        <w:spacing w:line="480" w:lineRule="exact"/>
        <w:ind w:firstLine="480"/>
        <w:rPr>
          <w:rFonts w:ascii="Times New Roman" w:hAnsi="Times New Roman"/>
        </w:rPr>
      </w:pPr>
      <w:r w:rsidRPr="00343BCA">
        <w:rPr>
          <w:rFonts w:ascii="Times New Roman" w:hAnsi="Times New Roman"/>
        </w:rPr>
        <w:t>（</w:t>
      </w:r>
      <w:r w:rsidRPr="00343BCA">
        <w:rPr>
          <w:rFonts w:ascii="Times New Roman" w:hAnsi="Times New Roman"/>
        </w:rPr>
        <w:t>2</w:t>
      </w:r>
      <w:r w:rsidRPr="00343BCA">
        <w:rPr>
          <w:rFonts w:ascii="Times New Roman" w:hAnsi="Times New Roman"/>
        </w:rPr>
        <w:t>）特征污染因子环境质量现状评价</w:t>
      </w:r>
    </w:p>
    <w:p w14:paraId="38731A6C" w14:textId="77777777" w:rsidR="00761DE7" w:rsidRPr="00343BCA" w:rsidRDefault="00C710B1">
      <w:pPr>
        <w:pStyle w:val="YJ0"/>
        <w:spacing w:line="480" w:lineRule="exact"/>
        <w:ind w:firstLine="480"/>
        <w:rPr>
          <w:rFonts w:ascii="Times New Roman" w:hAnsi="Times New Roman"/>
        </w:rPr>
      </w:pPr>
      <w:r w:rsidRPr="00343BCA">
        <w:rPr>
          <w:rFonts w:cs="宋体" w:hint="eastAsia"/>
        </w:rPr>
        <w:t>①</w:t>
      </w:r>
      <w:r w:rsidRPr="00343BCA">
        <w:rPr>
          <w:rFonts w:ascii="Times New Roman" w:hAnsi="Times New Roman"/>
        </w:rPr>
        <w:t>监测因子及监测点位</w:t>
      </w:r>
    </w:p>
    <w:p w14:paraId="32C97588" w14:textId="77777777" w:rsidR="00761DE7" w:rsidRPr="00343BCA" w:rsidRDefault="00C710B1">
      <w:pPr>
        <w:pStyle w:val="YJ0"/>
        <w:spacing w:line="480" w:lineRule="exact"/>
        <w:ind w:firstLine="480"/>
        <w:rPr>
          <w:rFonts w:ascii="Times New Roman" w:hAnsi="Times New Roman"/>
        </w:rPr>
      </w:pPr>
      <w:r w:rsidRPr="00343BCA">
        <w:rPr>
          <w:rFonts w:ascii="Times New Roman" w:hAnsi="Times New Roman"/>
        </w:rPr>
        <w:t>监测因子：项目的特征因子总悬浮颗粒物。</w:t>
      </w:r>
    </w:p>
    <w:p w14:paraId="75AEA324" w14:textId="382E4849" w:rsidR="00761DE7" w:rsidRPr="00343BCA" w:rsidRDefault="00C710B1">
      <w:pPr>
        <w:pStyle w:val="YJ0"/>
        <w:spacing w:line="480" w:lineRule="exact"/>
        <w:ind w:firstLine="480"/>
        <w:rPr>
          <w:rFonts w:ascii="Times New Roman" w:hAnsi="Times New Roman"/>
        </w:rPr>
      </w:pPr>
      <w:r w:rsidRPr="00343BCA">
        <w:rPr>
          <w:rFonts w:ascii="Times New Roman" w:hAnsi="Times New Roman"/>
        </w:rPr>
        <w:t>监测点位：在拟建项目下风向</w:t>
      </w:r>
      <w:r w:rsidRPr="00343BCA">
        <w:rPr>
          <w:rFonts w:ascii="Times New Roman" w:hAnsi="Times New Roman"/>
        </w:rPr>
        <w:t>1.8km</w:t>
      </w:r>
      <w:r w:rsidRPr="00343BCA">
        <w:rPr>
          <w:rFonts w:ascii="Times New Roman" w:hAnsi="Times New Roman"/>
        </w:rPr>
        <w:t>处布设</w:t>
      </w:r>
      <w:r w:rsidRPr="00343BCA">
        <w:rPr>
          <w:rFonts w:ascii="Times New Roman" w:hAnsi="Times New Roman"/>
        </w:rPr>
        <w:t>1</w:t>
      </w:r>
      <w:r w:rsidRPr="00343BCA">
        <w:rPr>
          <w:rFonts w:ascii="Times New Roman" w:hAnsi="Times New Roman"/>
        </w:rPr>
        <w:t>个监测点，坐标为，监测点图</w:t>
      </w:r>
      <w:r w:rsidRPr="00343BCA">
        <w:rPr>
          <w:rFonts w:ascii="Times New Roman" w:hAnsi="Times New Roman"/>
        </w:rPr>
        <w:t>4.3-6</w:t>
      </w:r>
      <w:r w:rsidRPr="00343BCA">
        <w:rPr>
          <w:rFonts w:ascii="Times New Roman" w:hAnsi="Times New Roman"/>
        </w:rPr>
        <w:t>。</w:t>
      </w:r>
    </w:p>
    <w:p w14:paraId="47B599E2" w14:textId="77777777" w:rsidR="00761DE7" w:rsidRPr="00343BCA" w:rsidRDefault="00C710B1">
      <w:pPr>
        <w:pStyle w:val="YJ0"/>
        <w:spacing w:line="480" w:lineRule="exact"/>
        <w:ind w:firstLine="480"/>
        <w:rPr>
          <w:rFonts w:ascii="Times New Roman" w:hAnsi="Times New Roman"/>
        </w:rPr>
      </w:pPr>
      <w:r w:rsidRPr="00343BCA">
        <w:rPr>
          <w:rFonts w:cs="宋体" w:hint="eastAsia"/>
        </w:rPr>
        <w:t>②</w:t>
      </w:r>
      <w:r w:rsidRPr="00343BCA">
        <w:rPr>
          <w:rFonts w:ascii="Times New Roman" w:hAnsi="Times New Roman"/>
        </w:rPr>
        <w:t>监测频次</w:t>
      </w:r>
    </w:p>
    <w:p w14:paraId="1CDD4C0B" w14:textId="77777777" w:rsidR="00761DE7" w:rsidRPr="00343BCA" w:rsidRDefault="00C710B1">
      <w:pPr>
        <w:pStyle w:val="YJ0"/>
        <w:spacing w:line="480" w:lineRule="exact"/>
        <w:ind w:firstLineChars="0" w:firstLine="480"/>
        <w:rPr>
          <w:rFonts w:ascii="Times New Roman" w:hAnsi="Times New Roman"/>
        </w:rPr>
      </w:pPr>
      <w:r w:rsidRPr="00343BCA">
        <w:rPr>
          <w:rFonts w:ascii="Times New Roman" w:hAnsi="Times New Roman"/>
        </w:rPr>
        <w:t>连续监测</w:t>
      </w:r>
      <w:r w:rsidRPr="00343BCA">
        <w:rPr>
          <w:rFonts w:ascii="Times New Roman" w:hAnsi="Times New Roman"/>
        </w:rPr>
        <w:t>7</w:t>
      </w:r>
      <w:r w:rsidRPr="00343BCA">
        <w:rPr>
          <w:rFonts w:ascii="Times New Roman" w:hAnsi="Times New Roman"/>
        </w:rPr>
        <w:t>天。</w:t>
      </w:r>
    </w:p>
    <w:p w14:paraId="70BB0CC6" w14:textId="77777777" w:rsidR="00761DE7" w:rsidRPr="00343BCA" w:rsidRDefault="00C710B1">
      <w:pPr>
        <w:pStyle w:val="YJ0"/>
        <w:spacing w:line="480" w:lineRule="exact"/>
        <w:ind w:firstLineChars="0" w:firstLine="480"/>
        <w:rPr>
          <w:rFonts w:ascii="Times New Roman" w:hAnsi="Times New Roman"/>
        </w:rPr>
      </w:pPr>
      <w:r w:rsidRPr="00343BCA">
        <w:rPr>
          <w:rFonts w:cs="宋体" w:hint="eastAsia"/>
        </w:rPr>
        <w:t>③</w:t>
      </w:r>
      <w:r w:rsidRPr="00343BCA">
        <w:rPr>
          <w:rFonts w:ascii="Times New Roman" w:hAnsi="Times New Roman"/>
        </w:rPr>
        <w:t>监测时间及监测单位</w:t>
      </w:r>
    </w:p>
    <w:p w14:paraId="52E5EC68" w14:textId="77777777" w:rsidR="00761DE7" w:rsidRPr="00343BCA" w:rsidRDefault="00C710B1">
      <w:pPr>
        <w:pStyle w:val="a5"/>
        <w:spacing w:line="360" w:lineRule="auto"/>
        <w:ind w:firstLine="476"/>
        <w:rPr>
          <w:rFonts w:ascii="Times New Roman" w:eastAsia="宋体" w:hAnsi="Times New Roman"/>
          <w:spacing w:val="-2"/>
          <w:sz w:val="24"/>
        </w:rPr>
      </w:pPr>
      <w:r w:rsidRPr="00343BCA">
        <w:rPr>
          <w:rFonts w:ascii="Times New Roman" w:eastAsia="宋体" w:hAnsi="Times New Roman"/>
          <w:spacing w:val="-2"/>
          <w:sz w:val="24"/>
        </w:rPr>
        <w:t>监测时间：</w:t>
      </w:r>
      <w:r w:rsidRPr="00343BCA">
        <w:rPr>
          <w:rFonts w:ascii="Times New Roman" w:eastAsia="宋体" w:hAnsi="Times New Roman"/>
          <w:spacing w:val="-2"/>
          <w:sz w:val="24"/>
        </w:rPr>
        <w:t>2025</w:t>
      </w:r>
      <w:r w:rsidRPr="00343BCA">
        <w:rPr>
          <w:rFonts w:ascii="Times New Roman" w:eastAsia="宋体" w:hAnsi="Times New Roman"/>
          <w:spacing w:val="-2"/>
          <w:sz w:val="24"/>
        </w:rPr>
        <w:t>年</w:t>
      </w:r>
      <w:r w:rsidRPr="00343BCA">
        <w:rPr>
          <w:rFonts w:ascii="Times New Roman" w:eastAsia="宋体" w:hAnsi="Times New Roman"/>
          <w:spacing w:val="-2"/>
          <w:sz w:val="24"/>
        </w:rPr>
        <w:t>2</w:t>
      </w:r>
      <w:r w:rsidRPr="00343BCA">
        <w:rPr>
          <w:rFonts w:ascii="Times New Roman" w:eastAsia="宋体" w:hAnsi="Times New Roman"/>
          <w:spacing w:val="-2"/>
          <w:sz w:val="24"/>
        </w:rPr>
        <w:t>月</w:t>
      </w:r>
      <w:r w:rsidRPr="00343BCA">
        <w:rPr>
          <w:rFonts w:ascii="Times New Roman" w:eastAsia="宋体" w:hAnsi="Times New Roman"/>
          <w:spacing w:val="-2"/>
          <w:sz w:val="24"/>
        </w:rPr>
        <w:t>22</w:t>
      </w:r>
      <w:r w:rsidRPr="00343BCA">
        <w:rPr>
          <w:rFonts w:ascii="Times New Roman" w:eastAsia="宋体" w:hAnsi="Times New Roman"/>
          <w:spacing w:val="-2"/>
          <w:sz w:val="24"/>
        </w:rPr>
        <w:t>日至</w:t>
      </w:r>
      <w:r w:rsidRPr="00343BCA">
        <w:rPr>
          <w:rFonts w:ascii="Times New Roman" w:eastAsia="宋体" w:hAnsi="Times New Roman"/>
          <w:spacing w:val="-2"/>
          <w:sz w:val="24"/>
        </w:rPr>
        <w:t>2025</w:t>
      </w:r>
      <w:r w:rsidRPr="00343BCA">
        <w:rPr>
          <w:rFonts w:ascii="Times New Roman" w:eastAsia="宋体" w:hAnsi="Times New Roman"/>
          <w:spacing w:val="-2"/>
          <w:sz w:val="24"/>
        </w:rPr>
        <w:t>年</w:t>
      </w:r>
      <w:r w:rsidRPr="00343BCA">
        <w:rPr>
          <w:rFonts w:ascii="Times New Roman" w:eastAsia="宋体" w:hAnsi="Times New Roman"/>
          <w:spacing w:val="-2"/>
          <w:sz w:val="24"/>
        </w:rPr>
        <w:t>2</w:t>
      </w:r>
      <w:r w:rsidRPr="00343BCA">
        <w:rPr>
          <w:rFonts w:ascii="Times New Roman" w:eastAsia="宋体" w:hAnsi="Times New Roman"/>
          <w:spacing w:val="-2"/>
          <w:sz w:val="24"/>
        </w:rPr>
        <w:t>月</w:t>
      </w:r>
      <w:r w:rsidRPr="00343BCA">
        <w:rPr>
          <w:rFonts w:ascii="Times New Roman" w:eastAsia="宋体" w:hAnsi="Times New Roman"/>
          <w:spacing w:val="-2"/>
          <w:sz w:val="24"/>
        </w:rPr>
        <w:t>28</w:t>
      </w:r>
      <w:r w:rsidRPr="00343BCA">
        <w:rPr>
          <w:rFonts w:ascii="Times New Roman" w:eastAsia="宋体" w:hAnsi="Times New Roman"/>
          <w:spacing w:val="-2"/>
          <w:sz w:val="24"/>
        </w:rPr>
        <w:t>日。</w:t>
      </w:r>
    </w:p>
    <w:p w14:paraId="59AB41F3" w14:textId="77777777" w:rsidR="00761DE7" w:rsidRPr="00343BCA" w:rsidRDefault="00C710B1">
      <w:pPr>
        <w:pStyle w:val="a5"/>
        <w:spacing w:line="360" w:lineRule="auto"/>
        <w:ind w:firstLine="476"/>
        <w:rPr>
          <w:rFonts w:ascii="Times New Roman" w:eastAsia="宋体" w:hAnsi="Times New Roman"/>
          <w:spacing w:val="-2"/>
          <w:sz w:val="24"/>
        </w:rPr>
      </w:pPr>
      <w:r w:rsidRPr="00343BCA">
        <w:rPr>
          <w:rFonts w:ascii="Times New Roman" w:eastAsia="宋体" w:hAnsi="Times New Roman"/>
          <w:spacing w:val="-2"/>
          <w:sz w:val="24"/>
        </w:rPr>
        <w:t>监测单位：</w:t>
      </w:r>
      <w:bookmarkStart w:id="87" w:name="OLE_LINK22"/>
      <w:r w:rsidRPr="00343BCA">
        <w:rPr>
          <w:rFonts w:ascii="Times New Roman" w:eastAsia="宋体" w:hAnsi="Times New Roman"/>
          <w:spacing w:val="-2"/>
          <w:sz w:val="24"/>
        </w:rPr>
        <w:t>新疆锡水金山环境科技有限公司</w:t>
      </w:r>
      <w:bookmarkEnd w:id="87"/>
      <w:r w:rsidRPr="00343BCA">
        <w:rPr>
          <w:rFonts w:ascii="Times New Roman" w:eastAsia="宋体" w:hAnsi="Times New Roman"/>
          <w:spacing w:val="-2"/>
          <w:sz w:val="24"/>
        </w:rPr>
        <w:t>。</w:t>
      </w:r>
    </w:p>
    <w:p w14:paraId="1A0DDDE6" w14:textId="77777777" w:rsidR="00761DE7" w:rsidRPr="00343BCA" w:rsidRDefault="00C710B1">
      <w:pPr>
        <w:pStyle w:val="YJ0"/>
        <w:spacing w:line="480" w:lineRule="exact"/>
        <w:ind w:firstLineChars="0" w:firstLine="480"/>
        <w:rPr>
          <w:rFonts w:ascii="Times New Roman" w:hAnsi="Times New Roman"/>
        </w:rPr>
      </w:pPr>
      <w:r w:rsidRPr="00343BCA">
        <w:rPr>
          <w:rFonts w:cs="宋体" w:hint="eastAsia"/>
        </w:rPr>
        <w:t>④</w:t>
      </w:r>
      <w:r w:rsidRPr="00343BCA">
        <w:rPr>
          <w:rFonts w:ascii="Times New Roman" w:hAnsi="Times New Roman"/>
        </w:rPr>
        <w:t>评价标准</w:t>
      </w:r>
    </w:p>
    <w:p w14:paraId="21067322" w14:textId="77777777" w:rsidR="00761DE7" w:rsidRPr="00343BCA" w:rsidRDefault="00C710B1">
      <w:pPr>
        <w:pStyle w:val="YJ0"/>
        <w:spacing w:line="480" w:lineRule="exact"/>
        <w:ind w:firstLineChars="0" w:firstLine="480"/>
        <w:rPr>
          <w:rFonts w:ascii="Times New Roman" w:hAnsi="Times New Roman"/>
        </w:rPr>
      </w:pPr>
      <w:r w:rsidRPr="00343BCA">
        <w:rPr>
          <w:rFonts w:ascii="Times New Roman" w:hAnsi="Times New Roman"/>
        </w:rPr>
        <w:t>总悬浮颗粒</w:t>
      </w:r>
      <w:proofErr w:type="gramStart"/>
      <w:r w:rsidRPr="00343BCA">
        <w:rPr>
          <w:rFonts w:ascii="Times New Roman" w:hAnsi="Times New Roman"/>
        </w:rPr>
        <w:t>物执行</w:t>
      </w:r>
      <w:proofErr w:type="gramEnd"/>
      <w:r w:rsidRPr="00343BCA">
        <w:rPr>
          <w:rFonts w:ascii="Times New Roman" w:hAnsi="Times New Roman"/>
        </w:rPr>
        <w:t>《环境空气质量标准》（</w:t>
      </w:r>
      <w:r w:rsidRPr="00343BCA">
        <w:rPr>
          <w:rFonts w:ascii="Times New Roman" w:hAnsi="Times New Roman"/>
        </w:rPr>
        <w:t>GB3095-2012</w:t>
      </w:r>
      <w:r w:rsidRPr="00343BCA">
        <w:rPr>
          <w:rFonts w:ascii="Times New Roman" w:hAnsi="Times New Roman"/>
        </w:rPr>
        <w:t>）中表</w:t>
      </w:r>
      <w:r w:rsidRPr="00343BCA">
        <w:rPr>
          <w:rFonts w:ascii="Times New Roman" w:hAnsi="Times New Roman"/>
        </w:rPr>
        <w:t>2</w:t>
      </w:r>
      <w:r w:rsidRPr="00343BCA">
        <w:rPr>
          <w:rFonts w:ascii="Times New Roman" w:hAnsi="Times New Roman"/>
        </w:rPr>
        <w:t>限值。</w:t>
      </w:r>
    </w:p>
    <w:p w14:paraId="0F7BAA22" w14:textId="77777777" w:rsidR="00761DE7" w:rsidRPr="00343BCA" w:rsidRDefault="00C710B1">
      <w:pPr>
        <w:pStyle w:val="YJ0"/>
        <w:spacing w:line="480" w:lineRule="exact"/>
        <w:ind w:firstLine="480"/>
        <w:rPr>
          <w:rFonts w:ascii="Times New Roman" w:hAnsi="Times New Roman"/>
          <w:kern w:val="0"/>
        </w:rPr>
      </w:pPr>
      <w:r w:rsidRPr="00343BCA">
        <w:rPr>
          <w:rFonts w:cs="宋体" w:hint="eastAsia"/>
        </w:rPr>
        <w:t>⑤</w:t>
      </w:r>
      <w:r w:rsidRPr="00343BCA">
        <w:rPr>
          <w:rFonts w:ascii="Times New Roman" w:hAnsi="Times New Roman"/>
        </w:rPr>
        <w:t>评价方法</w:t>
      </w:r>
    </w:p>
    <w:p w14:paraId="163A9878" w14:textId="77777777" w:rsidR="00761DE7" w:rsidRPr="00343BCA" w:rsidRDefault="00C710B1">
      <w:pPr>
        <w:pStyle w:val="YJ0"/>
        <w:spacing w:line="480" w:lineRule="exact"/>
        <w:ind w:firstLine="480"/>
        <w:rPr>
          <w:rFonts w:ascii="Times New Roman" w:hAnsi="Times New Roman"/>
        </w:rPr>
      </w:pPr>
      <w:r w:rsidRPr="00343BCA">
        <w:rPr>
          <w:rFonts w:ascii="Times New Roman" w:hAnsi="Times New Roman"/>
        </w:rPr>
        <w:t>采用</w:t>
      </w:r>
      <w:proofErr w:type="gramStart"/>
      <w:r w:rsidRPr="00343BCA">
        <w:rPr>
          <w:rFonts w:ascii="Times New Roman" w:hAnsi="Times New Roman"/>
        </w:rPr>
        <w:t>最大占</w:t>
      </w:r>
      <w:proofErr w:type="gramEnd"/>
      <w:r w:rsidRPr="00343BCA">
        <w:rPr>
          <w:rFonts w:ascii="Times New Roman" w:hAnsi="Times New Roman"/>
        </w:rPr>
        <w:t>标率法来评价大气污染物在评价区域内的环境质量现状，计算公式</w:t>
      </w:r>
      <w:r w:rsidRPr="00343BCA">
        <w:rPr>
          <w:rFonts w:ascii="Times New Roman" w:hAnsi="Times New Roman"/>
        </w:rPr>
        <w:lastRenderedPageBreak/>
        <w:t>如下：</w:t>
      </w:r>
    </w:p>
    <w:p w14:paraId="60F7FD52" w14:textId="77777777" w:rsidR="00761DE7" w:rsidRPr="00343BCA" w:rsidRDefault="00017EA5">
      <w:pPr>
        <w:pStyle w:val="YJ1"/>
        <w:spacing w:line="240" w:lineRule="auto"/>
        <w:rPr>
          <w:rFonts w:ascii="Times New Roman" w:hAnsi="Times New Roman"/>
        </w:rPr>
      </w:pPr>
      <w:r>
        <w:rPr>
          <w:rFonts w:ascii="Times New Roman" w:hAnsi="Times New Roman"/>
        </w:rPr>
        <w:pict w14:anchorId="4A5D7EE8">
          <v:shape id="_x0000_i1032" type="#_x0000_t75" style="width:76.05pt;height:36.3pt">
            <v:imagedata r:id="rId21" o:title=""/>
          </v:shape>
        </w:pict>
      </w:r>
    </w:p>
    <w:p w14:paraId="24BE28CE" w14:textId="77777777" w:rsidR="00761DE7" w:rsidRPr="00343BCA" w:rsidRDefault="00C710B1">
      <w:pPr>
        <w:pStyle w:val="YJ0"/>
        <w:spacing w:line="480" w:lineRule="exact"/>
        <w:ind w:firstLineChars="531" w:firstLine="1274"/>
        <w:rPr>
          <w:rFonts w:ascii="Times New Roman" w:hAnsi="Times New Roman"/>
        </w:rPr>
      </w:pPr>
      <w:r w:rsidRPr="00343BCA">
        <w:rPr>
          <w:rFonts w:ascii="Times New Roman" w:hAnsi="Times New Roman"/>
        </w:rPr>
        <w:t>P</w:t>
      </w:r>
      <w:r w:rsidRPr="00343BCA">
        <w:rPr>
          <w:rFonts w:ascii="Times New Roman" w:hAnsi="Times New Roman"/>
          <w:vertAlign w:val="subscript"/>
        </w:rPr>
        <w:t>i</w:t>
      </w:r>
      <w:r w:rsidRPr="00343BCA">
        <w:rPr>
          <w:rFonts w:ascii="Times New Roman" w:hAnsi="Times New Roman"/>
        </w:rPr>
        <w:t>—</w:t>
      </w:r>
      <w:r w:rsidRPr="00343BCA">
        <w:rPr>
          <w:rFonts w:ascii="Times New Roman" w:hAnsi="Times New Roman"/>
        </w:rPr>
        <w:t>第</w:t>
      </w:r>
      <w:r w:rsidRPr="00343BCA">
        <w:rPr>
          <w:rFonts w:ascii="Times New Roman" w:hAnsi="Times New Roman"/>
        </w:rPr>
        <w:t>i</w:t>
      </w:r>
      <w:r w:rsidRPr="00343BCA">
        <w:rPr>
          <w:rFonts w:ascii="Times New Roman" w:hAnsi="Times New Roman"/>
        </w:rPr>
        <w:t>种污染物的最大地面质量浓度占标率，</w:t>
      </w:r>
      <w:r w:rsidRPr="00343BCA">
        <w:rPr>
          <w:rFonts w:ascii="Times New Roman" w:hAnsi="Times New Roman"/>
        </w:rPr>
        <w:t>%</w:t>
      </w:r>
      <w:r w:rsidRPr="00343BCA">
        <w:rPr>
          <w:rFonts w:ascii="Times New Roman" w:hAnsi="Times New Roman"/>
        </w:rPr>
        <w:t>；</w:t>
      </w:r>
    </w:p>
    <w:p w14:paraId="2E301D89" w14:textId="77777777" w:rsidR="00761DE7" w:rsidRPr="00343BCA" w:rsidRDefault="00C710B1">
      <w:pPr>
        <w:pStyle w:val="YJ0"/>
        <w:spacing w:line="480" w:lineRule="exact"/>
        <w:ind w:firstLineChars="500" w:firstLine="1200"/>
        <w:rPr>
          <w:rFonts w:ascii="Times New Roman" w:hAnsi="Times New Roman"/>
        </w:rPr>
      </w:pPr>
      <w:r w:rsidRPr="00343BCA">
        <w:rPr>
          <w:rFonts w:ascii="Times New Roman" w:hAnsi="Times New Roman"/>
        </w:rPr>
        <w:t>C</w:t>
      </w:r>
      <w:r w:rsidRPr="00343BCA">
        <w:rPr>
          <w:rFonts w:ascii="Times New Roman" w:hAnsi="Times New Roman"/>
          <w:vertAlign w:val="subscript"/>
        </w:rPr>
        <w:t>i</w:t>
      </w:r>
      <w:r w:rsidRPr="00343BCA">
        <w:rPr>
          <w:rFonts w:ascii="Times New Roman" w:hAnsi="Times New Roman"/>
        </w:rPr>
        <w:t>—</w:t>
      </w:r>
      <w:bookmarkStart w:id="88" w:name="_Hlk511383737"/>
      <w:r w:rsidRPr="00343BCA">
        <w:rPr>
          <w:rFonts w:ascii="Times New Roman" w:hAnsi="Times New Roman"/>
        </w:rPr>
        <w:t>污染物</w:t>
      </w:r>
      <w:r w:rsidRPr="00343BCA">
        <w:rPr>
          <w:rFonts w:ascii="Times New Roman" w:hAnsi="Times New Roman"/>
        </w:rPr>
        <w:t>i</w:t>
      </w:r>
      <w:r w:rsidRPr="00343BCA">
        <w:rPr>
          <w:rFonts w:ascii="Times New Roman" w:hAnsi="Times New Roman"/>
        </w:rPr>
        <w:t>的实测浓度，</w:t>
      </w:r>
      <w:r w:rsidRPr="00343BCA">
        <w:rPr>
          <w:rFonts w:ascii="Times New Roman" w:hAnsi="Times New Roman"/>
        </w:rPr>
        <w:t>μg/m</w:t>
      </w:r>
      <w:r w:rsidRPr="00343BCA">
        <w:rPr>
          <w:rFonts w:ascii="Times New Roman" w:hAnsi="Times New Roman"/>
          <w:vertAlign w:val="superscript"/>
        </w:rPr>
        <w:t>3</w:t>
      </w:r>
      <w:r w:rsidRPr="00343BCA">
        <w:rPr>
          <w:rFonts w:ascii="Times New Roman" w:hAnsi="Times New Roman"/>
        </w:rPr>
        <w:t>；</w:t>
      </w:r>
    </w:p>
    <w:p w14:paraId="06E9DB2D" w14:textId="77777777" w:rsidR="00761DE7" w:rsidRPr="00343BCA" w:rsidRDefault="00C710B1">
      <w:pPr>
        <w:pStyle w:val="YJ0"/>
        <w:spacing w:line="480" w:lineRule="exact"/>
        <w:ind w:firstLineChars="483" w:firstLine="1159"/>
        <w:rPr>
          <w:rFonts w:ascii="Times New Roman" w:hAnsi="Times New Roman"/>
        </w:rPr>
      </w:pPr>
      <w:r w:rsidRPr="00343BCA">
        <w:rPr>
          <w:rFonts w:ascii="Times New Roman" w:hAnsi="Times New Roman"/>
        </w:rPr>
        <w:t>C</w:t>
      </w:r>
      <w:r w:rsidRPr="00343BCA">
        <w:rPr>
          <w:rFonts w:ascii="Times New Roman" w:hAnsi="Times New Roman"/>
          <w:vertAlign w:val="subscript"/>
        </w:rPr>
        <w:t>oi</w:t>
      </w:r>
      <w:r w:rsidRPr="00343BCA">
        <w:rPr>
          <w:rFonts w:ascii="Times New Roman" w:hAnsi="Times New Roman"/>
        </w:rPr>
        <w:t>—</w:t>
      </w:r>
      <w:r w:rsidRPr="00343BCA">
        <w:rPr>
          <w:rFonts w:ascii="Times New Roman" w:hAnsi="Times New Roman"/>
        </w:rPr>
        <w:t>污染物</w:t>
      </w:r>
      <w:r w:rsidRPr="00343BCA">
        <w:rPr>
          <w:rFonts w:ascii="Times New Roman" w:hAnsi="Times New Roman"/>
        </w:rPr>
        <w:t>i</w:t>
      </w:r>
      <w:r w:rsidRPr="00343BCA">
        <w:rPr>
          <w:rFonts w:ascii="Times New Roman" w:hAnsi="Times New Roman"/>
        </w:rPr>
        <w:t>的环境空气标准浓度，</w:t>
      </w:r>
      <w:r w:rsidRPr="00343BCA">
        <w:rPr>
          <w:rFonts w:ascii="Times New Roman" w:hAnsi="Times New Roman"/>
        </w:rPr>
        <w:t>μg/m</w:t>
      </w:r>
      <w:r w:rsidRPr="00343BCA">
        <w:rPr>
          <w:rFonts w:ascii="Times New Roman" w:hAnsi="Times New Roman"/>
          <w:vertAlign w:val="superscript"/>
        </w:rPr>
        <w:t>3</w:t>
      </w:r>
      <w:r w:rsidRPr="00343BCA">
        <w:rPr>
          <w:rFonts w:ascii="Times New Roman" w:hAnsi="Times New Roman"/>
        </w:rPr>
        <w:t>。</w:t>
      </w:r>
    </w:p>
    <w:p w14:paraId="548A0EFC" w14:textId="77777777" w:rsidR="00761DE7" w:rsidRPr="00343BCA" w:rsidRDefault="00C710B1">
      <w:pPr>
        <w:pStyle w:val="YJ0"/>
        <w:spacing w:line="480" w:lineRule="exact"/>
        <w:ind w:firstLine="480"/>
        <w:rPr>
          <w:rFonts w:ascii="Times New Roman" w:hAnsi="Times New Roman"/>
        </w:rPr>
      </w:pPr>
      <w:r w:rsidRPr="00343BCA">
        <w:rPr>
          <w:rFonts w:cs="宋体" w:hint="eastAsia"/>
        </w:rPr>
        <w:t>⑥</w:t>
      </w:r>
      <w:r w:rsidRPr="00343BCA">
        <w:rPr>
          <w:rFonts w:ascii="Times New Roman" w:hAnsi="Times New Roman"/>
        </w:rPr>
        <w:t>评价结果</w:t>
      </w:r>
    </w:p>
    <w:p w14:paraId="4F6DB7E2" w14:textId="77777777" w:rsidR="00761DE7" w:rsidRPr="00343BCA" w:rsidRDefault="00C710B1">
      <w:pPr>
        <w:pStyle w:val="YJ0"/>
        <w:spacing w:line="480" w:lineRule="exact"/>
        <w:ind w:firstLine="480"/>
        <w:rPr>
          <w:rFonts w:ascii="Times New Roman" w:hAnsi="Times New Roman"/>
        </w:rPr>
      </w:pPr>
      <w:r w:rsidRPr="00343BCA">
        <w:rPr>
          <w:rFonts w:ascii="Times New Roman" w:hAnsi="Times New Roman"/>
        </w:rPr>
        <w:t>监测数据及评价结果详见表</w:t>
      </w:r>
      <w:r w:rsidRPr="00343BCA">
        <w:rPr>
          <w:rFonts w:ascii="Times New Roman" w:hAnsi="Times New Roman"/>
        </w:rPr>
        <w:t>4.3-10</w:t>
      </w:r>
      <w:r w:rsidRPr="00343BCA">
        <w:rPr>
          <w:rFonts w:ascii="Times New Roman" w:hAnsi="Times New Roman"/>
        </w:rPr>
        <w:t>。</w:t>
      </w:r>
    </w:p>
    <w:p w14:paraId="3F3426E1" w14:textId="77777777" w:rsidR="00761DE7" w:rsidRPr="00343BCA" w:rsidRDefault="00C710B1">
      <w:pPr>
        <w:pStyle w:val="YJ0"/>
        <w:spacing w:line="480" w:lineRule="exact"/>
        <w:ind w:firstLineChars="0" w:firstLine="0"/>
        <w:jc w:val="center"/>
        <w:rPr>
          <w:rFonts w:ascii="Times New Roman" w:hAnsi="Times New Roman"/>
          <w:b/>
          <w:bCs/>
          <w:sz w:val="21"/>
          <w:szCs w:val="21"/>
        </w:rPr>
      </w:pPr>
      <w:r w:rsidRPr="00343BCA">
        <w:rPr>
          <w:rFonts w:ascii="Times New Roman" w:hAnsi="Times New Roman"/>
          <w:b/>
          <w:bCs/>
          <w:sz w:val="21"/>
          <w:szCs w:val="21"/>
        </w:rPr>
        <w:t>表</w:t>
      </w:r>
      <w:r w:rsidRPr="00343BCA">
        <w:rPr>
          <w:rFonts w:ascii="Times New Roman" w:hAnsi="Times New Roman"/>
          <w:b/>
          <w:bCs/>
          <w:sz w:val="21"/>
          <w:szCs w:val="21"/>
        </w:rPr>
        <w:t xml:space="preserve">4.3-10  </w:t>
      </w:r>
      <w:r w:rsidRPr="00343BCA">
        <w:rPr>
          <w:rFonts w:ascii="Times New Roman" w:hAnsi="Times New Roman"/>
          <w:b/>
          <w:bCs/>
          <w:sz w:val="21"/>
          <w:szCs w:val="21"/>
        </w:rPr>
        <w:t>大气环境质量现状监测及评价结果一览表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1129"/>
        <w:gridCol w:w="1512"/>
        <w:gridCol w:w="1467"/>
        <w:gridCol w:w="1467"/>
        <w:gridCol w:w="1174"/>
        <w:gridCol w:w="1023"/>
      </w:tblGrid>
      <w:tr w:rsidR="00343BCA" w:rsidRPr="00343BCA" w14:paraId="199785AB" w14:textId="77777777">
        <w:trPr>
          <w:trHeight w:val="340"/>
          <w:jc w:val="center"/>
        </w:trPr>
        <w:tc>
          <w:tcPr>
            <w:tcW w:w="656" w:type="pct"/>
            <w:vAlign w:val="center"/>
          </w:tcPr>
          <w:p w14:paraId="4EC44E0B"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监测点位</w:t>
            </w:r>
          </w:p>
        </w:tc>
        <w:tc>
          <w:tcPr>
            <w:tcW w:w="631" w:type="pct"/>
            <w:vAlign w:val="center"/>
          </w:tcPr>
          <w:p w14:paraId="5BF2E0B3"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监测因子</w:t>
            </w:r>
          </w:p>
        </w:tc>
        <w:tc>
          <w:tcPr>
            <w:tcW w:w="845" w:type="pct"/>
            <w:vAlign w:val="center"/>
          </w:tcPr>
          <w:p w14:paraId="0FA311AA"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评价指标</w:t>
            </w:r>
          </w:p>
        </w:tc>
        <w:tc>
          <w:tcPr>
            <w:tcW w:w="820" w:type="pct"/>
            <w:vAlign w:val="center"/>
          </w:tcPr>
          <w:p w14:paraId="7DE96A0A"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标准值</w:t>
            </w:r>
          </w:p>
          <w:p w14:paraId="7E96062D"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w:t>
            </w:r>
            <w:r w:rsidRPr="00343BCA">
              <w:rPr>
                <w:rFonts w:ascii="Times New Roman" w:eastAsia="宋体" w:hAnsi="Times New Roman"/>
                <w:szCs w:val="21"/>
              </w:rPr>
              <w:t>μg/m</w:t>
            </w:r>
            <w:r w:rsidRPr="00343BCA">
              <w:rPr>
                <w:rFonts w:ascii="Times New Roman" w:eastAsia="宋体" w:hAnsi="Times New Roman"/>
                <w:szCs w:val="21"/>
                <w:vertAlign w:val="superscript"/>
              </w:rPr>
              <w:t>3</w:t>
            </w:r>
            <w:r w:rsidRPr="00343BCA">
              <w:rPr>
                <w:rFonts w:ascii="Times New Roman" w:eastAsia="宋体" w:hAnsi="Times New Roman"/>
                <w:szCs w:val="21"/>
              </w:rPr>
              <w:t>）</w:t>
            </w:r>
          </w:p>
        </w:tc>
        <w:tc>
          <w:tcPr>
            <w:tcW w:w="820" w:type="pct"/>
            <w:vAlign w:val="center"/>
          </w:tcPr>
          <w:p w14:paraId="5C77F8FD"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现状浓度</w:t>
            </w:r>
          </w:p>
          <w:p w14:paraId="0197D981"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w:t>
            </w:r>
            <w:r w:rsidRPr="00343BCA">
              <w:rPr>
                <w:rFonts w:ascii="Times New Roman" w:eastAsia="宋体" w:hAnsi="Times New Roman"/>
                <w:szCs w:val="21"/>
              </w:rPr>
              <w:t>μg/m</w:t>
            </w:r>
            <w:r w:rsidRPr="00343BCA">
              <w:rPr>
                <w:rFonts w:ascii="Times New Roman" w:eastAsia="宋体" w:hAnsi="Times New Roman"/>
                <w:szCs w:val="21"/>
                <w:vertAlign w:val="superscript"/>
              </w:rPr>
              <w:t>3</w:t>
            </w:r>
            <w:r w:rsidRPr="00343BCA">
              <w:rPr>
                <w:rFonts w:ascii="Times New Roman" w:eastAsia="宋体" w:hAnsi="Times New Roman"/>
                <w:szCs w:val="21"/>
              </w:rPr>
              <w:t>）</w:t>
            </w:r>
          </w:p>
        </w:tc>
        <w:tc>
          <w:tcPr>
            <w:tcW w:w="656" w:type="pct"/>
            <w:vAlign w:val="center"/>
          </w:tcPr>
          <w:p w14:paraId="397FEA4D" w14:textId="77777777" w:rsidR="00761DE7" w:rsidRPr="00343BCA" w:rsidRDefault="00C710B1">
            <w:pPr>
              <w:spacing w:line="300" w:lineRule="exact"/>
              <w:jc w:val="center"/>
              <w:rPr>
                <w:rFonts w:ascii="Times New Roman" w:eastAsia="宋体" w:hAnsi="Times New Roman"/>
                <w:szCs w:val="21"/>
              </w:rPr>
            </w:pPr>
            <w:proofErr w:type="gramStart"/>
            <w:r w:rsidRPr="00343BCA">
              <w:rPr>
                <w:rFonts w:ascii="Times New Roman" w:eastAsia="宋体" w:hAnsi="Times New Roman"/>
                <w:szCs w:val="21"/>
              </w:rPr>
              <w:t>最大占</w:t>
            </w:r>
            <w:proofErr w:type="gramEnd"/>
            <w:r w:rsidRPr="00343BCA">
              <w:rPr>
                <w:rFonts w:ascii="Times New Roman" w:eastAsia="宋体" w:hAnsi="Times New Roman"/>
                <w:szCs w:val="21"/>
              </w:rPr>
              <w:t>标率（</w:t>
            </w:r>
            <w:r w:rsidRPr="00343BCA">
              <w:rPr>
                <w:rFonts w:ascii="Times New Roman" w:eastAsia="宋体" w:hAnsi="Times New Roman"/>
                <w:szCs w:val="21"/>
              </w:rPr>
              <w:t>%</w:t>
            </w:r>
            <w:r w:rsidRPr="00343BCA">
              <w:rPr>
                <w:rFonts w:ascii="Times New Roman" w:eastAsia="宋体" w:hAnsi="Times New Roman"/>
                <w:szCs w:val="21"/>
              </w:rPr>
              <w:t>）</w:t>
            </w:r>
          </w:p>
        </w:tc>
        <w:tc>
          <w:tcPr>
            <w:tcW w:w="572" w:type="pct"/>
            <w:vAlign w:val="center"/>
          </w:tcPr>
          <w:p w14:paraId="7B4C6DE7"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达标</w:t>
            </w:r>
          </w:p>
          <w:p w14:paraId="3E212BBB"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情况</w:t>
            </w:r>
          </w:p>
        </w:tc>
      </w:tr>
      <w:tr w:rsidR="00343BCA" w:rsidRPr="00343BCA" w14:paraId="2781245A" w14:textId="77777777">
        <w:trPr>
          <w:trHeight w:val="340"/>
          <w:jc w:val="center"/>
        </w:trPr>
        <w:tc>
          <w:tcPr>
            <w:tcW w:w="656" w:type="pct"/>
            <w:vAlign w:val="center"/>
          </w:tcPr>
          <w:p w14:paraId="64EFB7B4"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G1</w:t>
            </w:r>
          </w:p>
        </w:tc>
        <w:tc>
          <w:tcPr>
            <w:tcW w:w="631" w:type="pct"/>
            <w:vAlign w:val="center"/>
          </w:tcPr>
          <w:p w14:paraId="5B675246"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TSP</w:t>
            </w:r>
          </w:p>
        </w:tc>
        <w:tc>
          <w:tcPr>
            <w:tcW w:w="845" w:type="pct"/>
            <w:vAlign w:val="center"/>
          </w:tcPr>
          <w:p w14:paraId="25CC3820"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24</w:t>
            </w:r>
            <w:r w:rsidRPr="00343BCA">
              <w:rPr>
                <w:rFonts w:ascii="Times New Roman" w:eastAsia="宋体" w:hAnsi="Times New Roman"/>
                <w:szCs w:val="21"/>
              </w:rPr>
              <w:t>小时平均</w:t>
            </w:r>
          </w:p>
        </w:tc>
        <w:tc>
          <w:tcPr>
            <w:tcW w:w="820" w:type="pct"/>
            <w:vAlign w:val="center"/>
          </w:tcPr>
          <w:p w14:paraId="2691DE4C"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300</w:t>
            </w:r>
          </w:p>
        </w:tc>
        <w:tc>
          <w:tcPr>
            <w:tcW w:w="820" w:type="pct"/>
            <w:vAlign w:val="center"/>
          </w:tcPr>
          <w:p w14:paraId="4509C5B4"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130</w:t>
            </w:r>
            <w:r w:rsidRPr="00343BCA">
              <w:rPr>
                <w:rFonts w:ascii="Times New Roman" w:eastAsia="宋体" w:hAnsi="Times New Roman"/>
                <w:szCs w:val="21"/>
              </w:rPr>
              <w:t>～</w:t>
            </w:r>
            <w:r w:rsidRPr="00343BCA">
              <w:rPr>
                <w:rFonts w:ascii="Times New Roman" w:eastAsia="宋体" w:hAnsi="Times New Roman"/>
                <w:szCs w:val="21"/>
              </w:rPr>
              <w:t>172</w:t>
            </w:r>
          </w:p>
        </w:tc>
        <w:tc>
          <w:tcPr>
            <w:tcW w:w="656" w:type="pct"/>
            <w:vAlign w:val="center"/>
          </w:tcPr>
          <w:p w14:paraId="22F257CB"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57.3</w:t>
            </w:r>
          </w:p>
        </w:tc>
        <w:tc>
          <w:tcPr>
            <w:tcW w:w="572" w:type="pct"/>
            <w:vAlign w:val="center"/>
          </w:tcPr>
          <w:p w14:paraId="461ED293"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达标</w:t>
            </w:r>
          </w:p>
        </w:tc>
      </w:tr>
    </w:tbl>
    <w:p w14:paraId="205C4718" w14:textId="77777777" w:rsidR="00761DE7" w:rsidRPr="00343BCA" w:rsidRDefault="00C710B1">
      <w:pPr>
        <w:pStyle w:val="YJ0"/>
        <w:spacing w:line="480" w:lineRule="exact"/>
        <w:ind w:firstLineChars="0" w:firstLine="480"/>
        <w:rPr>
          <w:rFonts w:ascii="Times New Roman" w:hAnsi="Times New Roman"/>
        </w:rPr>
      </w:pPr>
      <w:r w:rsidRPr="00343BCA">
        <w:rPr>
          <w:rFonts w:ascii="Times New Roman" w:hAnsi="Times New Roman"/>
        </w:rPr>
        <w:t>由</w:t>
      </w:r>
      <w:r w:rsidRPr="00343BCA">
        <w:rPr>
          <w:rFonts w:ascii="Times New Roman" w:hAnsi="Times New Roman"/>
        </w:rPr>
        <w:t>4.3-10</w:t>
      </w:r>
      <w:r w:rsidRPr="00343BCA">
        <w:rPr>
          <w:rFonts w:ascii="Times New Roman" w:hAnsi="Times New Roman"/>
        </w:rPr>
        <w:t>可知，总悬浮颗粒物监测浓度满足《环境空气质量标准》（</w:t>
      </w:r>
      <w:r w:rsidRPr="00343BCA">
        <w:rPr>
          <w:rFonts w:ascii="Times New Roman" w:hAnsi="Times New Roman"/>
        </w:rPr>
        <w:t>GB3095-2012</w:t>
      </w:r>
      <w:r w:rsidRPr="00343BCA">
        <w:rPr>
          <w:rFonts w:ascii="Times New Roman" w:hAnsi="Times New Roman"/>
        </w:rPr>
        <w:t>）中表</w:t>
      </w:r>
      <w:r w:rsidRPr="00343BCA">
        <w:rPr>
          <w:rFonts w:ascii="Times New Roman" w:hAnsi="Times New Roman"/>
        </w:rPr>
        <w:t>2</w:t>
      </w:r>
      <w:r w:rsidRPr="00343BCA">
        <w:rPr>
          <w:rFonts w:ascii="Times New Roman" w:hAnsi="Times New Roman"/>
        </w:rPr>
        <w:t>限值要求。</w:t>
      </w:r>
      <w:bookmarkEnd w:id="88"/>
    </w:p>
    <w:p w14:paraId="0F20389E" w14:textId="77777777" w:rsidR="00761DE7" w:rsidRPr="00343BCA" w:rsidRDefault="00C710B1">
      <w:pPr>
        <w:pStyle w:val="3"/>
        <w:rPr>
          <w:rFonts w:ascii="Times New Roman" w:hAnsi="Times New Roman"/>
        </w:rPr>
      </w:pPr>
      <w:r w:rsidRPr="00343BCA">
        <w:rPr>
          <w:rFonts w:ascii="Times New Roman" w:hAnsi="Times New Roman"/>
        </w:rPr>
        <w:t>水环境质量现状调查与评价</w:t>
      </w:r>
    </w:p>
    <w:p w14:paraId="6228B128" w14:textId="77777777" w:rsidR="00761DE7" w:rsidRPr="00343BCA" w:rsidRDefault="00C710B1">
      <w:pPr>
        <w:adjustRightInd w:val="0"/>
        <w:snapToGrid w:val="0"/>
        <w:spacing w:line="500" w:lineRule="exact"/>
        <w:ind w:firstLineChars="200" w:firstLine="480"/>
        <w:rPr>
          <w:rFonts w:ascii="Times New Roman" w:eastAsia="宋体" w:hAnsi="Times New Roman"/>
          <w:sz w:val="24"/>
          <w:szCs w:val="24"/>
          <w:lang w:bidi="ar"/>
        </w:rPr>
      </w:pPr>
      <w:r w:rsidRPr="00343BCA">
        <w:rPr>
          <w:rFonts w:ascii="Times New Roman" w:eastAsia="宋体" w:hAnsi="Times New Roman"/>
          <w:sz w:val="24"/>
          <w:szCs w:val="24"/>
          <w:lang w:bidi="ar"/>
        </w:rPr>
        <w:t>本项目地表水评价等级为三级</w:t>
      </w:r>
      <w:r w:rsidRPr="00343BCA">
        <w:rPr>
          <w:rFonts w:ascii="Times New Roman" w:eastAsia="宋体" w:hAnsi="Times New Roman"/>
          <w:sz w:val="24"/>
          <w:szCs w:val="24"/>
          <w:lang w:bidi="ar"/>
        </w:rPr>
        <w:t>B</w:t>
      </w:r>
      <w:r w:rsidRPr="00343BCA">
        <w:rPr>
          <w:rFonts w:ascii="Times New Roman" w:eastAsia="宋体" w:hAnsi="Times New Roman"/>
          <w:sz w:val="24"/>
          <w:szCs w:val="24"/>
          <w:lang w:bidi="ar"/>
        </w:rPr>
        <w:t>，根据</w:t>
      </w:r>
      <w:r w:rsidRPr="00343BCA">
        <w:rPr>
          <w:rFonts w:ascii="Times New Roman" w:eastAsia="宋体" w:hAnsi="Times New Roman"/>
          <w:kern w:val="0"/>
          <w:sz w:val="24"/>
          <w:szCs w:val="20"/>
          <w:lang w:bidi="ar"/>
        </w:rPr>
        <w:t>《环境影响评价技术导则</w:t>
      </w:r>
      <w:r w:rsidRPr="00343BCA">
        <w:rPr>
          <w:rFonts w:ascii="Times New Roman" w:eastAsia="宋体" w:hAnsi="Times New Roman"/>
          <w:kern w:val="0"/>
          <w:sz w:val="24"/>
          <w:szCs w:val="20"/>
          <w:lang w:bidi="ar"/>
        </w:rPr>
        <w:t xml:space="preserve">  </w:t>
      </w:r>
      <w:r w:rsidRPr="00343BCA">
        <w:rPr>
          <w:rFonts w:ascii="Times New Roman" w:eastAsia="宋体" w:hAnsi="Times New Roman"/>
          <w:kern w:val="0"/>
          <w:sz w:val="24"/>
          <w:szCs w:val="20"/>
          <w:lang w:bidi="ar"/>
        </w:rPr>
        <w:t>地表水环境》（</w:t>
      </w:r>
      <w:r w:rsidRPr="00343BCA">
        <w:rPr>
          <w:rFonts w:ascii="Times New Roman" w:eastAsia="宋体" w:hAnsi="Times New Roman"/>
          <w:kern w:val="0"/>
          <w:sz w:val="24"/>
          <w:szCs w:val="20"/>
          <w:lang w:bidi="ar"/>
        </w:rPr>
        <w:t>HJ2.3-2018</w:t>
      </w:r>
      <w:r w:rsidRPr="00343BCA">
        <w:rPr>
          <w:rFonts w:ascii="Times New Roman" w:eastAsia="宋体" w:hAnsi="Times New Roman"/>
          <w:kern w:val="0"/>
          <w:sz w:val="24"/>
          <w:szCs w:val="20"/>
          <w:lang w:bidi="ar"/>
        </w:rPr>
        <w:t>）中的相关要求，不</w:t>
      </w:r>
      <w:r w:rsidRPr="00343BCA">
        <w:rPr>
          <w:rFonts w:ascii="Times New Roman" w:eastAsia="宋体" w:hAnsi="Times New Roman"/>
          <w:sz w:val="24"/>
          <w:szCs w:val="24"/>
          <w:lang w:bidi="ar"/>
        </w:rPr>
        <w:t>需对地表水环境质量现状调查，本次仅对地下水环境质量现状进行调查和评价。</w:t>
      </w:r>
    </w:p>
    <w:p w14:paraId="4E21285E" w14:textId="77777777" w:rsidR="00761DE7" w:rsidRPr="00343BCA" w:rsidRDefault="00C710B1">
      <w:pPr>
        <w:adjustRightInd w:val="0"/>
        <w:snapToGrid w:val="0"/>
        <w:spacing w:line="500" w:lineRule="exact"/>
        <w:ind w:firstLineChars="200" w:firstLine="480"/>
        <w:rPr>
          <w:rFonts w:ascii="Times New Roman" w:eastAsia="宋体" w:hAnsi="Times New Roman"/>
          <w:sz w:val="24"/>
          <w:szCs w:val="24"/>
          <w:lang w:bidi="ar"/>
        </w:rPr>
      </w:pPr>
      <w:bookmarkStart w:id="89" w:name="_Hlk160376314"/>
      <w:bookmarkStart w:id="90" w:name="OLE_LINK4"/>
      <w:bookmarkStart w:id="91" w:name="_Hlk190356548"/>
      <w:r w:rsidRPr="00343BCA">
        <w:rPr>
          <w:rFonts w:ascii="Times New Roman" w:eastAsia="宋体" w:hAnsi="Times New Roman"/>
          <w:sz w:val="24"/>
          <w:szCs w:val="24"/>
          <w:lang w:bidi="ar"/>
        </w:rPr>
        <w:t>（</w:t>
      </w:r>
      <w:r w:rsidRPr="00343BCA">
        <w:rPr>
          <w:rFonts w:ascii="Times New Roman" w:eastAsia="宋体" w:hAnsi="Times New Roman"/>
          <w:sz w:val="24"/>
          <w:szCs w:val="24"/>
          <w:lang w:bidi="ar"/>
        </w:rPr>
        <w:t>1</w:t>
      </w:r>
      <w:r w:rsidRPr="00343BCA">
        <w:rPr>
          <w:rFonts w:ascii="Times New Roman" w:eastAsia="宋体" w:hAnsi="Times New Roman"/>
          <w:sz w:val="24"/>
          <w:szCs w:val="24"/>
          <w:lang w:bidi="ar"/>
        </w:rPr>
        <w:t>）监测点位</w:t>
      </w:r>
    </w:p>
    <w:p w14:paraId="69167A02" w14:textId="77777777" w:rsidR="00761DE7" w:rsidRPr="00343BCA" w:rsidRDefault="00C710B1">
      <w:pPr>
        <w:spacing w:line="480" w:lineRule="exact"/>
        <w:ind w:firstLineChars="200" w:firstLine="480"/>
        <w:rPr>
          <w:rFonts w:ascii="Times New Roman" w:eastAsia="黑体" w:hAnsi="Times New Roman"/>
          <w:szCs w:val="21"/>
        </w:rPr>
      </w:pPr>
      <w:r w:rsidRPr="00343BCA">
        <w:rPr>
          <w:rFonts w:ascii="Times New Roman" w:eastAsia="宋体" w:hAnsi="Times New Roman"/>
          <w:sz w:val="24"/>
          <w:szCs w:val="24"/>
        </w:rPr>
        <w:t>本次采用实测的方法来说明区域地下水环境质量现状，项目区地下水监测井比较少，本次选取距离项目区最近的</w:t>
      </w:r>
      <w:r w:rsidRPr="00343BCA">
        <w:rPr>
          <w:rFonts w:ascii="Times New Roman" w:eastAsia="宋体" w:hAnsi="Times New Roman"/>
          <w:sz w:val="24"/>
          <w:szCs w:val="24"/>
        </w:rPr>
        <w:t>5</w:t>
      </w:r>
      <w:r w:rsidRPr="00343BCA">
        <w:rPr>
          <w:rFonts w:ascii="Times New Roman" w:eastAsia="宋体" w:hAnsi="Times New Roman"/>
          <w:sz w:val="24"/>
          <w:szCs w:val="24"/>
        </w:rPr>
        <w:t>口井来调查地下水水质和水位，选取</w:t>
      </w:r>
      <w:r w:rsidRPr="00343BCA">
        <w:rPr>
          <w:rFonts w:ascii="Times New Roman" w:eastAsia="宋体" w:hAnsi="Times New Roman"/>
          <w:sz w:val="24"/>
          <w:szCs w:val="24"/>
        </w:rPr>
        <w:t>5</w:t>
      </w:r>
      <w:r w:rsidRPr="00343BCA">
        <w:rPr>
          <w:rFonts w:ascii="Times New Roman" w:eastAsia="宋体" w:hAnsi="Times New Roman"/>
          <w:sz w:val="24"/>
          <w:szCs w:val="24"/>
        </w:rPr>
        <w:t>口井来调查地下水水位，</w:t>
      </w:r>
      <w:r w:rsidRPr="00343BCA">
        <w:rPr>
          <w:rFonts w:ascii="Times New Roman" w:eastAsia="宋体" w:hAnsi="Times New Roman"/>
          <w:sz w:val="24"/>
          <w:szCs w:val="24"/>
        </w:rPr>
        <w:t>10</w:t>
      </w:r>
      <w:r w:rsidRPr="00343BCA">
        <w:rPr>
          <w:rFonts w:ascii="Times New Roman" w:eastAsia="宋体" w:hAnsi="Times New Roman"/>
          <w:sz w:val="24"/>
          <w:szCs w:val="24"/>
        </w:rPr>
        <w:t>口地下水井与项目区处于同一水文地质单元，可代表区域地下水环境质量现状，监测点位坐标见表</w:t>
      </w:r>
      <w:r w:rsidRPr="00343BCA">
        <w:rPr>
          <w:rFonts w:ascii="Times New Roman" w:eastAsia="宋体" w:hAnsi="Times New Roman"/>
          <w:sz w:val="24"/>
          <w:szCs w:val="24"/>
        </w:rPr>
        <w:t>4.3-11</w:t>
      </w:r>
      <w:r w:rsidRPr="00343BCA">
        <w:rPr>
          <w:rFonts w:ascii="Times New Roman" w:eastAsia="宋体" w:hAnsi="Times New Roman"/>
          <w:sz w:val="24"/>
          <w:szCs w:val="24"/>
        </w:rPr>
        <w:t>和图</w:t>
      </w:r>
      <w:r w:rsidRPr="00343BCA">
        <w:rPr>
          <w:rFonts w:ascii="Times New Roman" w:eastAsia="宋体" w:hAnsi="Times New Roman"/>
          <w:sz w:val="24"/>
          <w:szCs w:val="24"/>
        </w:rPr>
        <w:t>4.3-7</w:t>
      </w:r>
      <w:r w:rsidRPr="00343BCA">
        <w:rPr>
          <w:rFonts w:ascii="Times New Roman" w:eastAsia="宋体" w:hAnsi="Times New Roman"/>
          <w:sz w:val="24"/>
          <w:szCs w:val="24"/>
        </w:rPr>
        <w:t>。</w:t>
      </w:r>
    </w:p>
    <w:p w14:paraId="1E539318" w14:textId="77777777" w:rsidR="00761DE7" w:rsidRPr="00343BCA" w:rsidRDefault="00C710B1">
      <w:pPr>
        <w:adjustRightInd w:val="0"/>
        <w:snapToGrid w:val="0"/>
        <w:spacing w:line="500" w:lineRule="exact"/>
        <w:jc w:val="center"/>
        <w:rPr>
          <w:rFonts w:ascii="Times New Roman" w:eastAsia="黑体" w:hAnsi="Times New Roman"/>
          <w:szCs w:val="21"/>
        </w:rPr>
      </w:pPr>
      <w:r w:rsidRPr="00343BCA">
        <w:rPr>
          <w:rFonts w:ascii="Times New Roman" w:eastAsia="黑体" w:hAnsi="Times New Roman"/>
          <w:szCs w:val="21"/>
        </w:rPr>
        <w:t>表</w:t>
      </w:r>
      <w:r w:rsidRPr="00343BCA">
        <w:rPr>
          <w:rFonts w:ascii="Times New Roman" w:eastAsia="黑体" w:hAnsi="Times New Roman"/>
          <w:szCs w:val="21"/>
        </w:rPr>
        <w:t xml:space="preserve">4.3-11  </w:t>
      </w:r>
      <w:r w:rsidRPr="00343BCA">
        <w:rPr>
          <w:rFonts w:ascii="Times New Roman" w:eastAsia="黑体" w:hAnsi="Times New Roman"/>
          <w:szCs w:val="21"/>
        </w:rPr>
        <w:t>地下水监测坐标一览表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310"/>
        <w:gridCol w:w="2181"/>
        <w:gridCol w:w="4298"/>
      </w:tblGrid>
      <w:tr w:rsidR="00343BCA" w:rsidRPr="00343BCA" w14:paraId="1E239420" w14:textId="77777777">
        <w:trPr>
          <w:trHeight w:val="340"/>
        </w:trPr>
        <w:tc>
          <w:tcPr>
            <w:tcW w:w="647" w:type="pct"/>
            <w:shd w:val="clear" w:color="auto" w:fill="auto"/>
            <w:vAlign w:val="center"/>
          </w:tcPr>
          <w:p w14:paraId="073EB692" w14:textId="77777777" w:rsidR="00761DE7" w:rsidRPr="00343BCA" w:rsidRDefault="00C710B1">
            <w:pPr>
              <w:pStyle w:val="aff4"/>
              <w:adjustRightInd w:val="0"/>
              <w:snapToGrid w:val="0"/>
              <w:spacing w:line="300" w:lineRule="exact"/>
              <w:rPr>
                <w:b w:val="0"/>
                <w:bCs w:val="0"/>
              </w:rPr>
            </w:pPr>
            <w:r w:rsidRPr="00343BCA">
              <w:rPr>
                <w:b w:val="0"/>
                <w:bCs w:val="0"/>
              </w:rPr>
              <w:t>编号</w:t>
            </w:r>
          </w:p>
        </w:tc>
        <w:tc>
          <w:tcPr>
            <w:tcW w:w="732" w:type="pct"/>
            <w:vAlign w:val="center"/>
          </w:tcPr>
          <w:p w14:paraId="0BEEB105" w14:textId="77777777" w:rsidR="00761DE7" w:rsidRPr="00343BCA" w:rsidRDefault="00C710B1">
            <w:pPr>
              <w:pStyle w:val="aff4"/>
              <w:adjustRightInd w:val="0"/>
              <w:snapToGrid w:val="0"/>
              <w:spacing w:line="300" w:lineRule="exact"/>
              <w:rPr>
                <w:b w:val="0"/>
                <w:bCs w:val="0"/>
              </w:rPr>
            </w:pPr>
            <w:r w:rsidRPr="00343BCA">
              <w:rPr>
                <w:b w:val="0"/>
                <w:bCs w:val="0"/>
              </w:rPr>
              <w:t>井深（</w:t>
            </w:r>
            <w:r w:rsidRPr="00343BCA">
              <w:rPr>
                <w:b w:val="0"/>
                <w:bCs w:val="0"/>
              </w:rPr>
              <w:t>m</w:t>
            </w:r>
            <w:r w:rsidRPr="00343BCA">
              <w:rPr>
                <w:b w:val="0"/>
                <w:bCs w:val="0"/>
              </w:rPr>
              <w:t>）</w:t>
            </w:r>
          </w:p>
        </w:tc>
        <w:tc>
          <w:tcPr>
            <w:tcW w:w="1219" w:type="pct"/>
            <w:shd w:val="clear" w:color="auto" w:fill="auto"/>
            <w:vAlign w:val="center"/>
          </w:tcPr>
          <w:p w14:paraId="5F09C636" w14:textId="77777777" w:rsidR="00761DE7" w:rsidRPr="00343BCA" w:rsidRDefault="00C710B1">
            <w:pPr>
              <w:pStyle w:val="aff4"/>
              <w:adjustRightInd w:val="0"/>
              <w:snapToGrid w:val="0"/>
              <w:spacing w:line="300" w:lineRule="exact"/>
              <w:rPr>
                <w:b w:val="0"/>
                <w:bCs w:val="0"/>
              </w:rPr>
            </w:pPr>
            <w:r w:rsidRPr="00343BCA">
              <w:rPr>
                <w:b w:val="0"/>
                <w:bCs w:val="0"/>
              </w:rPr>
              <w:t>坐标</w:t>
            </w:r>
          </w:p>
        </w:tc>
        <w:tc>
          <w:tcPr>
            <w:tcW w:w="2402" w:type="pct"/>
            <w:vAlign w:val="center"/>
          </w:tcPr>
          <w:p w14:paraId="1505E4B4" w14:textId="77777777" w:rsidR="00761DE7" w:rsidRPr="00343BCA" w:rsidRDefault="00C710B1">
            <w:pPr>
              <w:pStyle w:val="aff4"/>
              <w:adjustRightInd w:val="0"/>
              <w:snapToGrid w:val="0"/>
              <w:spacing w:line="300" w:lineRule="exact"/>
              <w:rPr>
                <w:b w:val="0"/>
                <w:bCs w:val="0"/>
              </w:rPr>
            </w:pPr>
            <w:r w:rsidRPr="00343BCA">
              <w:rPr>
                <w:b w:val="0"/>
                <w:bCs w:val="0"/>
              </w:rPr>
              <w:t>与项目区的相对位置关系</w:t>
            </w:r>
          </w:p>
        </w:tc>
      </w:tr>
      <w:tr w:rsidR="00343BCA" w:rsidRPr="00343BCA" w14:paraId="6129E59E" w14:textId="77777777">
        <w:trPr>
          <w:trHeight w:val="340"/>
        </w:trPr>
        <w:tc>
          <w:tcPr>
            <w:tcW w:w="647" w:type="pct"/>
            <w:shd w:val="clear" w:color="auto" w:fill="auto"/>
            <w:vAlign w:val="center"/>
          </w:tcPr>
          <w:p w14:paraId="55F65515" w14:textId="77777777" w:rsidR="00761DE7" w:rsidRPr="00343BCA" w:rsidRDefault="00C710B1">
            <w:pPr>
              <w:pStyle w:val="aff4"/>
              <w:adjustRightInd w:val="0"/>
              <w:snapToGrid w:val="0"/>
              <w:spacing w:line="300" w:lineRule="exact"/>
              <w:rPr>
                <w:b w:val="0"/>
                <w:bCs w:val="0"/>
              </w:rPr>
            </w:pPr>
            <w:r w:rsidRPr="00343BCA">
              <w:rPr>
                <w:b w:val="0"/>
                <w:bCs w:val="0"/>
              </w:rPr>
              <w:t>W1</w:t>
            </w:r>
          </w:p>
        </w:tc>
        <w:tc>
          <w:tcPr>
            <w:tcW w:w="732" w:type="pct"/>
            <w:vAlign w:val="center"/>
          </w:tcPr>
          <w:p w14:paraId="662AEF14" w14:textId="77777777" w:rsidR="00761DE7" w:rsidRPr="00343BCA" w:rsidRDefault="00C710B1">
            <w:pPr>
              <w:pStyle w:val="aff4"/>
              <w:adjustRightInd w:val="0"/>
              <w:snapToGrid w:val="0"/>
              <w:spacing w:line="300" w:lineRule="exact"/>
              <w:rPr>
                <w:b w:val="0"/>
                <w:bCs w:val="0"/>
              </w:rPr>
            </w:pPr>
            <w:r w:rsidRPr="00343BCA">
              <w:rPr>
                <w:b w:val="0"/>
                <w:bCs w:val="0"/>
              </w:rPr>
              <w:t>20</w:t>
            </w:r>
          </w:p>
        </w:tc>
        <w:tc>
          <w:tcPr>
            <w:tcW w:w="1219" w:type="pct"/>
            <w:shd w:val="clear" w:color="auto" w:fill="auto"/>
            <w:vAlign w:val="center"/>
          </w:tcPr>
          <w:p w14:paraId="06620BC7" w14:textId="6297DD01" w:rsidR="00761DE7" w:rsidRPr="00343BCA" w:rsidRDefault="00761DE7">
            <w:pPr>
              <w:jc w:val="center"/>
              <w:rPr>
                <w:rFonts w:ascii="Times New Roman" w:eastAsia="宋体" w:hAnsi="Times New Roman"/>
              </w:rPr>
            </w:pPr>
          </w:p>
        </w:tc>
        <w:tc>
          <w:tcPr>
            <w:tcW w:w="2402" w:type="pct"/>
            <w:vAlign w:val="center"/>
          </w:tcPr>
          <w:p w14:paraId="7A6A757B" w14:textId="77777777" w:rsidR="00761DE7" w:rsidRPr="00343BCA" w:rsidRDefault="00C710B1">
            <w:pPr>
              <w:pStyle w:val="aff4"/>
              <w:adjustRightInd w:val="0"/>
              <w:snapToGrid w:val="0"/>
              <w:spacing w:line="300" w:lineRule="exact"/>
              <w:rPr>
                <w:b w:val="0"/>
                <w:bCs w:val="0"/>
              </w:rPr>
            </w:pPr>
            <w:r w:rsidRPr="00343BCA">
              <w:rPr>
                <w:b w:val="0"/>
                <w:bCs w:val="0"/>
              </w:rPr>
              <w:t>位于项目区东南方向</w:t>
            </w:r>
            <w:r w:rsidRPr="00343BCA">
              <w:rPr>
                <w:b w:val="0"/>
                <w:bCs w:val="0"/>
              </w:rPr>
              <w:t>2.3km</w:t>
            </w:r>
          </w:p>
        </w:tc>
      </w:tr>
      <w:tr w:rsidR="00343BCA" w:rsidRPr="00343BCA" w14:paraId="61BDDFD3" w14:textId="77777777">
        <w:trPr>
          <w:trHeight w:val="340"/>
        </w:trPr>
        <w:tc>
          <w:tcPr>
            <w:tcW w:w="647" w:type="pct"/>
            <w:shd w:val="clear" w:color="auto" w:fill="auto"/>
            <w:vAlign w:val="center"/>
          </w:tcPr>
          <w:p w14:paraId="1F5ADB02" w14:textId="77777777" w:rsidR="00761DE7" w:rsidRPr="00343BCA" w:rsidRDefault="00C710B1">
            <w:pPr>
              <w:pStyle w:val="aff4"/>
              <w:adjustRightInd w:val="0"/>
              <w:snapToGrid w:val="0"/>
              <w:spacing w:line="300" w:lineRule="exact"/>
              <w:rPr>
                <w:b w:val="0"/>
                <w:bCs w:val="0"/>
              </w:rPr>
            </w:pPr>
            <w:r w:rsidRPr="00343BCA">
              <w:rPr>
                <w:b w:val="0"/>
                <w:bCs w:val="0"/>
              </w:rPr>
              <w:t>W2</w:t>
            </w:r>
          </w:p>
        </w:tc>
        <w:tc>
          <w:tcPr>
            <w:tcW w:w="732" w:type="pct"/>
            <w:vAlign w:val="center"/>
          </w:tcPr>
          <w:p w14:paraId="7B9091D2" w14:textId="77777777" w:rsidR="00761DE7" w:rsidRPr="00343BCA" w:rsidRDefault="00C710B1">
            <w:pPr>
              <w:pStyle w:val="aff4"/>
              <w:adjustRightInd w:val="0"/>
              <w:snapToGrid w:val="0"/>
              <w:spacing w:line="300" w:lineRule="exact"/>
              <w:rPr>
                <w:b w:val="0"/>
                <w:bCs w:val="0"/>
              </w:rPr>
            </w:pPr>
            <w:r w:rsidRPr="00343BCA">
              <w:rPr>
                <w:b w:val="0"/>
                <w:bCs w:val="0"/>
              </w:rPr>
              <w:t>40</w:t>
            </w:r>
          </w:p>
        </w:tc>
        <w:tc>
          <w:tcPr>
            <w:tcW w:w="1219" w:type="pct"/>
            <w:shd w:val="clear" w:color="auto" w:fill="auto"/>
            <w:vAlign w:val="center"/>
          </w:tcPr>
          <w:p w14:paraId="037ADAF4" w14:textId="770649F3" w:rsidR="00761DE7" w:rsidRPr="00343BCA" w:rsidRDefault="00761DE7">
            <w:pPr>
              <w:pStyle w:val="aff4"/>
              <w:adjustRightInd w:val="0"/>
              <w:snapToGrid w:val="0"/>
              <w:spacing w:line="300" w:lineRule="exact"/>
              <w:rPr>
                <w:b w:val="0"/>
                <w:bCs w:val="0"/>
              </w:rPr>
            </w:pPr>
          </w:p>
        </w:tc>
        <w:tc>
          <w:tcPr>
            <w:tcW w:w="2402" w:type="pct"/>
            <w:vAlign w:val="center"/>
          </w:tcPr>
          <w:p w14:paraId="1B2E7EA9" w14:textId="77777777" w:rsidR="00761DE7" w:rsidRPr="00343BCA" w:rsidRDefault="00C710B1">
            <w:pPr>
              <w:pStyle w:val="aff4"/>
              <w:adjustRightInd w:val="0"/>
              <w:snapToGrid w:val="0"/>
              <w:spacing w:line="300" w:lineRule="exact"/>
              <w:rPr>
                <w:b w:val="0"/>
                <w:bCs w:val="0"/>
              </w:rPr>
            </w:pPr>
            <w:r w:rsidRPr="00343BCA">
              <w:rPr>
                <w:b w:val="0"/>
                <w:bCs w:val="0"/>
              </w:rPr>
              <w:t>位于项目区东南方向</w:t>
            </w:r>
            <w:r w:rsidRPr="00343BCA">
              <w:rPr>
                <w:b w:val="0"/>
                <w:bCs w:val="0"/>
              </w:rPr>
              <w:t>2.1km</w:t>
            </w:r>
          </w:p>
        </w:tc>
      </w:tr>
      <w:tr w:rsidR="00343BCA" w:rsidRPr="00343BCA" w14:paraId="352E211A" w14:textId="77777777">
        <w:trPr>
          <w:trHeight w:val="340"/>
        </w:trPr>
        <w:tc>
          <w:tcPr>
            <w:tcW w:w="647" w:type="pct"/>
            <w:shd w:val="clear" w:color="auto" w:fill="auto"/>
            <w:vAlign w:val="center"/>
          </w:tcPr>
          <w:p w14:paraId="4C4097F7" w14:textId="77777777" w:rsidR="00761DE7" w:rsidRPr="00343BCA" w:rsidRDefault="00C710B1">
            <w:pPr>
              <w:pStyle w:val="aff4"/>
              <w:adjustRightInd w:val="0"/>
              <w:snapToGrid w:val="0"/>
              <w:spacing w:line="300" w:lineRule="exact"/>
              <w:rPr>
                <w:b w:val="0"/>
                <w:bCs w:val="0"/>
              </w:rPr>
            </w:pPr>
            <w:r w:rsidRPr="00343BCA">
              <w:rPr>
                <w:b w:val="0"/>
                <w:bCs w:val="0"/>
              </w:rPr>
              <w:t>W3</w:t>
            </w:r>
          </w:p>
        </w:tc>
        <w:tc>
          <w:tcPr>
            <w:tcW w:w="732" w:type="pct"/>
            <w:vAlign w:val="center"/>
          </w:tcPr>
          <w:p w14:paraId="6512B14D" w14:textId="77777777" w:rsidR="00761DE7" w:rsidRPr="00343BCA" w:rsidRDefault="00C710B1">
            <w:pPr>
              <w:pStyle w:val="aff4"/>
              <w:adjustRightInd w:val="0"/>
              <w:snapToGrid w:val="0"/>
              <w:spacing w:line="300" w:lineRule="exact"/>
              <w:rPr>
                <w:b w:val="0"/>
                <w:bCs w:val="0"/>
              </w:rPr>
            </w:pPr>
            <w:r w:rsidRPr="00343BCA">
              <w:rPr>
                <w:b w:val="0"/>
                <w:bCs w:val="0"/>
              </w:rPr>
              <w:t>20</w:t>
            </w:r>
          </w:p>
        </w:tc>
        <w:tc>
          <w:tcPr>
            <w:tcW w:w="1219" w:type="pct"/>
            <w:shd w:val="clear" w:color="auto" w:fill="auto"/>
            <w:vAlign w:val="center"/>
          </w:tcPr>
          <w:p w14:paraId="4A0B221D" w14:textId="474FE045" w:rsidR="00761DE7" w:rsidRPr="00343BCA" w:rsidRDefault="00761DE7">
            <w:pPr>
              <w:pStyle w:val="aff4"/>
              <w:adjustRightInd w:val="0"/>
              <w:snapToGrid w:val="0"/>
              <w:spacing w:line="300" w:lineRule="exact"/>
              <w:rPr>
                <w:b w:val="0"/>
                <w:bCs w:val="0"/>
              </w:rPr>
            </w:pPr>
          </w:p>
        </w:tc>
        <w:tc>
          <w:tcPr>
            <w:tcW w:w="2402" w:type="pct"/>
            <w:vAlign w:val="center"/>
          </w:tcPr>
          <w:p w14:paraId="282882C9" w14:textId="77777777" w:rsidR="00761DE7" w:rsidRPr="00343BCA" w:rsidRDefault="00C710B1">
            <w:pPr>
              <w:pStyle w:val="aff4"/>
              <w:adjustRightInd w:val="0"/>
              <w:snapToGrid w:val="0"/>
              <w:spacing w:line="300" w:lineRule="exact"/>
              <w:rPr>
                <w:b w:val="0"/>
                <w:bCs w:val="0"/>
              </w:rPr>
            </w:pPr>
            <w:r w:rsidRPr="00343BCA">
              <w:rPr>
                <w:b w:val="0"/>
                <w:bCs w:val="0"/>
              </w:rPr>
              <w:t>位于项目区东南方向</w:t>
            </w:r>
            <w:r w:rsidRPr="00343BCA">
              <w:rPr>
                <w:b w:val="0"/>
                <w:bCs w:val="0"/>
              </w:rPr>
              <w:t>2.1km</w:t>
            </w:r>
          </w:p>
        </w:tc>
      </w:tr>
      <w:tr w:rsidR="00343BCA" w:rsidRPr="00343BCA" w14:paraId="30BEDB20" w14:textId="77777777">
        <w:trPr>
          <w:trHeight w:val="340"/>
        </w:trPr>
        <w:tc>
          <w:tcPr>
            <w:tcW w:w="647" w:type="pct"/>
            <w:shd w:val="clear" w:color="auto" w:fill="auto"/>
            <w:vAlign w:val="center"/>
          </w:tcPr>
          <w:p w14:paraId="45B8B23E" w14:textId="77777777" w:rsidR="00761DE7" w:rsidRPr="00343BCA" w:rsidRDefault="00C710B1">
            <w:pPr>
              <w:pStyle w:val="aff4"/>
              <w:adjustRightInd w:val="0"/>
              <w:snapToGrid w:val="0"/>
              <w:spacing w:line="300" w:lineRule="exact"/>
              <w:rPr>
                <w:b w:val="0"/>
                <w:bCs w:val="0"/>
              </w:rPr>
            </w:pPr>
            <w:r w:rsidRPr="00343BCA">
              <w:rPr>
                <w:b w:val="0"/>
                <w:bCs w:val="0"/>
              </w:rPr>
              <w:t>W4</w:t>
            </w:r>
          </w:p>
        </w:tc>
        <w:tc>
          <w:tcPr>
            <w:tcW w:w="732" w:type="pct"/>
            <w:vAlign w:val="center"/>
          </w:tcPr>
          <w:p w14:paraId="599ADF85" w14:textId="77777777" w:rsidR="00761DE7" w:rsidRPr="00343BCA" w:rsidRDefault="00C710B1">
            <w:pPr>
              <w:pStyle w:val="aff4"/>
              <w:adjustRightInd w:val="0"/>
              <w:snapToGrid w:val="0"/>
              <w:spacing w:line="300" w:lineRule="exact"/>
              <w:rPr>
                <w:b w:val="0"/>
                <w:bCs w:val="0"/>
              </w:rPr>
            </w:pPr>
            <w:r w:rsidRPr="00343BCA">
              <w:rPr>
                <w:b w:val="0"/>
                <w:bCs w:val="0"/>
              </w:rPr>
              <w:t>100</w:t>
            </w:r>
          </w:p>
        </w:tc>
        <w:tc>
          <w:tcPr>
            <w:tcW w:w="1219" w:type="pct"/>
            <w:shd w:val="clear" w:color="auto" w:fill="auto"/>
            <w:vAlign w:val="center"/>
          </w:tcPr>
          <w:p w14:paraId="681AF5DA" w14:textId="5E5B8D9B" w:rsidR="00761DE7" w:rsidRPr="00343BCA" w:rsidRDefault="00761DE7">
            <w:pPr>
              <w:pStyle w:val="aff4"/>
              <w:adjustRightInd w:val="0"/>
              <w:snapToGrid w:val="0"/>
              <w:spacing w:line="300" w:lineRule="exact"/>
              <w:rPr>
                <w:b w:val="0"/>
                <w:bCs w:val="0"/>
              </w:rPr>
            </w:pPr>
          </w:p>
        </w:tc>
        <w:tc>
          <w:tcPr>
            <w:tcW w:w="2402" w:type="pct"/>
            <w:vAlign w:val="center"/>
          </w:tcPr>
          <w:p w14:paraId="6D56A9D9" w14:textId="77777777" w:rsidR="00761DE7" w:rsidRPr="00343BCA" w:rsidRDefault="00C710B1">
            <w:pPr>
              <w:pStyle w:val="aff4"/>
              <w:adjustRightInd w:val="0"/>
              <w:snapToGrid w:val="0"/>
              <w:spacing w:line="300" w:lineRule="exact"/>
              <w:rPr>
                <w:b w:val="0"/>
                <w:bCs w:val="0"/>
              </w:rPr>
            </w:pPr>
            <w:r w:rsidRPr="00343BCA">
              <w:rPr>
                <w:b w:val="0"/>
                <w:bCs w:val="0"/>
              </w:rPr>
              <w:t>位于项目区东南方向</w:t>
            </w:r>
            <w:r w:rsidRPr="00343BCA">
              <w:rPr>
                <w:b w:val="0"/>
                <w:bCs w:val="0"/>
              </w:rPr>
              <w:t>2.0km</w:t>
            </w:r>
          </w:p>
        </w:tc>
      </w:tr>
      <w:tr w:rsidR="00343BCA" w:rsidRPr="00343BCA" w14:paraId="222AD464" w14:textId="77777777">
        <w:trPr>
          <w:trHeight w:val="340"/>
        </w:trPr>
        <w:tc>
          <w:tcPr>
            <w:tcW w:w="647" w:type="pct"/>
            <w:shd w:val="clear" w:color="auto" w:fill="auto"/>
            <w:vAlign w:val="center"/>
          </w:tcPr>
          <w:p w14:paraId="24E926AE" w14:textId="77777777" w:rsidR="00761DE7" w:rsidRPr="00343BCA" w:rsidRDefault="00C710B1">
            <w:pPr>
              <w:pStyle w:val="aff4"/>
              <w:adjustRightInd w:val="0"/>
              <w:snapToGrid w:val="0"/>
              <w:spacing w:line="300" w:lineRule="exact"/>
              <w:rPr>
                <w:b w:val="0"/>
                <w:bCs w:val="0"/>
              </w:rPr>
            </w:pPr>
            <w:r w:rsidRPr="00343BCA">
              <w:rPr>
                <w:b w:val="0"/>
                <w:bCs w:val="0"/>
              </w:rPr>
              <w:t>W5</w:t>
            </w:r>
          </w:p>
        </w:tc>
        <w:tc>
          <w:tcPr>
            <w:tcW w:w="732" w:type="pct"/>
            <w:vAlign w:val="center"/>
          </w:tcPr>
          <w:p w14:paraId="1F7DA2B3" w14:textId="77777777" w:rsidR="00761DE7" w:rsidRPr="00343BCA" w:rsidRDefault="00C710B1">
            <w:pPr>
              <w:pStyle w:val="aff4"/>
              <w:adjustRightInd w:val="0"/>
              <w:snapToGrid w:val="0"/>
              <w:spacing w:line="300" w:lineRule="exact"/>
              <w:rPr>
                <w:b w:val="0"/>
                <w:bCs w:val="0"/>
              </w:rPr>
            </w:pPr>
            <w:r w:rsidRPr="00343BCA">
              <w:rPr>
                <w:b w:val="0"/>
                <w:bCs w:val="0"/>
              </w:rPr>
              <w:t>20</w:t>
            </w:r>
          </w:p>
        </w:tc>
        <w:tc>
          <w:tcPr>
            <w:tcW w:w="1219" w:type="pct"/>
            <w:shd w:val="clear" w:color="auto" w:fill="auto"/>
            <w:vAlign w:val="center"/>
          </w:tcPr>
          <w:p w14:paraId="32F3949E" w14:textId="79546BA4" w:rsidR="00761DE7" w:rsidRPr="00343BCA" w:rsidRDefault="00761DE7">
            <w:pPr>
              <w:jc w:val="center"/>
              <w:rPr>
                <w:rFonts w:ascii="Times New Roman" w:eastAsia="宋体" w:hAnsi="Times New Roman"/>
              </w:rPr>
            </w:pPr>
          </w:p>
        </w:tc>
        <w:tc>
          <w:tcPr>
            <w:tcW w:w="2402" w:type="pct"/>
            <w:vAlign w:val="center"/>
          </w:tcPr>
          <w:p w14:paraId="459938F4" w14:textId="77777777" w:rsidR="00761DE7" w:rsidRPr="00343BCA" w:rsidRDefault="00C710B1">
            <w:pPr>
              <w:pStyle w:val="aff4"/>
              <w:adjustRightInd w:val="0"/>
              <w:snapToGrid w:val="0"/>
              <w:spacing w:line="300" w:lineRule="exact"/>
              <w:rPr>
                <w:b w:val="0"/>
                <w:bCs w:val="0"/>
              </w:rPr>
            </w:pPr>
            <w:r w:rsidRPr="00343BCA">
              <w:rPr>
                <w:b w:val="0"/>
                <w:bCs w:val="0"/>
              </w:rPr>
              <w:t>位于项目区东南方向</w:t>
            </w:r>
            <w:r w:rsidRPr="00343BCA">
              <w:rPr>
                <w:b w:val="0"/>
                <w:bCs w:val="0"/>
              </w:rPr>
              <w:t>1.8km</w:t>
            </w:r>
          </w:p>
        </w:tc>
      </w:tr>
    </w:tbl>
    <w:bookmarkEnd w:id="89"/>
    <w:p w14:paraId="6022BB72" w14:textId="77777777" w:rsidR="00761DE7" w:rsidRPr="00343BCA" w:rsidRDefault="00C710B1">
      <w:pPr>
        <w:adjustRightInd w:val="0"/>
        <w:snapToGrid w:val="0"/>
        <w:spacing w:line="500" w:lineRule="exact"/>
        <w:ind w:firstLineChars="200" w:firstLine="480"/>
        <w:rPr>
          <w:rFonts w:ascii="Times New Roman" w:eastAsia="宋体" w:hAnsi="Times New Roman"/>
          <w:sz w:val="24"/>
          <w:szCs w:val="24"/>
          <w:lang w:bidi="ar"/>
        </w:rPr>
      </w:pPr>
      <w:r w:rsidRPr="00343BCA">
        <w:rPr>
          <w:rFonts w:ascii="Times New Roman" w:eastAsia="宋体" w:hAnsi="Times New Roman"/>
          <w:sz w:val="24"/>
          <w:szCs w:val="24"/>
          <w:lang w:bidi="ar"/>
        </w:rPr>
        <w:lastRenderedPageBreak/>
        <w:t>（</w:t>
      </w:r>
      <w:r w:rsidRPr="00343BCA">
        <w:rPr>
          <w:rFonts w:ascii="Times New Roman" w:eastAsia="宋体" w:hAnsi="Times New Roman"/>
          <w:sz w:val="24"/>
          <w:szCs w:val="24"/>
          <w:lang w:bidi="ar"/>
        </w:rPr>
        <w:t>2</w:t>
      </w:r>
      <w:r w:rsidRPr="00343BCA">
        <w:rPr>
          <w:rFonts w:ascii="Times New Roman" w:eastAsia="宋体" w:hAnsi="Times New Roman"/>
          <w:sz w:val="24"/>
          <w:szCs w:val="24"/>
          <w:lang w:bidi="ar"/>
        </w:rPr>
        <w:t>）监测因子</w:t>
      </w:r>
    </w:p>
    <w:p w14:paraId="2F7DEA51" w14:textId="77777777" w:rsidR="00761DE7" w:rsidRPr="00343BCA" w:rsidRDefault="00C710B1">
      <w:pPr>
        <w:adjustRightInd w:val="0"/>
        <w:snapToGrid w:val="0"/>
        <w:spacing w:line="500" w:lineRule="exact"/>
        <w:ind w:firstLineChars="200" w:firstLine="476"/>
        <w:rPr>
          <w:rFonts w:ascii="Times New Roman" w:eastAsia="宋体" w:hAnsi="Times New Roman"/>
          <w:spacing w:val="-2"/>
          <w:sz w:val="24"/>
        </w:rPr>
      </w:pPr>
      <w:r w:rsidRPr="00343BCA">
        <w:rPr>
          <w:rFonts w:ascii="Times New Roman" w:eastAsia="宋体" w:hAnsi="Times New Roman"/>
          <w:spacing w:val="-2"/>
          <w:sz w:val="24"/>
        </w:rPr>
        <w:t>W1-W5</w:t>
      </w:r>
      <w:r w:rsidRPr="00343BCA">
        <w:rPr>
          <w:rFonts w:ascii="Times New Roman" w:eastAsia="宋体" w:hAnsi="Times New Roman"/>
          <w:spacing w:val="-2"/>
          <w:sz w:val="24"/>
        </w:rPr>
        <w:t>监测因子：</w:t>
      </w:r>
      <w:r w:rsidRPr="00343BCA">
        <w:rPr>
          <w:rFonts w:ascii="Times New Roman" w:eastAsia="宋体" w:hAnsi="Times New Roman"/>
          <w:sz w:val="24"/>
        </w:rPr>
        <w:t>pH</w:t>
      </w:r>
      <w:r w:rsidRPr="00343BCA">
        <w:rPr>
          <w:rFonts w:ascii="Times New Roman" w:eastAsia="宋体" w:hAnsi="Times New Roman"/>
          <w:sz w:val="24"/>
        </w:rPr>
        <w:t>、总硬度、溶解性总固体、硫酸盐、氯化物、铁、锰、铜、锌、铝、挥发</w:t>
      </w:r>
      <w:proofErr w:type="gramStart"/>
      <w:r w:rsidRPr="00343BCA">
        <w:rPr>
          <w:rFonts w:ascii="Times New Roman" w:eastAsia="宋体" w:hAnsi="Times New Roman"/>
          <w:sz w:val="24"/>
        </w:rPr>
        <w:t>酚</w:t>
      </w:r>
      <w:proofErr w:type="gramEnd"/>
      <w:r w:rsidRPr="00343BCA">
        <w:rPr>
          <w:rFonts w:ascii="Times New Roman" w:eastAsia="宋体" w:hAnsi="Times New Roman"/>
          <w:sz w:val="24"/>
        </w:rPr>
        <w:t>、氨氮、硫化物、总大肠菌群、硝酸盐、亚硝酸盐、氟化物、氰化物、汞、砷、镉、铬（六价）、铅共计</w:t>
      </w:r>
      <w:r w:rsidRPr="00343BCA">
        <w:rPr>
          <w:rFonts w:ascii="Times New Roman" w:eastAsia="宋体" w:hAnsi="Times New Roman"/>
          <w:sz w:val="24"/>
        </w:rPr>
        <w:t>23</w:t>
      </w:r>
      <w:r w:rsidRPr="00343BCA">
        <w:rPr>
          <w:rFonts w:ascii="Times New Roman" w:eastAsia="宋体" w:hAnsi="Times New Roman"/>
          <w:sz w:val="24"/>
        </w:rPr>
        <w:t>项常规指标以及</w:t>
      </w:r>
      <w:r w:rsidRPr="00343BCA">
        <w:rPr>
          <w:rFonts w:ascii="Times New Roman" w:eastAsia="宋体" w:hAnsi="Times New Roman"/>
          <w:spacing w:val="-2"/>
          <w:sz w:val="24"/>
        </w:rPr>
        <w:t>石油类</w:t>
      </w:r>
      <w:r w:rsidRPr="00343BCA">
        <w:rPr>
          <w:rFonts w:ascii="Times New Roman" w:eastAsia="宋体" w:hAnsi="Times New Roman"/>
          <w:sz w:val="24"/>
        </w:rPr>
        <w:t>、</w:t>
      </w:r>
      <w:r w:rsidRPr="00343BCA">
        <w:rPr>
          <w:rFonts w:ascii="Times New Roman" w:eastAsia="宋体" w:hAnsi="Times New Roman"/>
          <w:sz w:val="24"/>
        </w:rPr>
        <w:t>K</w:t>
      </w:r>
      <w:r w:rsidRPr="00343BCA">
        <w:rPr>
          <w:rFonts w:ascii="Times New Roman" w:eastAsia="宋体" w:hAnsi="Times New Roman"/>
          <w:sz w:val="24"/>
          <w:vertAlign w:val="superscript"/>
        </w:rPr>
        <w:t>+</w:t>
      </w:r>
      <w:r w:rsidRPr="00343BCA">
        <w:rPr>
          <w:rFonts w:ascii="Times New Roman" w:eastAsia="宋体" w:hAnsi="Times New Roman"/>
          <w:sz w:val="24"/>
        </w:rPr>
        <w:t>、</w:t>
      </w:r>
      <w:r w:rsidRPr="00343BCA">
        <w:rPr>
          <w:rFonts w:ascii="Times New Roman" w:eastAsia="宋体" w:hAnsi="Times New Roman"/>
          <w:sz w:val="24"/>
        </w:rPr>
        <w:t>Na</w:t>
      </w:r>
      <w:r w:rsidRPr="00343BCA">
        <w:rPr>
          <w:rFonts w:ascii="Times New Roman" w:eastAsia="宋体" w:hAnsi="Times New Roman"/>
          <w:sz w:val="24"/>
          <w:vertAlign w:val="superscript"/>
        </w:rPr>
        <w:t>+</w:t>
      </w:r>
      <w:r w:rsidRPr="00343BCA">
        <w:rPr>
          <w:rFonts w:ascii="Times New Roman" w:eastAsia="宋体" w:hAnsi="Times New Roman"/>
          <w:sz w:val="24"/>
        </w:rPr>
        <w:t>、</w:t>
      </w:r>
      <w:r w:rsidRPr="00343BCA">
        <w:rPr>
          <w:rFonts w:ascii="Times New Roman" w:eastAsia="宋体" w:hAnsi="Times New Roman"/>
          <w:sz w:val="24"/>
        </w:rPr>
        <w:t>Ca</w:t>
      </w:r>
      <w:r w:rsidRPr="00343BCA">
        <w:rPr>
          <w:rFonts w:ascii="Times New Roman" w:eastAsia="宋体" w:hAnsi="Times New Roman"/>
          <w:sz w:val="24"/>
          <w:vertAlign w:val="superscript"/>
        </w:rPr>
        <w:t>2+</w:t>
      </w:r>
      <w:r w:rsidRPr="00343BCA">
        <w:rPr>
          <w:rFonts w:ascii="Times New Roman" w:eastAsia="宋体" w:hAnsi="Times New Roman"/>
          <w:sz w:val="24"/>
        </w:rPr>
        <w:t>、</w:t>
      </w:r>
      <w:r w:rsidRPr="00343BCA">
        <w:rPr>
          <w:rFonts w:ascii="Times New Roman" w:eastAsia="宋体" w:hAnsi="Times New Roman"/>
          <w:sz w:val="24"/>
        </w:rPr>
        <w:t>Mg</w:t>
      </w:r>
      <w:r w:rsidRPr="00343BCA">
        <w:rPr>
          <w:rFonts w:ascii="Times New Roman" w:eastAsia="宋体" w:hAnsi="Times New Roman"/>
          <w:sz w:val="24"/>
          <w:vertAlign w:val="superscript"/>
        </w:rPr>
        <w:t>2+</w:t>
      </w:r>
      <w:r w:rsidRPr="00343BCA">
        <w:rPr>
          <w:rFonts w:ascii="Times New Roman" w:eastAsia="宋体" w:hAnsi="Times New Roman"/>
          <w:sz w:val="24"/>
        </w:rPr>
        <w:t>、</w:t>
      </w:r>
      <w:r w:rsidRPr="00343BCA">
        <w:rPr>
          <w:rFonts w:ascii="Times New Roman" w:eastAsia="宋体" w:hAnsi="Times New Roman"/>
          <w:sz w:val="24"/>
        </w:rPr>
        <w:t>CO</w:t>
      </w:r>
      <w:r w:rsidRPr="00343BCA">
        <w:rPr>
          <w:rFonts w:ascii="Times New Roman" w:eastAsia="宋体" w:hAnsi="Times New Roman"/>
          <w:sz w:val="24"/>
          <w:vertAlign w:val="subscript"/>
        </w:rPr>
        <w:t>3</w:t>
      </w:r>
      <w:r w:rsidRPr="00343BCA">
        <w:rPr>
          <w:rFonts w:ascii="Times New Roman" w:eastAsia="宋体" w:hAnsi="Times New Roman"/>
          <w:sz w:val="24"/>
          <w:vertAlign w:val="superscript"/>
        </w:rPr>
        <w:t>-</w:t>
      </w:r>
      <w:r w:rsidRPr="00343BCA">
        <w:rPr>
          <w:rFonts w:ascii="Times New Roman" w:eastAsia="宋体" w:hAnsi="Times New Roman"/>
          <w:sz w:val="24"/>
        </w:rPr>
        <w:t>、</w:t>
      </w:r>
      <w:r w:rsidRPr="00343BCA">
        <w:rPr>
          <w:rFonts w:ascii="Times New Roman" w:eastAsia="宋体" w:hAnsi="Times New Roman"/>
          <w:sz w:val="24"/>
        </w:rPr>
        <w:t>HCO</w:t>
      </w:r>
      <w:r w:rsidRPr="00343BCA">
        <w:rPr>
          <w:rFonts w:ascii="Times New Roman" w:eastAsia="宋体" w:hAnsi="Times New Roman"/>
          <w:sz w:val="24"/>
          <w:vertAlign w:val="subscript"/>
        </w:rPr>
        <w:t>3</w:t>
      </w:r>
      <w:r w:rsidRPr="00343BCA">
        <w:rPr>
          <w:rFonts w:ascii="Times New Roman" w:eastAsia="宋体" w:hAnsi="Times New Roman"/>
          <w:sz w:val="24"/>
          <w:vertAlign w:val="superscript"/>
        </w:rPr>
        <w:t>-</w:t>
      </w:r>
      <w:r w:rsidRPr="00343BCA">
        <w:rPr>
          <w:rFonts w:ascii="Times New Roman" w:eastAsia="宋体" w:hAnsi="Times New Roman"/>
          <w:sz w:val="24"/>
        </w:rPr>
        <w:t>、</w:t>
      </w:r>
      <w:r w:rsidRPr="00343BCA">
        <w:rPr>
          <w:rFonts w:ascii="Times New Roman" w:eastAsia="宋体" w:hAnsi="Times New Roman"/>
          <w:sz w:val="24"/>
        </w:rPr>
        <w:t>Cl</w:t>
      </w:r>
      <w:r w:rsidRPr="00343BCA">
        <w:rPr>
          <w:rFonts w:ascii="Times New Roman" w:eastAsia="宋体" w:hAnsi="Times New Roman"/>
          <w:sz w:val="24"/>
          <w:vertAlign w:val="superscript"/>
        </w:rPr>
        <w:t>-</w:t>
      </w:r>
      <w:r w:rsidRPr="00343BCA">
        <w:rPr>
          <w:rFonts w:ascii="Times New Roman" w:eastAsia="宋体" w:hAnsi="Times New Roman"/>
          <w:sz w:val="24"/>
        </w:rPr>
        <w:t>、</w:t>
      </w:r>
      <w:r w:rsidRPr="00343BCA">
        <w:rPr>
          <w:rFonts w:ascii="Times New Roman" w:eastAsia="宋体" w:hAnsi="Times New Roman"/>
          <w:sz w:val="24"/>
        </w:rPr>
        <w:t>SO</w:t>
      </w:r>
      <w:r w:rsidRPr="00343BCA">
        <w:rPr>
          <w:rFonts w:ascii="Times New Roman" w:eastAsia="宋体" w:hAnsi="Times New Roman"/>
          <w:sz w:val="24"/>
          <w:vertAlign w:val="subscript"/>
        </w:rPr>
        <w:t>4</w:t>
      </w:r>
      <w:r w:rsidRPr="00343BCA">
        <w:rPr>
          <w:rFonts w:ascii="Times New Roman" w:eastAsia="宋体" w:hAnsi="Times New Roman"/>
          <w:sz w:val="24"/>
          <w:vertAlign w:val="superscript"/>
        </w:rPr>
        <w:t>2-</w:t>
      </w:r>
      <w:r w:rsidRPr="00343BCA">
        <w:rPr>
          <w:rFonts w:ascii="Times New Roman" w:eastAsia="宋体" w:hAnsi="Times New Roman"/>
          <w:spacing w:val="-2"/>
          <w:sz w:val="24"/>
        </w:rPr>
        <w:t>、水位，同时记录井深。</w:t>
      </w:r>
    </w:p>
    <w:p w14:paraId="0C930078" w14:textId="77777777" w:rsidR="00761DE7" w:rsidRPr="00343BCA" w:rsidRDefault="00C710B1">
      <w:pPr>
        <w:adjustRightInd w:val="0"/>
        <w:snapToGrid w:val="0"/>
        <w:spacing w:line="500" w:lineRule="exact"/>
        <w:ind w:firstLineChars="200" w:firstLine="480"/>
        <w:rPr>
          <w:rFonts w:ascii="Times New Roman" w:eastAsia="宋体" w:hAnsi="Times New Roman"/>
          <w:sz w:val="24"/>
          <w:szCs w:val="24"/>
          <w:lang w:bidi="ar"/>
        </w:rPr>
      </w:pPr>
      <w:r w:rsidRPr="00343BCA">
        <w:rPr>
          <w:rFonts w:ascii="Times New Roman" w:eastAsia="宋体" w:hAnsi="Times New Roman"/>
          <w:sz w:val="24"/>
          <w:szCs w:val="24"/>
          <w:lang w:bidi="ar"/>
        </w:rPr>
        <w:t>（</w:t>
      </w:r>
      <w:r w:rsidRPr="00343BCA">
        <w:rPr>
          <w:rFonts w:ascii="Times New Roman" w:eastAsia="宋体" w:hAnsi="Times New Roman"/>
          <w:sz w:val="24"/>
          <w:szCs w:val="24"/>
          <w:lang w:bidi="ar"/>
        </w:rPr>
        <w:t>3</w:t>
      </w:r>
      <w:r w:rsidRPr="00343BCA">
        <w:rPr>
          <w:rFonts w:ascii="Times New Roman" w:eastAsia="宋体" w:hAnsi="Times New Roman"/>
          <w:sz w:val="24"/>
          <w:szCs w:val="24"/>
          <w:lang w:bidi="ar"/>
        </w:rPr>
        <w:t>）评价标准</w:t>
      </w:r>
    </w:p>
    <w:p w14:paraId="7E85A34D" w14:textId="77777777" w:rsidR="00761DE7" w:rsidRPr="00343BCA" w:rsidRDefault="00C710B1">
      <w:pPr>
        <w:adjustRightInd w:val="0"/>
        <w:snapToGrid w:val="0"/>
        <w:spacing w:line="500" w:lineRule="exact"/>
        <w:ind w:firstLineChars="200" w:firstLine="480"/>
        <w:rPr>
          <w:rFonts w:ascii="Times New Roman" w:eastAsia="宋体" w:hAnsi="Times New Roman"/>
          <w:sz w:val="24"/>
          <w:szCs w:val="24"/>
          <w:lang w:bidi="ar"/>
        </w:rPr>
      </w:pPr>
      <w:r w:rsidRPr="00343BCA">
        <w:rPr>
          <w:rFonts w:ascii="Times New Roman" w:eastAsia="宋体" w:hAnsi="Times New Roman"/>
          <w:sz w:val="24"/>
          <w:szCs w:val="24"/>
          <w:lang w:bidi="ar"/>
        </w:rPr>
        <w:t>地下水各监测因子执行《地下水质量标准》（</w:t>
      </w:r>
      <w:r w:rsidRPr="00343BCA">
        <w:rPr>
          <w:rFonts w:ascii="Times New Roman" w:eastAsia="宋体" w:hAnsi="Times New Roman"/>
          <w:sz w:val="24"/>
          <w:szCs w:val="24"/>
          <w:lang w:bidi="ar"/>
        </w:rPr>
        <w:t>GB/T14848-2017</w:t>
      </w:r>
      <w:r w:rsidRPr="00343BCA">
        <w:rPr>
          <w:rFonts w:ascii="Times New Roman" w:eastAsia="宋体" w:hAnsi="Times New Roman"/>
          <w:sz w:val="24"/>
          <w:szCs w:val="24"/>
          <w:lang w:bidi="ar"/>
        </w:rPr>
        <w:t>）</w:t>
      </w:r>
      <w:r w:rsidRPr="00343BCA">
        <w:rPr>
          <w:rFonts w:ascii="Times New Roman" w:eastAsia="宋体" w:hAnsi="Times New Roman"/>
          <w:sz w:val="24"/>
          <w:szCs w:val="24"/>
          <w:lang w:bidi="ar"/>
        </w:rPr>
        <w:t>Ⅲ</w:t>
      </w:r>
      <w:r w:rsidRPr="00343BCA">
        <w:rPr>
          <w:rFonts w:ascii="Times New Roman" w:eastAsia="宋体" w:hAnsi="Times New Roman"/>
          <w:sz w:val="24"/>
          <w:szCs w:val="24"/>
          <w:lang w:bidi="ar"/>
        </w:rPr>
        <w:t>类标准，其中石油类参照《地表水环境质量标准》（</w:t>
      </w:r>
      <w:r w:rsidRPr="00343BCA">
        <w:rPr>
          <w:rFonts w:ascii="Times New Roman" w:eastAsia="宋体" w:hAnsi="Times New Roman"/>
          <w:sz w:val="24"/>
          <w:szCs w:val="24"/>
          <w:lang w:bidi="ar"/>
        </w:rPr>
        <w:t>GB3838-2002</w:t>
      </w:r>
      <w:r w:rsidRPr="00343BCA">
        <w:rPr>
          <w:rFonts w:ascii="Times New Roman" w:eastAsia="宋体" w:hAnsi="Times New Roman"/>
          <w:sz w:val="24"/>
          <w:szCs w:val="24"/>
          <w:lang w:bidi="ar"/>
        </w:rPr>
        <w:t>）中的</w:t>
      </w:r>
      <w:r w:rsidRPr="00343BCA">
        <w:rPr>
          <w:rFonts w:ascii="Times New Roman" w:eastAsia="宋体" w:hAnsi="Times New Roman"/>
          <w:sz w:val="24"/>
          <w:szCs w:val="24"/>
          <w:lang w:bidi="ar"/>
        </w:rPr>
        <w:t>Ⅲ</w:t>
      </w:r>
      <w:r w:rsidRPr="00343BCA">
        <w:rPr>
          <w:rFonts w:ascii="Times New Roman" w:eastAsia="宋体" w:hAnsi="Times New Roman"/>
          <w:sz w:val="24"/>
          <w:szCs w:val="24"/>
          <w:lang w:bidi="ar"/>
        </w:rPr>
        <w:t>类标准。</w:t>
      </w:r>
    </w:p>
    <w:p w14:paraId="67D6CB83" w14:textId="77777777" w:rsidR="00761DE7" w:rsidRPr="00343BCA" w:rsidRDefault="00C710B1">
      <w:pPr>
        <w:adjustRightInd w:val="0"/>
        <w:snapToGrid w:val="0"/>
        <w:spacing w:line="500" w:lineRule="exact"/>
        <w:ind w:firstLineChars="200" w:firstLine="480"/>
        <w:rPr>
          <w:rFonts w:ascii="Times New Roman" w:eastAsia="宋体" w:hAnsi="Times New Roman"/>
          <w:sz w:val="24"/>
          <w:szCs w:val="24"/>
          <w:lang w:bidi="ar"/>
        </w:rPr>
      </w:pPr>
      <w:r w:rsidRPr="00343BCA">
        <w:rPr>
          <w:rFonts w:ascii="Times New Roman" w:eastAsia="宋体" w:hAnsi="Times New Roman"/>
          <w:sz w:val="24"/>
          <w:szCs w:val="24"/>
          <w:lang w:bidi="ar"/>
        </w:rPr>
        <w:t>（</w:t>
      </w:r>
      <w:r w:rsidRPr="00343BCA">
        <w:rPr>
          <w:rFonts w:ascii="Times New Roman" w:eastAsia="宋体" w:hAnsi="Times New Roman"/>
          <w:sz w:val="24"/>
          <w:szCs w:val="24"/>
          <w:lang w:bidi="ar"/>
        </w:rPr>
        <w:t>4</w:t>
      </w:r>
      <w:r w:rsidRPr="00343BCA">
        <w:rPr>
          <w:rFonts w:ascii="Times New Roman" w:eastAsia="宋体" w:hAnsi="Times New Roman"/>
          <w:sz w:val="24"/>
          <w:szCs w:val="24"/>
          <w:lang w:bidi="ar"/>
        </w:rPr>
        <w:t>）评价方法</w:t>
      </w:r>
    </w:p>
    <w:p w14:paraId="364A5B40" w14:textId="77777777" w:rsidR="00761DE7" w:rsidRPr="00343BCA" w:rsidRDefault="00C710B1">
      <w:pPr>
        <w:adjustRightInd w:val="0"/>
        <w:snapToGrid w:val="0"/>
        <w:spacing w:line="500" w:lineRule="exact"/>
        <w:ind w:firstLineChars="200" w:firstLine="480"/>
        <w:rPr>
          <w:rFonts w:ascii="Times New Roman" w:eastAsia="宋体" w:hAnsi="Times New Roman"/>
          <w:sz w:val="24"/>
          <w:szCs w:val="24"/>
          <w:lang w:bidi="ar"/>
        </w:rPr>
      </w:pPr>
      <w:bookmarkStart w:id="92" w:name="_Hlk78400630"/>
      <w:r w:rsidRPr="00343BCA">
        <w:rPr>
          <w:rFonts w:ascii="Times New Roman" w:eastAsia="宋体" w:hAnsi="Times New Roman"/>
          <w:sz w:val="24"/>
          <w:szCs w:val="24"/>
          <w:lang w:bidi="ar"/>
        </w:rPr>
        <w:t>采用单项标准指数法对地下水进行评价。</w:t>
      </w:r>
    </w:p>
    <w:p w14:paraId="5D9B66FD" w14:textId="77777777" w:rsidR="00761DE7" w:rsidRPr="00343BCA" w:rsidRDefault="00C710B1">
      <w:pPr>
        <w:adjustRightInd w:val="0"/>
        <w:snapToGrid w:val="0"/>
        <w:spacing w:line="500" w:lineRule="exact"/>
        <w:ind w:firstLineChars="200" w:firstLine="488"/>
        <w:jc w:val="center"/>
        <w:rPr>
          <w:rFonts w:ascii="Times New Roman" w:eastAsia="宋体" w:hAnsi="Times New Roman"/>
          <w:spacing w:val="4"/>
          <w:sz w:val="24"/>
          <w:szCs w:val="24"/>
        </w:rPr>
      </w:pPr>
      <w:r w:rsidRPr="00343BCA">
        <w:rPr>
          <w:rFonts w:ascii="Times New Roman" w:eastAsia="宋体" w:hAnsi="Times New Roman"/>
          <w:spacing w:val="4"/>
          <w:sz w:val="24"/>
          <w:szCs w:val="24"/>
          <w:lang w:bidi="ar"/>
        </w:rPr>
        <w:t>P</w:t>
      </w:r>
      <w:r w:rsidRPr="00343BCA">
        <w:rPr>
          <w:rFonts w:ascii="Times New Roman" w:eastAsia="宋体" w:hAnsi="Times New Roman"/>
          <w:spacing w:val="4"/>
          <w:sz w:val="24"/>
          <w:szCs w:val="24"/>
          <w:vertAlign w:val="subscript"/>
          <w:lang w:bidi="ar"/>
        </w:rPr>
        <w:t>i</w:t>
      </w:r>
      <w:r w:rsidRPr="00343BCA">
        <w:rPr>
          <w:rFonts w:ascii="Times New Roman" w:eastAsia="宋体" w:hAnsi="Times New Roman"/>
          <w:spacing w:val="4"/>
          <w:sz w:val="24"/>
          <w:szCs w:val="24"/>
          <w:lang w:bidi="ar"/>
        </w:rPr>
        <w:t>=C</w:t>
      </w:r>
      <w:r w:rsidRPr="00343BCA">
        <w:rPr>
          <w:rFonts w:ascii="Times New Roman" w:eastAsia="宋体" w:hAnsi="Times New Roman"/>
          <w:spacing w:val="4"/>
          <w:sz w:val="24"/>
          <w:szCs w:val="24"/>
          <w:vertAlign w:val="subscript"/>
          <w:lang w:bidi="ar"/>
        </w:rPr>
        <w:t>i</w:t>
      </w:r>
      <w:r w:rsidRPr="00343BCA">
        <w:rPr>
          <w:rFonts w:ascii="Times New Roman" w:eastAsia="宋体" w:hAnsi="Times New Roman"/>
          <w:spacing w:val="4"/>
          <w:sz w:val="24"/>
          <w:szCs w:val="24"/>
          <w:lang w:bidi="ar"/>
        </w:rPr>
        <w:t>/C</w:t>
      </w:r>
      <w:r w:rsidRPr="00343BCA">
        <w:rPr>
          <w:rFonts w:ascii="Times New Roman" w:eastAsia="宋体" w:hAnsi="Times New Roman"/>
          <w:spacing w:val="4"/>
          <w:sz w:val="24"/>
          <w:szCs w:val="24"/>
          <w:vertAlign w:val="subscript"/>
          <w:lang w:bidi="ar"/>
        </w:rPr>
        <w:t>si</w:t>
      </w:r>
    </w:p>
    <w:p w14:paraId="2DCACF5A" w14:textId="77777777" w:rsidR="00761DE7" w:rsidRPr="00343BCA" w:rsidRDefault="00C710B1">
      <w:pPr>
        <w:adjustRightInd w:val="0"/>
        <w:snapToGrid w:val="0"/>
        <w:spacing w:line="500" w:lineRule="exact"/>
        <w:ind w:firstLineChars="200" w:firstLine="480"/>
        <w:rPr>
          <w:rFonts w:ascii="Times New Roman" w:eastAsia="宋体" w:hAnsi="Times New Roman"/>
          <w:sz w:val="24"/>
          <w:szCs w:val="24"/>
        </w:rPr>
      </w:pPr>
      <w:r w:rsidRPr="00343BCA">
        <w:rPr>
          <w:rFonts w:ascii="Times New Roman" w:eastAsia="宋体" w:hAnsi="Times New Roman"/>
          <w:sz w:val="24"/>
          <w:szCs w:val="24"/>
          <w:lang w:bidi="ar"/>
        </w:rPr>
        <w:t>式中：</w:t>
      </w:r>
      <w:r w:rsidRPr="00343BCA">
        <w:rPr>
          <w:rFonts w:ascii="Times New Roman" w:eastAsia="宋体" w:hAnsi="Times New Roman"/>
          <w:sz w:val="24"/>
          <w:szCs w:val="24"/>
          <w:lang w:bidi="ar"/>
        </w:rPr>
        <w:t>P</w:t>
      </w:r>
      <w:r w:rsidRPr="00343BCA">
        <w:rPr>
          <w:rFonts w:ascii="Times New Roman" w:eastAsia="宋体" w:hAnsi="Times New Roman"/>
          <w:sz w:val="24"/>
          <w:szCs w:val="24"/>
          <w:vertAlign w:val="subscript"/>
          <w:lang w:bidi="ar"/>
        </w:rPr>
        <w:t>i</w:t>
      </w:r>
      <w:r w:rsidRPr="00343BCA">
        <w:rPr>
          <w:rFonts w:ascii="Times New Roman" w:eastAsia="宋体" w:hAnsi="Times New Roman"/>
          <w:sz w:val="24"/>
          <w:szCs w:val="24"/>
          <w:lang w:bidi="ar"/>
        </w:rPr>
        <w:t>——</w:t>
      </w:r>
      <w:r w:rsidRPr="00343BCA">
        <w:rPr>
          <w:rFonts w:ascii="Times New Roman" w:eastAsia="宋体" w:hAnsi="Times New Roman"/>
          <w:sz w:val="24"/>
          <w:szCs w:val="24"/>
          <w:lang w:bidi="ar"/>
        </w:rPr>
        <w:t>水质单项标准指数；</w:t>
      </w:r>
    </w:p>
    <w:p w14:paraId="5881888F" w14:textId="77777777" w:rsidR="00761DE7" w:rsidRPr="00343BCA" w:rsidRDefault="00C710B1">
      <w:pPr>
        <w:adjustRightInd w:val="0"/>
        <w:snapToGrid w:val="0"/>
        <w:spacing w:line="500" w:lineRule="exact"/>
        <w:ind w:firstLineChars="200" w:firstLine="480"/>
        <w:rPr>
          <w:rFonts w:ascii="Times New Roman" w:eastAsia="宋体" w:hAnsi="Times New Roman"/>
          <w:sz w:val="24"/>
          <w:szCs w:val="24"/>
        </w:rPr>
      </w:pPr>
      <w:r w:rsidRPr="00343BCA">
        <w:rPr>
          <w:rFonts w:ascii="Times New Roman" w:eastAsia="宋体" w:hAnsi="Times New Roman"/>
          <w:sz w:val="24"/>
          <w:szCs w:val="24"/>
          <w:lang w:bidi="ar"/>
        </w:rPr>
        <w:t xml:space="preserve">      C</w:t>
      </w:r>
      <w:r w:rsidRPr="00343BCA">
        <w:rPr>
          <w:rFonts w:ascii="Times New Roman" w:eastAsia="宋体" w:hAnsi="Times New Roman"/>
          <w:sz w:val="24"/>
          <w:szCs w:val="24"/>
          <w:vertAlign w:val="subscript"/>
          <w:lang w:bidi="ar"/>
        </w:rPr>
        <w:t>i,j</w:t>
      </w:r>
      <w:r w:rsidRPr="00343BCA">
        <w:rPr>
          <w:rFonts w:ascii="Times New Roman" w:eastAsia="宋体" w:hAnsi="Times New Roman"/>
          <w:sz w:val="24"/>
          <w:szCs w:val="24"/>
          <w:lang w:bidi="ar"/>
        </w:rPr>
        <w:t>——</w:t>
      </w:r>
      <w:r w:rsidRPr="00343BCA">
        <w:rPr>
          <w:rFonts w:ascii="Times New Roman" w:eastAsia="宋体" w:hAnsi="Times New Roman"/>
          <w:sz w:val="24"/>
          <w:szCs w:val="24"/>
          <w:lang w:bidi="ar"/>
        </w:rPr>
        <w:t>水质评价因子</w:t>
      </w:r>
      <w:r w:rsidRPr="00343BCA">
        <w:rPr>
          <w:rFonts w:ascii="Times New Roman" w:eastAsia="宋体" w:hAnsi="Times New Roman"/>
          <w:sz w:val="24"/>
          <w:szCs w:val="24"/>
          <w:lang w:bidi="ar"/>
        </w:rPr>
        <w:t>i</w:t>
      </w:r>
      <w:r w:rsidRPr="00343BCA">
        <w:rPr>
          <w:rFonts w:ascii="Times New Roman" w:eastAsia="宋体" w:hAnsi="Times New Roman"/>
          <w:sz w:val="24"/>
          <w:szCs w:val="24"/>
          <w:lang w:bidi="ar"/>
        </w:rPr>
        <w:t>在第</w:t>
      </w:r>
      <w:r w:rsidRPr="00343BCA">
        <w:rPr>
          <w:rFonts w:ascii="Times New Roman" w:eastAsia="宋体" w:hAnsi="Times New Roman"/>
          <w:sz w:val="24"/>
          <w:szCs w:val="24"/>
          <w:lang w:bidi="ar"/>
        </w:rPr>
        <w:t>j</w:t>
      </w:r>
      <w:r w:rsidRPr="00343BCA">
        <w:rPr>
          <w:rFonts w:ascii="Times New Roman" w:eastAsia="宋体" w:hAnsi="Times New Roman"/>
          <w:sz w:val="24"/>
          <w:szCs w:val="24"/>
          <w:lang w:bidi="ar"/>
        </w:rPr>
        <w:t>取样点的浓度，</w:t>
      </w:r>
      <w:r w:rsidRPr="00343BCA">
        <w:rPr>
          <w:rFonts w:ascii="Times New Roman" w:eastAsia="宋体" w:hAnsi="Times New Roman"/>
          <w:sz w:val="24"/>
          <w:szCs w:val="24"/>
          <w:lang w:bidi="ar"/>
        </w:rPr>
        <w:t>mg/L</w:t>
      </w:r>
      <w:r w:rsidRPr="00343BCA">
        <w:rPr>
          <w:rFonts w:ascii="Times New Roman" w:eastAsia="宋体" w:hAnsi="Times New Roman"/>
          <w:sz w:val="24"/>
          <w:szCs w:val="24"/>
          <w:lang w:bidi="ar"/>
        </w:rPr>
        <w:t>；</w:t>
      </w:r>
    </w:p>
    <w:p w14:paraId="7C60C01F" w14:textId="77777777" w:rsidR="00761DE7" w:rsidRPr="00343BCA" w:rsidRDefault="00C710B1">
      <w:pPr>
        <w:adjustRightInd w:val="0"/>
        <w:snapToGrid w:val="0"/>
        <w:spacing w:line="500" w:lineRule="exact"/>
        <w:ind w:firstLineChars="200" w:firstLine="480"/>
        <w:rPr>
          <w:rFonts w:ascii="Times New Roman" w:eastAsia="宋体" w:hAnsi="Times New Roman"/>
          <w:sz w:val="24"/>
          <w:szCs w:val="24"/>
        </w:rPr>
      </w:pPr>
      <w:r w:rsidRPr="00343BCA">
        <w:rPr>
          <w:rFonts w:ascii="Times New Roman" w:eastAsia="宋体" w:hAnsi="Times New Roman"/>
          <w:sz w:val="24"/>
          <w:szCs w:val="24"/>
          <w:lang w:bidi="ar"/>
        </w:rPr>
        <w:t xml:space="preserve">      C</w:t>
      </w:r>
      <w:r w:rsidRPr="00343BCA">
        <w:rPr>
          <w:rFonts w:ascii="Times New Roman" w:eastAsia="宋体" w:hAnsi="Times New Roman"/>
          <w:sz w:val="24"/>
          <w:szCs w:val="24"/>
          <w:vertAlign w:val="subscript"/>
          <w:lang w:bidi="ar"/>
        </w:rPr>
        <w:t xml:space="preserve">si </w:t>
      </w:r>
      <w:r w:rsidRPr="00343BCA">
        <w:rPr>
          <w:rFonts w:ascii="Times New Roman" w:eastAsia="宋体" w:hAnsi="Times New Roman"/>
          <w:sz w:val="24"/>
          <w:szCs w:val="24"/>
          <w:lang w:bidi="ar"/>
        </w:rPr>
        <w:t>——i</w:t>
      </w:r>
      <w:r w:rsidRPr="00343BCA">
        <w:rPr>
          <w:rFonts w:ascii="Times New Roman" w:eastAsia="宋体" w:hAnsi="Times New Roman"/>
          <w:sz w:val="24"/>
          <w:szCs w:val="24"/>
          <w:lang w:bidi="ar"/>
        </w:rPr>
        <w:t>因子的评价标准，</w:t>
      </w:r>
      <w:r w:rsidRPr="00343BCA">
        <w:rPr>
          <w:rFonts w:ascii="Times New Roman" w:eastAsia="宋体" w:hAnsi="Times New Roman"/>
          <w:sz w:val="24"/>
          <w:szCs w:val="24"/>
          <w:lang w:bidi="ar"/>
        </w:rPr>
        <w:t>mg/L</w:t>
      </w:r>
      <w:r w:rsidRPr="00343BCA">
        <w:rPr>
          <w:rFonts w:ascii="Times New Roman" w:eastAsia="宋体" w:hAnsi="Times New Roman"/>
          <w:sz w:val="24"/>
          <w:szCs w:val="24"/>
          <w:lang w:bidi="ar"/>
        </w:rPr>
        <w:t>；</w:t>
      </w:r>
    </w:p>
    <w:p w14:paraId="26B74DDD" w14:textId="77777777" w:rsidR="00761DE7" w:rsidRPr="00343BCA" w:rsidRDefault="00C710B1">
      <w:pPr>
        <w:adjustRightInd w:val="0"/>
        <w:snapToGrid w:val="0"/>
        <w:spacing w:line="500" w:lineRule="exact"/>
        <w:ind w:firstLineChars="200" w:firstLine="480"/>
        <w:rPr>
          <w:rFonts w:ascii="Times New Roman" w:eastAsia="宋体" w:hAnsi="Times New Roman"/>
          <w:sz w:val="24"/>
          <w:szCs w:val="24"/>
        </w:rPr>
      </w:pPr>
      <w:r w:rsidRPr="00343BCA">
        <w:rPr>
          <w:rFonts w:ascii="Times New Roman" w:eastAsia="宋体" w:hAnsi="Times New Roman"/>
          <w:sz w:val="24"/>
          <w:szCs w:val="24"/>
          <w:lang w:bidi="ar"/>
        </w:rPr>
        <w:t>pH</w:t>
      </w:r>
      <w:r w:rsidRPr="00343BCA">
        <w:rPr>
          <w:rFonts w:ascii="Times New Roman" w:eastAsia="宋体" w:hAnsi="Times New Roman"/>
          <w:sz w:val="24"/>
          <w:szCs w:val="24"/>
          <w:lang w:bidi="ar"/>
        </w:rPr>
        <w:t>的单项标准指数表达式为：</w:t>
      </w:r>
    </w:p>
    <w:p w14:paraId="6132E0A3" w14:textId="77777777" w:rsidR="00761DE7" w:rsidRPr="00343BCA" w:rsidRDefault="00C710B1">
      <w:pPr>
        <w:adjustRightInd w:val="0"/>
        <w:snapToGrid w:val="0"/>
        <w:spacing w:line="360" w:lineRule="auto"/>
        <w:ind w:firstLineChars="200" w:firstLine="488"/>
        <w:rPr>
          <w:rFonts w:ascii="Times New Roman" w:eastAsia="宋体" w:hAnsi="Times New Roman"/>
          <w:spacing w:val="4"/>
          <w:sz w:val="24"/>
          <w:szCs w:val="24"/>
        </w:rPr>
      </w:pPr>
      <w:r w:rsidRPr="00343BCA">
        <w:rPr>
          <w:rFonts w:ascii="Times New Roman" w:eastAsia="宋体" w:hAnsi="Times New Roman"/>
          <w:spacing w:val="4"/>
          <w:sz w:val="24"/>
          <w:szCs w:val="24"/>
          <w:lang w:bidi="ar"/>
        </w:rPr>
        <w:t>pH</w:t>
      </w:r>
      <w:r w:rsidRPr="00343BCA">
        <w:rPr>
          <w:rFonts w:ascii="Times New Roman" w:eastAsia="宋体" w:hAnsi="Times New Roman"/>
          <w:spacing w:val="4"/>
          <w:sz w:val="24"/>
          <w:szCs w:val="24"/>
          <w:vertAlign w:val="subscript"/>
          <w:lang w:bidi="ar"/>
        </w:rPr>
        <w:t>j</w:t>
      </w:r>
      <w:r w:rsidRPr="00343BCA">
        <w:rPr>
          <w:rFonts w:ascii="Times New Roman" w:eastAsia="宋体" w:hAnsi="Times New Roman"/>
          <w:spacing w:val="4"/>
          <w:sz w:val="24"/>
          <w:szCs w:val="24"/>
          <w:lang w:bidi="ar"/>
        </w:rPr>
        <w:t>≤7.0</w:t>
      </w:r>
      <w:r w:rsidRPr="00343BCA">
        <w:rPr>
          <w:rFonts w:ascii="Times New Roman" w:eastAsia="宋体" w:hAnsi="Times New Roman"/>
          <w:spacing w:val="4"/>
          <w:sz w:val="24"/>
          <w:szCs w:val="24"/>
          <w:lang w:bidi="ar"/>
        </w:rPr>
        <w:t>时；</w:t>
      </w:r>
      <w:r w:rsidRPr="00343BCA">
        <w:rPr>
          <w:rFonts w:ascii="Times New Roman" w:eastAsia="宋体" w:hAnsi="Times New Roman"/>
          <w:spacing w:val="4"/>
          <w:sz w:val="24"/>
          <w:szCs w:val="24"/>
          <w:lang w:bidi="ar"/>
        </w:rPr>
        <w:t xml:space="preserve">  </w:t>
      </w:r>
      <w:r w:rsidR="00842213">
        <w:rPr>
          <w:rFonts w:ascii="Times New Roman" w:eastAsia="宋体" w:hAnsi="Times New Roman"/>
          <w:spacing w:val="4"/>
          <w:position w:val="-30"/>
          <w:sz w:val="24"/>
          <w:szCs w:val="24"/>
          <w:lang w:bidi="ar"/>
        </w:rPr>
        <w:pict w14:anchorId="7FDA6D1C">
          <v:shape id="_x0000_i1033" type="#_x0000_t75" style="width:95.6pt;height:36.3pt">
            <v:imagedata r:id="rId22" o:title=""/>
          </v:shape>
        </w:pict>
      </w:r>
    </w:p>
    <w:p w14:paraId="77E0C6BF" w14:textId="77777777" w:rsidR="00761DE7" w:rsidRPr="00343BCA" w:rsidRDefault="00C710B1">
      <w:pPr>
        <w:adjustRightInd w:val="0"/>
        <w:snapToGrid w:val="0"/>
        <w:spacing w:line="360" w:lineRule="auto"/>
        <w:ind w:firstLineChars="200" w:firstLine="488"/>
        <w:rPr>
          <w:rFonts w:ascii="Times New Roman" w:eastAsia="宋体" w:hAnsi="Times New Roman"/>
          <w:spacing w:val="4"/>
          <w:sz w:val="24"/>
          <w:szCs w:val="24"/>
        </w:rPr>
      </w:pPr>
      <w:r w:rsidRPr="00343BCA">
        <w:rPr>
          <w:rFonts w:ascii="Times New Roman" w:eastAsia="宋体" w:hAnsi="Times New Roman"/>
          <w:spacing w:val="4"/>
          <w:sz w:val="24"/>
          <w:szCs w:val="24"/>
          <w:lang w:bidi="ar"/>
        </w:rPr>
        <w:t>pH</w:t>
      </w:r>
      <w:r w:rsidRPr="00343BCA">
        <w:rPr>
          <w:rFonts w:ascii="Times New Roman" w:eastAsia="宋体" w:hAnsi="Times New Roman"/>
          <w:spacing w:val="4"/>
          <w:sz w:val="24"/>
          <w:szCs w:val="24"/>
          <w:vertAlign w:val="subscript"/>
          <w:lang w:bidi="ar"/>
        </w:rPr>
        <w:t>j</w:t>
      </w:r>
      <w:r w:rsidRPr="00343BCA">
        <w:rPr>
          <w:rFonts w:ascii="Times New Roman" w:eastAsia="宋体" w:hAnsi="Times New Roman"/>
          <w:spacing w:val="4"/>
          <w:sz w:val="24"/>
          <w:szCs w:val="24"/>
          <w:lang w:bidi="ar"/>
        </w:rPr>
        <w:t>＞</w:t>
      </w:r>
      <w:r w:rsidRPr="00343BCA">
        <w:rPr>
          <w:rFonts w:ascii="Times New Roman" w:eastAsia="宋体" w:hAnsi="Times New Roman"/>
          <w:spacing w:val="4"/>
          <w:sz w:val="24"/>
          <w:szCs w:val="24"/>
          <w:lang w:bidi="ar"/>
        </w:rPr>
        <w:t>7.0</w:t>
      </w:r>
      <w:r w:rsidRPr="00343BCA">
        <w:rPr>
          <w:rFonts w:ascii="Times New Roman" w:eastAsia="宋体" w:hAnsi="Times New Roman"/>
          <w:spacing w:val="4"/>
          <w:sz w:val="24"/>
          <w:szCs w:val="24"/>
          <w:lang w:bidi="ar"/>
        </w:rPr>
        <w:t>时；</w:t>
      </w:r>
      <w:r w:rsidRPr="00343BCA">
        <w:rPr>
          <w:rFonts w:ascii="Times New Roman" w:eastAsia="宋体" w:hAnsi="Times New Roman"/>
          <w:spacing w:val="4"/>
          <w:sz w:val="24"/>
          <w:szCs w:val="24"/>
          <w:lang w:bidi="ar"/>
        </w:rPr>
        <w:t xml:space="preserve">  </w:t>
      </w:r>
      <w:r w:rsidR="00842213">
        <w:rPr>
          <w:rFonts w:ascii="Times New Roman" w:eastAsia="宋体" w:hAnsi="Times New Roman"/>
          <w:spacing w:val="4"/>
          <w:position w:val="-30"/>
          <w:sz w:val="24"/>
          <w:szCs w:val="24"/>
          <w:lang w:bidi="ar"/>
        </w:rPr>
        <w:pict w14:anchorId="7998BB69">
          <v:shape id="_x0000_i1034" type="#_x0000_t75" style="width:95.6pt;height:36.3pt">
            <v:imagedata r:id="rId23" o:title=""/>
          </v:shape>
        </w:pict>
      </w:r>
    </w:p>
    <w:p w14:paraId="05357F0F" w14:textId="77777777" w:rsidR="00761DE7" w:rsidRPr="00343BCA" w:rsidRDefault="00C710B1">
      <w:pPr>
        <w:adjustRightInd w:val="0"/>
        <w:snapToGrid w:val="0"/>
        <w:spacing w:line="500" w:lineRule="exact"/>
        <w:ind w:firstLineChars="200" w:firstLine="480"/>
        <w:rPr>
          <w:rFonts w:ascii="Times New Roman" w:eastAsia="宋体" w:hAnsi="Times New Roman"/>
          <w:sz w:val="24"/>
          <w:szCs w:val="24"/>
        </w:rPr>
      </w:pPr>
      <w:r w:rsidRPr="00343BCA">
        <w:rPr>
          <w:rFonts w:ascii="Times New Roman" w:eastAsia="宋体" w:hAnsi="Times New Roman"/>
          <w:sz w:val="24"/>
          <w:szCs w:val="24"/>
          <w:lang w:bidi="ar"/>
        </w:rPr>
        <w:t>式中：</w:t>
      </w:r>
      <w:r w:rsidRPr="00343BCA">
        <w:rPr>
          <w:rFonts w:ascii="Times New Roman" w:eastAsia="宋体" w:hAnsi="Times New Roman"/>
          <w:sz w:val="24"/>
          <w:szCs w:val="24"/>
          <w:lang w:bidi="ar"/>
        </w:rPr>
        <w:t>S</w:t>
      </w:r>
      <w:r w:rsidRPr="00343BCA">
        <w:rPr>
          <w:rFonts w:ascii="Times New Roman" w:eastAsia="宋体" w:hAnsi="Times New Roman"/>
          <w:sz w:val="24"/>
          <w:szCs w:val="24"/>
          <w:vertAlign w:val="subscript"/>
          <w:lang w:bidi="ar"/>
        </w:rPr>
        <w:t>pH,j</w:t>
      </w:r>
      <w:r w:rsidRPr="00343BCA">
        <w:rPr>
          <w:rFonts w:ascii="Times New Roman" w:eastAsia="宋体" w:hAnsi="Times New Roman"/>
          <w:sz w:val="24"/>
          <w:szCs w:val="24"/>
          <w:lang w:bidi="ar"/>
        </w:rPr>
        <w:t>—pH</w:t>
      </w:r>
      <w:r w:rsidRPr="00343BCA">
        <w:rPr>
          <w:rFonts w:ascii="Times New Roman" w:eastAsia="宋体" w:hAnsi="Times New Roman"/>
          <w:sz w:val="24"/>
          <w:szCs w:val="24"/>
          <w:lang w:bidi="ar"/>
        </w:rPr>
        <w:t>标准指数；</w:t>
      </w:r>
    </w:p>
    <w:p w14:paraId="705804B0" w14:textId="77777777" w:rsidR="00761DE7" w:rsidRPr="00343BCA" w:rsidRDefault="00C710B1">
      <w:pPr>
        <w:adjustRightInd w:val="0"/>
        <w:snapToGrid w:val="0"/>
        <w:spacing w:line="500" w:lineRule="exact"/>
        <w:ind w:firstLineChars="200" w:firstLine="480"/>
        <w:rPr>
          <w:rFonts w:ascii="Times New Roman" w:eastAsia="宋体" w:hAnsi="Times New Roman"/>
          <w:sz w:val="24"/>
          <w:szCs w:val="24"/>
        </w:rPr>
      </w:pPr>
      <w:r w:rsidRPr="00343BCA">
        <w:rPr>
          <w:rFonts w:ascii="Times New Roman" w:eastAsia="宋体" w:hAnsi="Times New Roman"/>
          <w:sz w:val="24"/>
          <w:szCs w:val="24"/>
          <w:lang w:bidi="ar"/>
        </w:rPr>
        <w:t xml:space="preserve">      pH</w:t>
      </w:r>
      <w:r w:rsidRPr="00343BCA">
        <w:rPr>
          <w:rFonts w:ascii="Times New Roman" w:eastAsia="宋体" w:hAnsi="Times New Roman"/>
          <w:sz w:val="24"/>
          <w:szCs w:val="24"/>
          <w:vertAlign w:val="subscript"/>
          <w:lang w:bidi="ar"/>
        </w:rPr>
        <w:t xml:space="preserve">j </w:t>
      </w:r>
      <w:r w:rsidRPr="00343BCA">
        <w:rPr>
          <w:rFonts w:ascii="Times New Roman" w:eastAsia="宋体" w:hAnsi="Times New Roman"/>
          <w:sz w:val="24"/>
          <w:szCs w:val="24"/>
          <w:lang w:bidi="ar"/>
        </w:rPr>
        <w:t>—j</w:t>
      </w:r>
      <w:r w:rsidRPr="00343BCA">
        <w:rPr>
          <w:rFonts w:ascii="Times New Roman" w:eastAsia="宋体" w:hAnsi="Times New Roman"/>
          <w:sz w:val="24"/>
          <w:szCs w:val="24"/>
          <w:lang w:bidi="ar"/>
        </w:rPr>
        <w:t>点实测</w:t>
      </w:r>
      <w:r w:rsidRPr="00343BCA">
        <w:rPr>
          <w:rFonts w:ascii="Times New Roman" w:eastAsia="宋体" w:hAnsi="Times New Roman"/>
          <w:sz w:val="24"/>
          <w:szCs w:val="24"/>
          <w:lang w:bidi="ar"/>
        </w:rPr>
        <w:t>pH</w:t>
      </w:r>
      <w:r w:rsidRPr="00343BCA">
        <w:rPr>
          <w:rFonts w:ascii="Times New Roman" w:eastAsia="宋体" w:hAnsi="Times New Roman"/>
          <w:sz w:val="24"/>
          <w:szCs w:val="24"/>
          <w:lang w:bidi="ar"/>
        </w:rPr>
        <w:t>值；</w:t>
      </w:r>
    </w:p>
    <w:p w14:paraId="7BB8D483" w14:textId="77777777" w:rsidR="00761DE7" w:rsidRPr="00343BCA" w:rsidRDefault="00C710B1">
      <w:pPr>
        <w:adjustRightInd w:val="0"/>
        <w:snapToGrid w:val="0"/>
        <w:spacing w:line="500" w:lineRule="exact"/>
        <w:ind w:firstLineChars="200" w:firstLine="480"/>
        <w:rPr>
          <w:rFonts w:ascii="Times New Roman" w:eastAsia="宋体" w:hAnsi="Times New Roman"/>
          <w:sz w:val="24"/>
          <w:szCs w:val="24"/>
        </w:rPr>
      </w:pPr>
      <w:r w:rsidRPr="00343BCA">
        <w:rPr>
          <w:rFonts w:ascii="Times New Roman" w:eastAsia="宋体" w:hAnsi="Times New Roman"/>
          <w:sz w:val="24"/>
          <w:szCs w:val="24"/>
          <w:lang w:bidi="ar"/>
        </w:rPr>
        <w:t xml:space="preserve">      pH</w:t>
      </w:r>
      <w:r w:rsidRPr="00343BCA">
        <w:rPr>
          <w:rFonts w:ascii="Times New Roman" w:eastAsia="宋体" w:hAnsi="Times New Roman"/>
          <w:sz w:val="24"/>
          <w:szCs w:val="24"/>
          <w:vertAlign w:val="subscript"/>
          <w:lang w:bidi="ar"/>
        </w:rPr>
        <w:t>sd</w:t>
      </w:r>
      <w:r w:rsidRPr="00343BCA">
        <w:rPr>
          <w:rFonts w:ascii="Times New Roman" w:eastAsia="宋体" w:hAnsi="Times New Roman"/>
          <w:sz w:val="24"/>
          <w:szCs w:val="24"/>
          <w:lang w:bidi="ar"/>
        </w:rPr>
        <w:t>—</w:t>
      </w:r>
      <w:r w:rsidRPr="00343BCA">
        <w:rPr>
          <w:rFonts w:ascii="Times New Roman" w:eastAsia="宋体" w:hAnsi="Times New Roman"/>
          <w:sz w:val="24"/>
          <w:szCs w:val="24"/>
          <w:lang w:bidi="ar"/>
        </w:rPr>
        <w:t>标准中的</w:t>
      </w:r>
      <w:r w:rsidRPr="00343BCA">
        <w:rPr>
          <w:rFonts w:ascii="Times New Roman" w:eastAsia="宋体" w:hAnsi="Times New Roman"/>
          <w:sz w:val="24"/>
          <w:szCs w:val="24"/>
          <w:lang w:bidi="ar"/>
        </w:rPr>
        <w:t>pH</w:t>
      </w:r>
      <w:r w:rsidRPr="00343BCA">
        <w:rPr>
          <w:rFonts w:ascii="Times New Roman" w:eastAsia="宋体" w:hAnsi="Times New Roman"/>
          <w:sz w:val="24"/>
          <w:szCs w:val="24"/>
          <w:lang w:bidi="ar"/>
        </w:rPr>
        <w:t>值的下限值；</w:t>
      </w:r>
    </w:p>
    <w:p w14:paraId="7CBD9A1A" w14:textId="77777777" w:rsidR="00761DE7" w:rsidRPr="00343BCA" w:rsidRDefault="00C710B1">
      <w:pPr>
        <w:adjustRightInd w:val="0"/>
        <w:snapToGrid w:val="0"/>
        <w:spacing w:line="500" w:lineRule="exact"/>
        <w:ind w:firstLineChars="200" w:firstLine="480"/>
        <w:rPr>
          <w:rFonts w:ascii="Times New Roman" w:eastAsia="宋体" w:hAnsi="Times New Roman"/>
          <w:sz w:val="24"/>
          <w:szCs w:val="24"/>
        </w:rPr>
      </w:pPr>
      <w:r w:rsidRPr="00343BCA">
        <w:rPr>
          <w:rFonts w:ascii="Times New Roman" w:eastAsia="宋体" w:hAnsi="Times New Roman"/>
          <w:sz w:val="24"/>
          <w:szCs w:val="24"/>
          <w:lang w:bidi="ar"/>
        </w:rPr>
        <w:t xml:space="preserve">      pH</w:t>
      </w:r>
      <w:r w:rsidRPr="00343BCA">
        <w:rPr>
          <w:rFonts w:ascii="Times New Roman" w:eastAsia="宋体" w:hAnsi="Times New Roman"/>
          <w:sz w:val="24"/>
          <w:szCs w:val="24"/>
          <w:vertAlign w:val="subscript"/>
          <w:lang w:bidi="ar"/>
        </w:rPr>
        <w:t>SU</w:t>
      </w:r>
      <w:r w:rsidRPr="00343BCA">
        <w:rPr>
          <w:rFonts w:ascii="Times New Roman" w:eastAsia="宋体" w:hAnsi="Times New Roman"/>
          <w:sz w:val="24"/>
          <w:szCs w:val="24"/>
          <w:lang w:bidi="ar"/>
        </w:rPr>
        <w:t>—</w:t>
      </w:r>
      <w:r w:rsidRPr="00343BCA">
        <w:rPr>
          <w:rFonts w:ascii="Times New Roman" w:eastAsia="宋体" w:hAnsi="Times New Roman"/>
          <w:sz w:val="24"/>
          <w:szCs w:val="24"/>
          <w:lang w:bidi="ar"/>
        </w:rPr>
        <w:t>标准中的</w:t>
      </w:r>
      <w:r w:rsidRPr="00343BCA">
        <w:rPr>
          <w:rFonts w:ascii="Times New Roman" w:eastAsia="宋体" w:hAnsi="Times New Roman"/>
          <w:sz w:val="24"/>
          <w:szCs w:val="24"/>
          <w:lang w:bidi="ar"/>
        </w:rPr>
        <w:t>pH</w:t>
      </w:r>
      <w:r w:rsidRPr="00343BCA">
        <w:rPr>
          <w:rFonts w:ascii="Times New Roman" w:eastAsia="宋体" w:hAnsi="Times New Roman"/>
          <w:sz w:val="24"/>
          <w:szCs w:val="24"/>
          <w:lang w:bidi="ar"/>
        </w:rPr>
        <w:t>值的上限值。</w:t>
      </w:r>
    </w:p>
    <w:p w14:paraId="10CDC2AC" w14:textId="77777777" w:rsidR="00761DE7" w:rsidRPr="00343BCA" w:rsidRDefault="00C710B1">
      <w:pPr>
        <w:adjustRightInd w:val="0"/>
        <w:snapToGrid w:val="0"/>
        <w:spacing w:line="500" w:lineRule="exact"/>
        <w:ind w:firstLineChars="200" w:firstLine="480"/>
        <w:rPr>
          <w:rFonts w:ascii="Times New Roman" w:eastAsia="宋体" w:hAnsi="Times New Roman"/>
          <w:sz w:val="24"/>
          <w:szCs w:val="24"/>
        </w:rPr>
      </w:pPr>
      <w:bookmarkStart w:id="93" w:name="_Hlk160376379"/>
      <w:bookmarkEnd w:id="92"/>
      <w:r w:rsidRPr="00343BCA">
        <w:rPr>
          <w:rFonts w:ascii="Times New Roman" w:eastAsia="宋体" w:hAnsi="Times New Roman"/>
          <w:sz w:val="24"/>
          <w:szCs w:val="24"/>
        </w:rPr>
        <w:t>（</w:t>
      </w:r>
      <w:r w:rsidRPr="00343BCA">
        <w:rPr>
          <w:rFonts w:ascii="Times New Roman" w:eastAsia="宋体" w:hAnsi="Times New Roman"/>
          <w:sz w:val="24"/>
          <w:szCs w:val="24"/>
        </w:rPr>
        <w:t>5</w:t>
      </w:r>
      <w:r w:rsidRPr="00343BCA">
        <w:rPr>
          <w:rFonts w:ascii="Times New Roman" w:eastAsia="宋体" w:hAnsi="Times New Roman"/>
          <w:sz w:val="24"/>
          <w:szCs w:val="24"/>
        </w:rPr>
        <w:t>）评价结果</w:t>
      </w:r>
    </w:p>
    <w:p w14:paraId="40B1F143" w14:textId="77777777" w:rsidR="00761DE7" w:rsidRPr="00343BCA" w:rsidRDefault="00C710B1">
      <w:pPr>
        <w:adjustRightInd w:val="0"/>
        <w:snapToGrid w:val="0"/>
        <w:spacing w:line="500" w:lineRule="exact"/>
        <w:ind w:firstLineChars="200" w:firstLine="480"/>
        <w:rPr>
          <w:rFonts w:ascii="Times New Roman" w:eastAsia="宋体" w:hAnsi="Times New Roman"/>
          <w:sz w:val="24"/>
          <w:szCs w:val="24"/>
          <w:lang w:bidi="ar"/>
        </w:rPr>
      </w:pPr>
      <w:r w:rsidRPr="00343BCA">
        <w:rPr>
          <w:rFonts w:ascii="Times New Roman" w:eastAsia="宋体" w:hAnsi="Times New Roman"/>
          <w:sz w:val="24"/>
          <w:szCs w:val="24"/>
          <w:lang w:bidi="ar"/>
        </w:rPr>
        <w:t>水质监测及评价结果见表</w:t>
      </w:r>
      <w:r w:rsidRPr="00343BCA">
        <w:rPr>
          <w:rFonts w:ascii="Times New Roman" w:eastAsia="宋体" w:hAnsi="Times New Roman"/>
          <w:sz w:val="24"/>
          <w:szCs w:val="24"/>
          <w:lang w:bidi="ar"/>
        </w:rPr>
        <w:t>4.3-12</w:t>
      </w:r>
      <w:r w:rsidRPr="00343BCA">
        <w:rPr>
          <w:rFonts w:ascii="Times New Roman" w:eastAsia="宋体" w:hAnsi="Times New Roman"/>
          <w:sz w:val="24"/>
          <w:szCs w:val="24"/>
          <w:lang w:bidi="ar"/>
        </w:rPr>
        <w:t>。</w:t>
      </w:r>
      <w:bookmarkStart w:id="94" w:name="_Hlk37437002"/>
    </w:p>
    <w:bookmarkEnd w:id="90"/>
    <w:bookmarkEnd w:id="93"/>
    <w:p w14:paraId="25E62B40" w14:textId="77777777" w:rsidR="00761DE7" w:rsidRPr="00343BCA" w:rsidRDefault="00761DE7">
      <w:pPr>
        <w:adjustRightInd w:val="0"/>
        <w:snapToGrid w:val="0"/>
        <w:spacing w:line="500" w:lineRule="exact"/>
        <w:ind w:firstLineChars="200" w:firstLine="480"/>
        <w:rPr>
          <w:rFonts w:ascii="Times New Roman" w:eastAsia="宋体" w:hAnsi="Times New Roman"/>
          <w:sz w:val="24"/>
          <w:szCs w:val="24"/>
        </w:rPr>
      </w:pPr>
    </w:p>
    <w:p w14:paraId="0A160F1E" w14:textId="77777777" w:rsidR="00761DE7" w:rsidRPr="00343BCA" w:rsidRDefault="00761DE7">
      <w:pPr>
        <w:adjustRightInd w:val="0"/>
        <w:snapToGrid w:val="0"/>
        <w:spacing w:line="500" w:lineRule="exact"/>
        <w:ind w:firstLineChars="200" w:firstLine="480"/>
        <w:rPr>
          <w:rFonts w:ascii="Times New Roman" w:eastAsia="宋体" w:hAnsi="Times New Roman"/>
          <w:sz w:val="24"/>
          <w:szCs w:val="24"/>
        </w:rPr>
        <w:sectPr w:rsidR="00761DE7" w:rsidRPr="00343BCA">
          <w:pgSz w:w="11906" w:h="16838"/>
          <w:pgMar w:top="1418" w:right="1588" w:bottom="1418" w:left="1588" w:header="1020" w:footer="1020" w:gutter="0"/>
          <w:cols w:space="720"/>
          <w:docGrid w:type="lines" w:linePitch="312"/>
        </w:sectPr>
      </w:pPr>
    </w:p>
    <w:bookmarkEnd w:id="94"/>
    <w:p w14:paraId="0B4EB5B6" w14:textId="77777777" w:rsidR="00761DE7" w:rsidRPr="00343BCA" w:rsidRDefault="00C710B1">
      <w:pPr>
        <w:spacing w:line="500" w:lineRule="atLeast"/>
        <w:jc w:val="center"/>
        <w:rPr>
          <w:rFonts w:ascii="Times New Roman" w:eastAsia="黑体" w:hAnsi="Times New Roman"/>
          <w:szCs w:val="20"/>
        </w:rPr>
      </w:pPr>
      <w:r w:rsidRPr="00343BCA">
        <w:rPr>
          <w:rFonts w:ascii="Times New Roman" w:eastAsia="黑体" w:hAnsi="Times New Roman"/>
          <w:szCs w:val="20"/>
        </w:rPr>
        <w:lastRenderedPageBreak/>
        <w:t>表</w:t>
      </w:r>
      <w:r w:rsidRPr="00343BCA">
        <w:rPr>
          <w:rFonts w:ascii="Times New Roman" w:eastAsia="黑体" w:hAnsi="Times New Roman"/>
          <w:szCs w:val="20"/>
        </w:rPr>
        <w:t xml:space="preserve">4.3-12  </w:t>
      </w:r>
      <w:r w:rsidRPr="00343BCA">
        <w:rPr>
          <w:rFonts w:ascii="Times New Roman" w:eastAsia="黑体" w:hAnsi="Times New Roman"/>
          <w:szCs w:val="20"/>
        </w:rPr>
        <w:t>地下水现状监测数据一览表</w:t>
      </w:r>
      <w:r w:rsidRPr="00343BCA">
        <w:rPr>
          <w:rFonts w:ascii="Times New Roman" w:eastAsia="黑体" w:hAnsi="Times New Roman"/>
          <w:szCs w:val="20"/>
        </w:rPr>
        <w:t xml:space="preserve">    </w:t>
      </w:r>
      <w:r w:rsidRPr="00343BCA">
        <w:rPr>
          <w:rFonts w:ascii="Times New Roman" w:eastAsia="黑体" w:hAnsi="Times New Roman"/>
          <w:szCs w:val="20"/>
        </w:rPr>
        <w:t>（单位：</w:t>
      </w:r>
      <w:r w:rsidRPr="00343BCA">
        <w:rPr>
          <w:rFonts w:ascii="Times New Roman" w:eastAsia="黑体" w:hAnsi="Times New Roman"/>
          <w:szCs w:val="20"/>
        </w:rPr>
        <w:t>mg/L</w:t>
      </w:r>
      <w:r w:rsidRPr="00343BCA">
        <w:rPr>
          <w:rFonts w:ascii="Times New Roman" w:eastAsia="黑体" w:hAnsi="Times New Roman"/>
          <w:szCs w:val="20"/>
        </w:rPr>
        <w:t>，</w:t>
      </w:r>
      <w:r w:rsidRPr="00343BCA">
        <w:rPr>
          <w:rFonts w:ascii="Times New Roman" w:eastAsia="黑体" w:hAnsi="Times New Roman"/>
          <w:szCs w:val="20"/>
        </w:rPr>
        <w:t>pH</w:t>
      </w:r>
      <w:r w:rsidRPr="00343BCA">
        <w:rPr>
          <w:rFonts w:ascii="Times New Roman" w:eastAsia="黑体" w:hAnsi="Times New Roman"/>
          <w:szCs w:val="20"/>
        </w:rPr>
        <w:t>无量纲）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2"/>
        <w:gridCol w:w="877"/>
        <w:gridCol w:w="751"/>
        <w:gridCol w:w="1159"/>
        <w:gridCol w:w="606"/>
        <w:gridCol w:w="612"/>
        <w:gridCol w:w="955"/>
        <w:gridCol w:w="612"/>
        <w:gridCol w:w="615"/>
        <w:gridCol w:w="955"/>
        <w:gridCol w:w="615"/>
        <w:gridCol w:w="615"/>
        <w:gridCol w:w="922"/>
        <w:gridCol w:w="629"/>
        <w:gridCol w:w="668"/>
        <w:gridCol w:w="955"/>
        <w:gridCol w:w="751"/>
        <w:gridCol w:w="749"/>
      </w:tblGrid>
      <w:tr w:rsidR="00343BCA" w:rsidRPr="00343BCA" w14:paraId="1B23B790" w14:textId="77777777">
        <w:trPr>
          <w:cantSplit/>
          <w:trHeight w:val="340"/>
          <w:jc w:val="center"/>
        </w:trPr>
        <w:tc>
          <w:tcPr>
            <w:tcW w:w="330" w:type="pct"/>
            <w:vMerge w:val="restart"/>
            <w:vAlign w:val="center"/>
          </w:tcPr>
          <w:p w14:paraId="659DC95A"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监测项目</w:t>
            </w:r>
          </w:p>
        </w:tc>
        <w:tc>
          <w:tcPr>
            <w:tcW w:w="314" w:type="pct"/>
            <w:vMerge w:val="restart"/>
            <w:vAlign w:val="center"/>
          </w:tcPr>
          <w:p w14:paraId="71427169"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标准值</w:t>
            </w:r>
          </w:p>
        </w:tc>
        <w:tc>
          <w:tcPr>
            <w:tcW w:w="269" w:type="pct"/>
            <w:vMerge w:val="restart"/>
            <w:vAlign w:val="center"/>
          </w:tcPr>
          <w:p w14:paraId="1D05C2AE"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监测</w:t>
            </w:r>
            <w:proofErr w:type="gramStart"/>
            <w:r w:rsidRPr="00343BCA">
              <w:rPr>
                <w:rFonts w:ascii="Times New Roman" w:eastAsia="宋体" w:hAnsi="Times New Roman"/>
                <w:szCs w:val="21"/>
              </w:rPr>
              <w:t>值单位</w:t>
            </w:r>
            <w:proofErr w:type="gramEnd"/>
          </w:p>
        </w:tc>
        <w:tc>
          <w:tcPr>
            <w:tcW w:w="851" w:type="pct"/>
            <w:gridSpan w:val="3"/>
            <w:vAlign w:val="center"/>
          </w:tcPr>
          <w:p w14:paraId="010A58AB"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DX1</w:t>
            </w:r>
          </w:p>
        </w:tc>
        <w:tc>
          <w:tcPr>
            <w:tcW w:w="781" w:type="pct"/>
            <w:gridSpan w:val="3"/>
            <w:vAlign w:val="center"/>
          </w:tcPr>
          <w:p w14:paraId="04F8483B"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DX2</w:t>
            </w:r>
          </w:p>
        </w:tc>
        <w:tc>
          <w:tcPr>
            <w:tcW w:w="782" w:type="pct"/>
            <w:gridSpan w:val="3"/>
            <w:vAlign w:val="center"/>
          </w:tcPr>
          <w:p w14:paraId="43F7A413"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DX3</w:t>
            </w:r>
          </w:p>
        </w:tc>
        <w:tc>
          <w:tcPr>
            <w:tcW w:w="794" w:type="pct"/>
            <w:gridSpan w:val="3"/>
            <w:vAlign w:val="center"/>
          </w:tcPr>
          <w:p w14:paraId="0E5E4B6C"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DX4</w:t>
            </w:r>
          </w:p>
        </w:tc>
        <w:tc>
          <w:tcPr>
            <w:tcW w:w="879" w:type="pct"/>
            <w:gridSpan w:val="3"/>
            <w:vAlign w:val="center"/>
          </w:tcPr>
          <w:p w14:paraId="528032A5"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DX5</w:t>
            </w:r>
          </w:p>
        </w:tc>
      </w:tr>
      <w:tr w:rsidR="00343BCA" w:rsidRPr="00343BCA" w14:paraId="34060435" w14:textId="77777777">
        <w:trPr>
          <w:cantSplit/>
          <w:trHeight w:val="340"/>
          <w:jc w:val="center"/>
        </w:trPr>
        <w:tc>
          <w:tcPr>
            <w:tcW w:w="330" w:type="pct"/>
            <w:vMerge/>
            <w:vAlign w:val="center"/>
          </w:tcPr>
          <w:p w14:paraId="4445DE10" w14:textId="77777777" w:rsidR="00761DE7" w:rsidRPr="00343BCA" w:rsidRDefault="00761DE7">
            <w:pPr>
              <w:jc w:val="center"/>
              <w:rPr>
                <w:rFonts w:ascii="Times New Roman" w:eastAsia="宋体" w:hAnsi="Times New Roman"/>
                <w:szCs w:val="21"/>
              </w:rPr>
            </w:pPr>
          </w:p>
        </w:tc>
        <w:tc>
          <w:tcPr>
            <w:tcW w:w="314" w:type="pct"/>
            <w:vMerge/>
            <w:vAlign w:val="center"/>
          </w:tcPr>
          <w:p w14:paraId="4764E1FB" w14:textId="77777777" w:rsidR="00761DE7" w:rsidRPr="00343BCA" w:rsidRDefault="00761DE7">
            <w:pPr>
              <w:jc w:val="center"/>
              <w:rPr>
                <w:rFonts w:ascii="Times New Roman" w:eastAsia="宋体" w:hAnsi="Times New Roman"/>
                <w:szCs w:val="21"/>
              </w:rPr>
            </w:pPr>
          </w:p>
        </w:tc>
        <w:tc>
          <w:tcPr>
            <w:tcW w:w="269" w:type="pct"/>
            <w:vMerge/>
            <w:vAlign w:val="center"/>
          </w:tcPr>
          <w:p w14:paraId="043E2FAE" w14:textId="77777777" w:rsidR="00761DE7" w:rsidRPr="00343BCA" w:rsidRDefault="00761DE7">
            <w:pPr>
              <w:snapToGrid w:val="0"/>
              <w:ind w:left="72"/>
              <w:jc w:val="center"/>
              <w:rPr>
                <w:rFonts w:ascii="Times New Roman" w:eastAsia="宋体" w:hAnsi="Times New Roman"/>
                <w:szCs w:val="21"/>
              </w:rPr>
            </w:pPr>
          </w:p>
        </w:tc>
        <w:tc>
          <w:tcPr>
            <w:tcW w:w="415" w:type="pct"/>
            <w:vAlign w:val="center"/>
          </w:tcPr>
          <w:p w14:paraId="60B7E35A"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监测值</w:t>
            </w:r>
          </w:p>
        </w:tc>
        <w:tc>
          <w:tcPr>
            <w:tcW w:w="217" w:type="pct"/>
            <w:vAlign w:val="center"/>
          </w:tcPr>
          <w:p w14:paraId="0999D5EE"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标准指数</w:t>
            </w:r>
          </w:p>
        </w:tc>
        <w:tc>
          <w:tcPr>
            <w:tcW w:w="219" w:type="pct"/>
            <w:vAlign w:val="center"/>
          </w:tcPr>
          <w:p w14:paraId="6DB0C3F4"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达标情况</w:t>
            </w:r>
          </w:p>
        </w:tc>
        <w:tc>
          <w:tcPr>
            <w:tcW w:w="342" w:type="pct"/>
            <w:vAlign w:val="center"/>
          </w:tcPr>
          <w:p w14:paraId="315A6632"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监测值</w:t>
            </w:r>
          </w:p>
        </w:tc>
        <w:tc>
          <w:tcPr>
            <w:tcW w:w="219" w:type="pct"/>
            <w:vAlign w:val="center"/>
          </w:tcPr>
          <w:p w14:paraId="740F5E0F"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标准指数</w:t>
            </w:r>
          </w:p>
        </w:tc>
        <w:tc>
          <w:tcPr>
            <w:tcW w:w="220" w:type="pct"/>
            <w:vAlign w:val="center"/>
          </w:tcPr>
          <w:p w14:paraId="0C9853BF"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达标情况</w:t>
            </w:r>
          </w:p>
        </w:tc>
        <w:tc>
          <w:tcPr>
            <w:tcW w:w="342" w:type="pct"/>
            <w:vAlign w:val="center"/>
          </w:tcPr>
          <w:p w14:paraId="4AD18840"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监测值</w:t>
            </w:r>
          </w:p>
        </w:tc>
        <w:tc>
          <w:tcPr>
            <w:tcW w:w="220" w:type="pct"/>
            <w:vAlign w:val="center"/>
          </w:tcPr>
          <w:p w14:paraId="6364CC20"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标准指数</w:t>
            </w:r>
          </w:p>
        </w:tc>
        <w:tc>
          <w:tcPr>
            <w:tcW w:w="220" w:type="pct"/>
            <w:vAlign w:val="center"/>
          </w:tcPr>
          <w:p w14:paraId="2CF7CF67"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达标情况</w:t>
            </w:r>
          </w:p>
        </w:tc>
        <w:tc>
          <w:tcPr>
            <w:tcW w:w="330" w:type="pct"/>
            <w:vAlign w:val="center"/>
          </w:tcPr>
          <w:p w14:paraId="39DC6BD9"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监测值</w:t>
            </w:r>
          </w:p>
        </w:tc>
        <w:tc>
          <w:tcPr>
            <w:tcW w:w="225" w:type="pct"/>
            <w:vAlign w:val="center"/>
          </w:tcPr>
          <w:p w14:paraId="58223DF8"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标准指数</w:t>
            </w:r>
          </w:p>
        </w:tc>
        <w:tc>
          <w:tcPr>
            <w:tcW w:w="239" w:type="pct"/>
            <w:vAlign w:val="center"/>
          </w:tcPr>
          <w:p w14:paraId="34B040A4"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达标情况</w:t>
            </w:r>
          </w:p>
        </w:tc>
        <w:tc>
          <w:tcPr>
            <w:tcW w:w="342" w:type="pct"/>
            <w:vAlign w:val="center"/>
          </w:tcPr>
          <w:p w14:paraId="68AC9C7B"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监测值</w:t>
            </w:r>
          </w:p>
        </w:tc>
        <w:tc>
          <w:tcPr>
            <w:tcW w:w="269" w:type="pct"/>
            <w:vAlign w:val="center"/>
          </w:tcPr>
          <w:p w14:paraId="40FC10C5"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标准</w:t>
            </w:r>
          </w:p>
          <w:p w14:paraId="211C3999"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指数</w:t>
            </w:r>
          </w:p>
        </w:tc>
        <w:tc>
          <w:tcPr>
            <w:tcW w:w="268" w:type="pct"/>
            <w:vAlign w:val="center"/>
          </w:tcPr>
          <w:p w14:paraId="52DA68DD"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w:t>
            </w:r>
          </w:p>
          <w:p w14:paraId="1FF5CEAA"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情况</w:t>
            </w:r>
          </w:p>
        </w:tc>
      </w:tr>
      <w:tr w:rsidR="00343BCA" w:rsidRPr="00343BCA" w14:paraId="7E651C2F" w14:textId="77777777">
        <w:trPr>
          <w:cantSplit/>
          <w:trHeight w:val="340"/>
          <w:jc w:val="center"/>
        </w:trPr>
        <w:tc>
          <w:tcPr>
            <w:tcW w:w="330" w:type="pct"/>
            <w:vAlign w:val="center"/>
          </w:tcPr>
          <w:p w14:paraId="65DC44C9"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pH</w:t>
            </w:r>
          </w:p>
        </w:tc>
        <w:tc>
          <w:tcPr>
            <w:tcW w:w="314" w:type="pct"/>
            <w:vAlign w:val="center"/>
          </w:tcPr>
          <w:p w14:paraId="4E47C390"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6.5~8.5</w:t>
            </w:r>
          </w:p>
        </w:tc>
        <w:tc>
          <w:tcPr>
            <w:tcW w:w="269" w:type="pct"/>
            <w:vAlign w:val="center"/>
          </w:tcPr>
          <w:p w14:paraId="32263E69" w14:textId="77777777" w:rsidR="00761DE7" w:rsidRPr="00343BCA" w:rsidRDefault="00C710B1">
            <w:pPr>
              <w:snapToGrid w:val="0"/>
              <w:ind w:left="72"/>
              <w:jc w:val="center"/>
              <w:rPr>
                <w:rFonts w:ascii="Times New Roman" w:eastAsia="宋体" w:hAnsi="Times New Roman"/>
                <w:szCs w:val="21"/>
              </w:rPr>
            </w:pPr>
            <w:r w:rsidRPr="00343BCA">
              <w:rPr>
                <w:rFonts w:ascii="Times New Roman" w:hAnsi="Times New Roman"/>
                <w:szCs w:val="21"/>
              </w:rPr>
              <w:t>无量纲</w:t>
            </w:r>
          </w:p>
        </w:tc>
        <w:tc>
          <w:tcPr>
            <w:tcW w:w="415" w:type="pct"/>
            <w:vAlign w:val="center"/>
          </w:tcPr>
          <w:p w14:paraId="0035067C"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7.3</w:t>
            </w:r>
          </w:p>
        </w:tc>
        <w:tc>
          <w:tcPr>
            <w:tcW w:w="217" w:type="pct"/>
            <w:vAlign w:val="center"/>
          </w:tcPr>
          <w:p w14:paraId="0D466957"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0.2</w:t>
            </w:r>
          </w:p>
        </w:tc>
        <w:tc>
          <w:tcPr>
            <w:tcW w:w="219" w:type="pct"/>
            <w:vAlign w:val="center"/>
          </w:tcPr>
          <w:p w14:paraId="6143DB1D"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w:t>
            </w:r>
          </w:p>
        </w:tc>
        <w:tc>
          <w:tcPr>
            <w:tcW w:w="342" w:type="pct"/>
            <w:vAlign w:val="center"/>
          </w:tcPr>
          <w:p w14:paraId="0339CBB5"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7.2</w:t>
            </w:r>
          </w:p>
        </w:tc>
        <w:tc>
          <w:tcPr>
            <w:tcW w:w="219" w:type="pct"/>
            <w:vAlign w:val="center"/>
          </w:tcPr>
          <w:p w14:paraId="5B48A3B0"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0.13</w:t>
            </w:r>
          </w:p>
        </w:tc>
        <w:tc>
          <w:tcPr>
            <w:tcW w:w="220" w:type="pct"/>
            <w:vAlign w:val="center"/>
          </w:tcPr>
          <w:p w14:paraId="0CBC74FA"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w:t>
            </w:r>
          </w:p>
        </w:tc>
        <w:tc>
          <w:tcPr>
            <w:tcW w:w="342" w:type="pct"/>
            <w:vAlign w:val="center"/>
          </w:tcPr>
          <w:p w14:paraId="34E063BA"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7.4</w:t>
            </w:r>
          </w:p>
        </w:tc>
        <w:tc>
          <w:tcPr>
            <w:tcW w:w="220" w:type="pct"/>
            <w:vAlign w:val="center"/>
          </w:tcPr>
          <w:p w14:paraId="1F5EA64C"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0.27</w:t>
            </w:r>
          </w:p>
        </w:tc>
        <w:tc>
          <w:tcPr>
            <w:tcW w:w="220" w:type="pct"/>
            <w:vAlign w:val="center"/>
          </w:tcPr>
          <w:p w14:paraId="0D1E6F47"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w:t>
            </w:r>
          </w:p>
        </w:tc>
        <w:tc>
          <w:tcPr>
            <w:tcW w:w="330" w:type="pct"/>
            <w:vAlign w:val="center"/>
          </w:tcPr>
          <w:p w14:paraId="639FBD13"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7.2</w:t>
            </w:r>
          </w:p>
        </w:tc>
        <w:tc>
          <w:tcPr>
            <w:tcW w:w="225" w:type="pct"/>
            <w:vAlign w:val="center"/>
          </w:tcPr>
          <w:p w14:paraId="02256A48"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0.13</w:t>
            </w:r>
          </w:p>
        </w:tc>
        <w:tc>
          <w:tcPr>
            <w:tcW w:w="239" w:type="pct"/>
            <w:vAlign w:val="center"/>
          </w:tcPr>
          <w:p w14:paraId="706B009A"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w:t>
            </w:r>
          </w:p>
        </w:tc>
        <w:tc>
          <w:tcPr>
            <w:tcW w:w="342" w:type="pct"/>
            <w:vAlign w:val="center"/>
          </w:tcPr>
          <w:p w14:paraId="540319D8"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7.1</w:t>
            </w:r>
          </w:p>
        </w:tc>
        <w:tc>
          <w:tcPr>
            <w:tcW w:w="269" w:type="pct"/>
            <w:vAlign w:val="center"/>
          </w:tcPr>
          <w:p w14:paraId="160354A7"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0.07</w:t>
            </w:r>
          </w:p>
        </w:tc>
        <w:tc>
          <w:tcPr>
            <w:tcW w:w="268" w:type="pct"/>
            <w:vAlign w:val="center"/>
          </w:tcPr>
          <w:p w14:paraId="18D354B3"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w:t>
            </w:r>
          </w:p>
        </w:tc>
      </w:tr>
      <w:tr w:rsidR="00343BCA" w:rsidRPr="00343BCA" w14:paraId="3A24C2B5" w14:textId="77777777">
        <w:trPr>
          <w:cantSplit/>
          <w:trHeight w:val="340"/>
          <w:jc w:val="center"/>
        </w:trPr>
        <w:tc>
          <w:tcPr>
            <w:tcW w:w="330" w:type="pct"/>
            <w:vAlign w:val="center"/>
          </w:tcPr>
          <w:p w14:paraId="07F72A05"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硝酸盐氮</w:t>
            </w:r>
          </w:p>
        </w:tc>
        <w:tc>
          <w:tcPr>
            <w:tcW w:w="314" w:type="pct"/>
            <w:vAlign w:val="center"/>
          </w:tcPr>
          <w:p w14:paraId="3013A782"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20.0mg/L</w:t>
            </w:r>
          </w:p>
        </w:tc>
        <w:tc>
          <w:tcPr>
            <w:tcW w:w="269" w:type="pct"/>
            <w:vAlign w:val="center"/>
          </w:tcPr>
          <w:p w14:paraId="7D0DE7B6" w14:textId="77777777" w:rsidR="00761DE7" w:rsidRPr="00343BCA" w:rsidRDefault="00C710B1">
            <w:pPr>
              <w:snapToGrid w:val="0"/>
              <w:ind w:left="72"/>
              <w:jc w:val="center"/>
              <w:rPr>
                <w:rFonts w:ascii="Times New Roman" w:eastAsia="宋体" w:hAnsi="Times New Roman"/>
                <w:szCs w:val="21"/>
              </w:rPr>
            </w:pPr>
            <w:r w:rsidRPr="00343BCA">
              <w:rPr>
                <w:rFonts w:ascii="Times New Roman" w:hAnsi="Times New Roman"/>
                <w:szCs w:val="21"/>
              </w:rPr>
              <w:t>mg/L</w:t>
            </w:r>
          </w:p>
        </w:tc>
        <w:tc>
          <w:tcPr>
            <w:tcW w:w="415" w:type="pct"/>
            <w:vAlign w:val="center"/>
          </w:tcPr>
          <w:p w14:paraId="197F27E2"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0.28</w:t>
            </w:r>
          </w:p>
        </w:tc>
        <w:tc>
          <w:tcPr>
            <w:tcW w:w="217" w:type="pct"/>
            <w:vAlign w:val="center"/>
          </w:tcPr>
          <w:p w14:paraId="3E29B8D5"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0.014</w:t>
            </w:r>
          </w:p>
        </w:tc>
        <w:tc>
          <w:tcPr>
            <w:tcW w:w="219" w:type="pct"/>
            <w:vAlign w:val="center"/>
          </w:tcPr>
          <w:p w14:paraId="61A491E7"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w:t>
            </w:r>
          </w:p>
        </w:tc>
        <w:tc>
          <w:tcPr>
            <w:tcW w:w="342" w:type="pct"/>
            <w:vAlign w:val="center"/>
          </w:tcPr>
          <w:p w14:paraId="017E328C"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0.25</w:t>
            </w:r>
          </w:p>
        </w:tc>
        <w:tc>
          <w:tcPr>
            <w:tcW w:w="219" w:type="pct"/>
            <w:vAlign w:val="center"/>
          </w:tcPr>
          <w:p w14:paraId="6165E05A"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0.013</w:t>
            </w:r>
          </w:p>
        </w:tc>
        <w:tc>
          <w:tcPr>
            <w:tcW w:w="220" w:type="pct"/>
            <w:vAlign w:val="center"/>
          </w:tcPr>
          <w:p w14:paraId="1C5CBF14"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w:t>
            </w:r>
          </w:p>
        </w:tc>
        <w:tc>
          <w:tcPr>
            <w:tcW w:w="342" w:type="pct"/>
            <w:vAlign w:val="center"/>
          </w:tcPr>
          <w:p w14:paraId="2D1B342A"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0.27</w:t>
            </w:r>
          </w:p>
        </w:tc>
        <w:tc>
          <w:tcPr>
            <w:tcW w:w="220" w:type="pct"/>
            <w:vAlign w:val="center"/>
          </w:tcPr>
          <w:p w14:paraId="07ACF731"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0.014</w:t>
            </w:r>
          </w:p>
        </w:tc>
        <w:tc>
          <w:tcPr>
            <w:tcW w:w="220" w:type="pct"/>
            <w:vAlign w:val="center"/>
          </w:tcPr>
          <w:p w14:paraId="1193D4AA"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w:t>
            </w:r>
          </w:p>
        </w:tc>
        <w:tc>
          <w:tcPr>
            <w:tcW w:w="330" w:type="pct"/>
            <w:vAlign w:val="center"/>
          </w:tcPr>
          <w:p w14:paraId="6F524AA2"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0.24</w:t>
            </w:r>
          </w:p>
        </w:tc>
        <w:tc>
          <w:tcPr>
            <w:tcW w:w="225" w:type="pct"/>
            <w:vAlign w:val="center"/>
          </w:tcPr>
          <w:p w14:paraId="430610A1"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0.012</w:t>
            </w:r>
          </w:p>
        </w:tc>
        <w:tc>
          <w:tcPr>
            <w:tcW w:w="239" w:type="pct"/>
            <w:vAlign w:val="center"/>
          </w:tcPr>
          <w:p w14:paraId="5AB8B9FE"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w:t>
            </w:r>
          </w:p>
        </w:tc>
        <w:tc>
          <w:tcPr>
            <w:tcW w:w="342" w:type="pct"/>
            <w:vAlign w:val="center"/>
          </w:tcPr>
          <w:p w14:paraId="7BC42661"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0.29</w:t>
            </w:r>
          </w:p>
        </w:tc>
        <w:tc>
          <w:tcPr>
            <w:tcW w:w="269" w:type="pct"/>
            <w:vAlign w:val="center"/>
          </w:tcPr>
          <w:p w14:paraId="2F0140AA"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0.015</w:t>
            </w:r>
          </w:p>
        </w:tc>
        <w:tc>
          <w:tcPr>
            <w:tcW w:w="268" w:type="pct"/>
            <w:vAlign w:val="center"/>
          </w:tcPr>
          <w:p w14:paraId="5E1A831C"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w:t>
            </w:r>
          </w:p>
        </w:tc>
      </w:tr>
      <w:tr w:rsidR="00343BCA" w:rsidRPr="00343BCA" w14:paraId="038E5CD6" w14:textId="77777777">
        <w:trPr>
          <w:cantSplit/>
          <w:trHeight w:val="340"/>
          <w:jc w:val="center"/>
        </w:trPr>
        <w:tc>
          <w:tcPr>
            <w:tcW w:w="330" w:type="pct"/>
            <w:vAlign w:val="center"/>
          </w:tcPr>
          <w:p w14:paraId="2F4E650F"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亚硝酸盐氮</w:t>
            </w:r>
          </w:p>
        </w:tc>
        <w:tc>
          <w:tcPr>
            <w:tcW w:w="314" w:type="pct"/>
            <w:vAlign w:val="center"/>
          </w:tcPr>
          <w:p w14:paraId="6D87B8FA"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1.00mg/L</w:t>
            </w:r>
          </w:p>
        </w:tc>
        <w:tc>
          <w:tcPr>
            <w:tcW w:w="269" w:type="pct"/>
            <w:vAlign w:val="center"/>
          </w:tcPr>
          <w:p w14:paraId="0AD0486F" w14:textId="77777777" w:rsidR="00761DE7" w:rsidRPr="00343BCA" w:rsidRDefault="00C710B1">
            <w:pPr>
              <w:snapToGrid w:val="0"/>
              <w:ind w:left="72"/>
              <w:jc w:val="center"/>
              <w:rPr>
                <w:rFonts w:ascii="Times New Roman" w:eastAsia="宋体" w:hAnsi="Times New Roman"/>
                <w:szCs w:val="21"/>
              </w:rPr>
            </w:pPr>
            <w:r w:rsidRPr="00343BCA">
              <w:rPr>
                <w:rFonts w:ascii="Times New Roman" w:hAnsi="Times New Roman"/>
                <w:szCs w:val="21"/>
              </w:rPr>
              <w:t>mg/L</w:t>
            </w:r>
          </w:p>
        </w:tc>
        <w:tc>
          <w:tcPr>
            <w:tcW w:w="415" w:type="pct"/>
            <w:vAlign w:val="center"/>
          </w:tcPr>
          <w:p w14:paraId="7377764E"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0.003L</w:t>
            </w:r>
          </w:p>
        </w:tc>
        <w:tc>
          <w:tcPr>
            <w:tcW w:w="217" w:type="pct"/>
            <w:vAlign w:val="center"/>
          </w:tcPr>
          <w:p w14:paraId="49028014"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219" w:type="pct"/>
            <w:vAlign w:val="center"/>
          </w:tcPr>
          <w:p w14:paraId="7FF84EE9"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w:t>
            </w:r>
          </w:p>
        </w:tc>
        <w:tc>
          <w:tcPr>
            <w:tcW w:w="342" w:type="pct"/>
            <w:vAlign w:val="center"/>
          </w:tcPr>
          <w:p w14:paraId="73F84411"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0.003L</w:t>
            </w:r>
          </w:p>
        </w:tc>
        <w:tc>
          <w:tcPr>
            <w:tcW w:w="219" w:type="pct"/>
            <w:vAlign w:val="center"/>
          </w:tcPr>
          <w:p w14:paraId="16583118"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220" w:type="pct"/>
            <w:vAlign w:val="center"/>
          </w:tcPr>
          <w:p w14:paraId="5060355E"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w:t>
            </w:r>
          </w:p>
        </w:tc>
        <w:tc>
          <w:tcPr>
            <w:tcW w:w="342" w:type="pct"/>
            <w:vAlign w:val="center"/>
          </w:tcPr>
          <w:p w14:paraId="15EC3436" w14:textId="77777777" w:rsidR="00761DE7" w:rsidRPr="00343BCA" w:rsidRDefault="00C710B1">
            <w:pPr>
              <w:snapToGrid w:val="0"/>
              <w:ind w:left="72"/>
              <w:jc w:val="center"/>
              <w:rPr>
                <w:rFonts w:ascii="Times New Roman" w:eastAsia="宋体" w:hAnsi="Times New Roman"/>
                <w:kern w:val="0"/>
                <w:szCs w:val="21"/>
                <w:highlight w:val="yellow"/>
                <w:lang w:bidi="ar"/>
              </w:rPr>
            </w:pPr>
            <w:r w:rsidRPr="00343BCA">
              <w:rPr>
                <w:rFonts w:ascii="Times New Roman" w:eastAsia="宋体" w:hAnsi="Times New Roman"/>
                <w:szCs w:val="21"/>
              </w:rPr>
              <w:t>0.003L</w:t>
            </w:r>
          </w:p>
        </w:tc>
        <w:tc>
          <w:tcPr>
            <w:tcW w:w="220" w:type="pct"/>
            <w:vAlign w:val="center"/>
          </w:tcPr>
          <w:p w14:paraId="219BC606"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220" w:type="pct"/>
            <w:vAlign w:val="center"/>
          </w:tcPr>
          <w:p w14:paraId="700895D0"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w:t>
            </w:r>
          </w:p>
        </w:tc>
        <w:tc>
          <w:tcPr>
            <w:tcW w:w="330" w:type="pct"/>
            <w:vAlign w:val="center"/>
          </w:tcPr>
          <w:p w14:paraId="14685143" w14:textId="77777777" w:rsidR="00761DE7" w:rsidRPr="00343BCA" w:rsidRDefault="00C710B1">
            <w:pPr>
              <w:snapToGrid w:val="0"/>
              <w:ind w:left="72"/>
              <w:jc w:val="center"/>
              <w:rPr>
                <w:rFonts w:ascii="Times New Roman" w:eastAsia="宋体" w:hAnsi="Times New Roman"/>
                <w:kern w:val="0"/>
                <w:szCs w:val="21"/>
                <w:highlight w:val="yellow"/>
                <w:lang w:bidi="ar"/>
              </w:rPr>
            </w:pPr>
            <w:r w:rsidRPr="00343BCA">
              <w:rPr>
                <w:rFonts w:ascii="Times New Roman" w:eastAsia="宋体" w:hAnsi="Times New Roman"/>
                <w:szCs w:val="21"/>
              </w:rPr>
              <w:t>0.003L</w:t>
            </w:r>
          </w:p>
        </w:tc>
        <w:tc>
          <w:tcPr>
            <w:tcW w:w="225" w:type="pct"/>
            <w:vAlign w:val="center"/>
          </w:tcPr>
          <w:p w14:paraId="01024532"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239" w:type="pct"/>
            <w:vAlign w:val="center"/>
          </w:tcPr>
          <w:p w14:paraId="4F253813"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w:t>
            </w:r>
          </w:p>
        </w:tc>
        <w:tc>
          <w:tcPr>
            <w:tcW w:w="342" w:type="pct"/>
            <w:vAlign w:val="center"/>
          </w:tcPr>
          <w:p w14:paraId="61E5117C" w14:textId="77777777" w:rsidR="00761DE7" w:rsidRPr="00343BCA" w:rsidRDefault="00C710B1">
            <w:pPr>
              <w:snapToGrid w:val="0"/>
              <w:ind w:left="72"/>
              <w:jc w:val="center"/>
              <w:rPr>
                <w:rFonts w:ascii="Times New Roman" w:eastAsia="宋体" w:hAnsi="Times New Roman"/>
                <w:kern w:val="0"/>
                <w:szCs w:val="21"/>
                <w:highlight w:val="yellow"/>
                <w:lang w:bidi="ar"/>
              </w:rPr>
            </w:pPr>
            <w:r w:rsidRPr="00343BCA">
              <w:rPr>
                <w:rFonts w:ascii="Times New Roman" w:eastAsia="宋体" w:hAnsi="Times New Roman"/>
                <w:szCs w:val="21"/>
              </w:rPr>
              <w:t>0.003L</w:t>
            </w:r>
          </w:p>
        </w:tc>
        <w:tc>
          <w:tcPr>
            <w:tcW w:w="269" w:type="pct"/>
            <w:vAlign w:val="center"/>
          </w:tcPr>
          <w:p w14:paraId="2BDCAC86"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268" w:type="pct"/>
            <w:vAlign w:val="center"/>
          </w:tcPr>
          <w:p w14:paraId="4BD3486D"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w:t>
            </w:r>
          </w:p>
        </w:tc>
      </w:tr>
      <w:tr w:rsidR="00343BCA" w:rsidRPr="00343BCA" w14:paraId="1DE55330" w14:textId="77777777">
        <w:trPr>
          <w:cantSplit/>
          <w:trHeight w:val="340"/>
          <w:jc w:val="center"/>
        </w:trPr>
        <w:tc>
          <w:tcPr>
            <w:tcW w:w="330" w:type="pct"/>
            <w:vAlign w:val="center"/>
          </w:tcPr>
          <w:p w14:paraId="078C2C0D" w14:textId="77777777" w:rsidR="00761DE7" w:rsidRPr="00343BCA" w:rsidRDefault="00C710B1">
            <w:pPr>
              <w:jc w:val="center"/>
              <w:rPr>
                <w:rFonts w:ascii="Times New Roman" w:eastAsia="宋体" w:hAnsi="Times New Roman"/>
                <w:bCs/>
                <w:kern w:val="0"/>
                <w:szCs w:val="21"/>
              </w:rPr>
            </w:pPr>
            <w:r w:rsidRPr="00343BCA">
              <w:rPr>
                <w:rFonts w:ascii="Times New Roman" w:eastAsia="宋体" w:hAnsi="Times New Roman"/>
                <w:bCs/>
                <w:kern w:val="0"/>
                <w:szCs w:val="21"/>
              </w:rPr>
              <w:t>氟化物</w:t>
            </w:r>
          </w:p>
        </w:tc>
        <w:tc>
          <w:tcPr>
            <w:tcW w:w="314" w:type="pct"/>
            <w:vAlign w:val="center"/>
          </w:tcPr>
          <w:p w14:paraId="2782ABF1"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1.0mg/L</w:t>
            </w:r>
          </w:p>
        </w:tc>
        <w:tc>
          <w:tcPr>
            <w:tcW w:w="269" w:type="pct"/>
            <w:vAlign w:val="center"/>
          </w:tcPr>
          <w:p w14:paraId="5B0AFF63"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hAnsi="Times New Roman"/>
                <w:szCs w:val="21"/>
              </w:rPr>
              <w:t>mg/L</w:t>
            </w:r>
          </w:p>
        </w:tc>
        <w:tc>
          <w:tcPr>
            <w:tcW w:w="415" w:type="pct"/>
            <w:vAlign w:val="center"/>
          </w:tcPr>
          <w:p w14:paraId="4FF453B4"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0.56</w:t>
            </w:r>
          </w:p>
        </w:tc>
        <w:tc>
          <w:tcPr>
            <w:tcW w:w="217" w:type="pct"/>
            <w:vAlign w:val="center"/>
          </w:tcPr>
          <w:p w14:paraId="6B3BF8F4"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0.56</w:t>
            </w:r>
          </w:p>
        </w:tc>
        <w:tc>
          <w:tcPr>
            <w:tcW w:w="219" w:type="pct"/>
            <w:vAlign w:val="center"/>
          </w:tcPr>
          <w:p w14:paraId="76CA9D4D"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达标</w:t>
            </w:r>
          </w:p>
        </w:tc>
        <w:tc>
          <w:tcPr>
            <w:tcW w:w="342" w:type="pct"/>
            <w:vAlign w:val="center"/>
          </w:tcPr>
          <w:p w14:paraId="56018C21"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0.51</w:t>
            </w:r>
          </w:p>
        </w:tc>
        <w:tc>
          <w:tcPr>
            <w:tcW w:w="219" w:type="pct"/>
            <w:vAlign w:val="center"/>
          </w:tcPr>
          <w:p w14:paraId="1469C341"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0.51</w:t>
            </w:r>
          </w:p>
        </w:tc>
        <w:tc>
          <w:tcPr>
            <w:tcW w:w="220" w:type="pct"/>
            <w:vAlign w:val="center"/>
          </w:tcPr>
          <w:p w14:paraId="3874525B"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达标</w:t>
            </w:r>
          </w:p>
        </w:tc>
        <w:tc>
          <w:tcPr>
            <w:tcW w:w="342" w:type="pct"/>
            <w:vAlign w:val="center"/>
          </w:tcPr>
          <w:p w14:paraId="61883A4F"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0.49</w:t>
            </w:r>
          </w:p>
        </w:tc>
        <w:tc>
          <w:tcPr>
            <w:tcW w:w="220" w:type="pct"/>
            <w:vAlign w:val="center"/>
          </w:tcPr>
          <w:p w14:paraId="4231CCF4"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0.49</w:t>
            </w:r>
          </w:p>
        </w:tc>
        <w:tc>
          <w:tcPr>
            <w:tcW w:w="220" w:type="pct"/>
            <w:vAlign w:val="center"/>
          </w:tcPr>
          <w:p w14:paraId="0B9087D5"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达标</w:t>
            </w:r>
          </w:p>
        </w:tc>
        <w:tc>
          <w:tcPr>
            <w:tcW w:w="330" w:type="pct"/>
            <w:vAlign w:val="center"/>
          </w:tcPr>
          <w:p w14:paraId="42B7AC07"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0.57</w:t>
            </w:r>
          </w:p>
        </w:tc>
        <w:tc>
          <w:tcPr>
            <w:tcW w:w="225" w:type="pct"/>
            <w:vAlign w:val="center"/>
          </w:tcPr>
          <w:p w14:paraId="1B4F647C"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0.57</w:t>
            </w:r>
          </w:p>
        </w:tc>
        <w:tc>
          <w:tcPr>
            <w:tcW w:w="239" w:type="pct"/>
            <w:vAlign w:val="center"/>
          </w:tcPr>
          <w:p w14:paraId="4FCE97A7"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达标</w:t>
            </w:r>
          </w:p>
        </w:tc>
        <w:tc>
          <w:tcPr>
            <w:tcW w:w="342" w:type="pct"/>
            <w:vAlign w:val="center"/>
          </w:tcPr>
          <w:p w14:paraId="439CBAC2"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0.62</w:t>
            </w:r>
          </w:p>
        </w:tc>
        <w:tc>
          <w:tcPr>
            <w:tcW w:w="269" w:type="pct"/>
            <w:vAlign w:val="center"/>
          </w:tcPr>
          <w:p w14:paraId="6EB57D30"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0.62</w:t>
            </w:r>
          </w:p>
        </w:tc>
        <w:tc>
          <w:tcPr>
            <w:tcW w:w="268" w:type="pct"/>
            <w:vAlign w:val="center"/>
          </w:tcPr>
          <w:p w14:paraId="43909D0A"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达标</w:t>
            </w:r>
          </w:p>
        </w:tc>
      </w:tr>
      <w:tr w:rsidR="00343BCA" w:rsidRPr="00343BCA" w14:paraId="7E4D0AA6" w14:textId="77777777">
        <w:trPr>
          <w:cantSplit/>
          <w:trHeight w:val="340"/>
          <w:jc w:val="center"/>
        </w:trPr>
        <w:tc>
          <w:tcPr>
            <w:tcW w:w="330" w:type="pct"/>
            <w:vAlign w:val="center"/>
          </w:tcPr>
          <w:p w14:paraId="01B52804"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铅</w:t>
            </w:r>
          </w:p>
        </w:tc>
        <w:tc>
          <w:tcPr>
            <w:tcW w:w="314" w:type="pct"/>
            <w:vAlign w:val="center"/>
          </w:tcPr>
          <w:p w14:paraId="1DCCD12F"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0.01mg/L</w:t>
            </w:r>
          </w:p>
        </w:tc>
        <w:tc>
          <w:tcPr>
            <w:tcW w:w="269" w:type="pct"/>
            <w:vAlign w:val="center"/>
          </w:tcPr>
          <w:p w14:paraId="5581C69A" w14:textId="77777777" w:rsidR="00761DE7" w:rsidRPr="00343BCA" w:rsidRDefault="00C710B1">
            <w:pPr>
              <w:snapToGrid w:val="0"/>
              <w:ind w:left="72"/>
              <w:jc w:val="center"/>
              <w:rPr>
                <w:rFonts w:ascii="Times New Roman" w:eastAsia="宋体" w:hAnsi="Times New Roman"/>
                <w:szCs w:val="21"/>
              </w:rPr>
            </w:pPr>
            <w:r w:rsidRPr="00343BCA">
              <w:rPr>
                <w:rFonts w:ascii="Times New Roman" w:hAnsi="Times New Roman"/>
                <w:szCs w:val="21"/>
              </w:rPr>
              <w:t>μg/L</w:t>
            </w:r>
          </w:p>
        </w:tc>
        <w:tc>
          <w:tcPr>
            <w:tcW w:w="415" w:type="pct"/>
            <w:vAlign w:val="center"/>
          </w:tcPr>
          <w:p w14:paraId="6EACDA35"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1.24L</w:t>
            </w:r>
          </w:p>
        </w:tc>
        <w:tc>
          <w:tcPr>
            <w:tcW w:w="217" w:type="pct"/>
            <w:vAlign w:val="center"/>
          </w:tcPr>
          <w:p w14:paraId="783C2267"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219" w:type="pct"/>
            <w:vAlign w:val="center"/>
          </w:tcPr>
          <w:p w14:paraId="3600D310"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w:t>
            </w:r>
          </w:p>
        </w:tc>
        <w:tc>
          <w:tcPr>
            <w:tcW w:w="342" w:type="pct"/>
            <w:vAlign w:val="center"/>
          </w:tcPr>
          <w:p w14:paraId="58ADDA36"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1.24L</w:t>
            </w:r>
          </w:p>
        </w:tc>
        <w:tc>
          <w:tcPr>
            <w:tcW w:w="219" w:type="pct"/>
            <w:vAlign w:val="center"/>
          </w:tcPr>
          <w:p w14:paraId="20993BCF"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220" w:type="pct"/>
            <w:vAlign w:val="center"/>
          </w:tcPr>
          <w:p w14:paraId="31984725"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w:t>
            </w:r>
          </w:p>
        </w:tc>
        <w:tc>
          <w:tcPr>
            <w:tcW w:w="342" w:type="pct"/>
            <w:vAlign w:val="center"/>
          </w:tcPr>
          <w:p w14:paraId="39EE3334"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1.24L</w:t>
            </w:r>
          </w:p>
        </w:tc>
        <w:tc>
          <w:tcPr>
            <w:tcW w:w="220" w:type="pct"/>
            <w:vAlign w:val="center"/>
          </w:tcPr>
          <w:p w14:paraId="022F26CA"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220" w:type="pct"/>
            <w:vAlign w:val="center"/>
          </w:tcPr>
          <w:p w14:paraId="65EFBF24"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w:t>
            </w:r>
          </w:p>
        </w:tc>
        <w:tc>
          <w:tcPr>
            <w:tcW w:w="330" w:type="pct"/>
            <w:vAlign w:val="center"/>
          </w:tcPr>
          <w:p w14:paraId="3984A4EB"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1.24L</w:t>
            </w:r>
          </w:p>
        </w:tc>
        <w:tc>
          <w:tcPr>
            <w:tcW w:w="225" w:type="pct"/>
            <w:vAlign w:val="center"/>
          </w:tcPr>
          <w:p w14:paraId="30B797E0"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239" w:type="pct"/>
            <w:vAlign w:val="center"/>
          </w:tcPr>
          <w:p w14:paraId="0E4A3150"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w:t>
            </w:r>
          </w:p>
        </w:tc>
        <w:tc>
          <w:tcPr>
            <w:tcW w:w="342" w:type="pct"/>
            <w:vAlign w:val="center"/>
          </w:tcPr>
          <w:p w14:paraId="4F5281BC"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1.24L</w:t>
            </w:r>
          </w:p>
        </w:tc>
        <w:tc>
          <w:tcPr>
            <w:tcW w:w="269" w:type="pct"/>
            <w:vAlign w:val="center"/>
          </w:tcPr>
          <w:p w14:paraId="2B47E190"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268" w:type="pct"/>
            <w:vAlign w:val="center"/>
          </w:tcPr>
          <w:p w14:paraId="7FA52A19"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w:t>
            </w:r>
          </w:p>
        </w:tc>
      </w:tr>
      <w:tr w:rsidR="00343BCA" w:rsidRPr="00343BCA" w14:paraId="50F20DC6" w14:textId="77777777">
        <w:trPr>
          <w:cantSplit/>
          <w:trHeight w:val="340"/>
          <w:jc w:val="center"/>
        </w:trPr>
        <w:tc>
          <w:tcPr>
            <w:tcW w:w="330" w:type="pct"/>
            <w:vAlign w:val="center"/>
          </w:tcPr>
          <w:p w14:paraId="6C9E6F06" w14:textId="77777777" w:rsidR="00761DE7" w:rsidRPr="00343BCA" w:rsidRDefault="00C710B1">
            <w:pPr>
              <w:spacing w:line="288" w:lineRule="auto"/>
              <w:jc w:val="center"/>
              <w:rPr>
                <w:rFonts w:ascii="Times New Roman" w:eastAsia="宋体" w:hAnsi="Times New Roman"/>
                <w:szCs w:val="21"/>
              </w:rPr>
            </w:pPr>
            <w:r w:rsidRPr="00343BCA">
              <w:rPr>
                <w:rFonts w:ascii="Times New Roman" w:eastAsia="宋体" w:hAnsi="Times New Roman"/>
                <w:szCs w:val="21"/>
              </w:rPr>
              <w:t>铁</w:t>
            </w:r>
          </w:p>
        </w:tc>
        <w:tc>
          <w:tcPr>
            <w:tcW w:w="314" w:type="pct"/>
            <w:vAlign w:val="center"/>
          </w:tcPr>
          <w:p w14:paraId="1516289A"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0.3mg/L</w:t>
            </w:r>
          </w:p>
        </w:tc>
        <w:tc>
          <w:tcPr>
            <w:tcW w:w="269" w:type="pct"/>
            <w:vAlign w:val="center"/>
          </w:tcPr>
          <w:p w14:paraId="0E205352" w14:textId="77777777" w:rsidR="00761DE7" w:rsidRPr="00343BCA" w:rsidRDefault="00C710B1">
            <w:pPr>
              <w:snapToGrid w:val="0"/>
              <w:ind w:left="72"/>
              <w:jc w:val="center"/>
              <w:rPr>
                <w:rFonts w:ascii="Times New Roman" w:eastAsia="宋体" w:hAnsi="Times New Roman"/>
                <w:szCs w:val="21"/>
              </w:rPr>
            </w:pPr>
            <w:r w:rsidRPr="00343BCA">
              <w:rPr>
                <w:rFonts w:ascii="Times New Roman" w:hAnsi="Times New Roman"/>
                <w:szCs w:val="21"/>
              </w:rPr>
              <w:t>mg/L</w:t>
            </w:r>
          </w:p>
        </w:tc>
        <w:tc>
          <w:tcPr>
            <w:tcW w:w="415" w:type="pct"/>
            <w:vAlign w:val="center"/>
          </w:tcPr>
          <w:p w14:paraId="09292D2F"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0.03L</w:t>
            </w:r>
          </w:p>
        </w:tc>
        <w:tc>
          <w:tcPr>
            <w:tcW w:w="217" w:type="pct"/>
            <w:vAlign w:val="center"/>
          </w:tcPr>
          <w:p w14:paraId="0BB726FD"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219" w:type="pct"/>
            <w:vAlign w:val="center"/>
          </w:tcPr>
          <w:p w14:paraId="0C5F7342"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w:t>
            </w:r>
          </w:p>
        </w:tc>
        <w:tc>
          <w:tcPr>
            <w:tcW w:w="342" w:type="pct"/>
            <w:vAlign w:val="center"/>
          </w:tcPr>
          <w:p w14:paraId="44D5590F"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0.03L</w:t>
            </w:r>
          </w:p>
        </w:tc>
        <w:tc>
          <w:tcPr>
            <w:tcW w:w="219" w:type="pct"/>
            <w:vAlign w:val="center"/>
          </w:tcPr>
          <w:p w14:paraId="47C66320"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220" w:type="pct"/>
            <w:vAlign w:val="center"/>
          </w:tcPr>
          <w:p w14:paraId="20D591D4"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w:t>
            </w:r>
          </w:p>
        </w:tc>
        <w:tc>
          <w:tcPr>
            <w:tcW w:w="342" w:type="pct"/>
            <w:vAlign w:val="center"/>
          </w:tcPr>
          <w:p w14:paraId="3C482544"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0.03L</w:t>
            </w:r>
          </w:p>
        </w:tc>
        <w:tc>
          <w:tcPr>
            <w:tcW w:w="220" w:type="pct"/>
            <w:vAlign w:val="center"/>
          </w:tcPr>
          <w:p w14:paraId="36CA84D6"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220" w:type="pct"/>
            <w:vAlign w:val="center"/>
          </w:tcPr>
          <w:p w14:paraId="1256C522"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w:t>
            </w:r>
          </w:p>
        </w:tc>
        <w:tc>
          <w:tcPr>
            <w:tcW w:w="330" w:type="pct"/>
            <w:vAlign w:val="center"/>
          </w:tcPr>
          <w:p w14:paraId="25D57674"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0.03L</w:t>
            </w:r>
          </w:p>
        </w:tc>
        <w:tc>
          <w:tcPr>
            <w:tcW w:w="225" w:type="pct"/>
            <w:vAlign w:val="center"/>
          </w:tcPr>
          <w:p w14:paraId="092E1676"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239" w:type="pct"/>
            <w:vAlign w:val="center"/>
          </w:tcPr>
          <w:p w14:paraId="482069EF"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w:t>
            </w:r>
          </w:p>
        </w:tc>
        <w:tc>
          <w:tcPr>
            <w:tcW w:w="342" w:type="pct"/>
            <w:vAlign w:val="center"/>
          </w:tcPr>
          <w:p w14:paraId="1E8CD117"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0.03L</w:t>
            </w:r>
          </w:p>
        </w:tc>
        <w:tc>
          <w:tcPr>
            <w:tcW w:w="269" w:type="pct"/>
            <w:vAlign w:val="center"/>
          </w:tcPr>
          <w:p w14:paraId="1B3E1BFA"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268" w:type="pct"/>
            <w:vAlign w:val="center"/>
          </w:tcPr>
          <w:p w14:paraId="38C3F746"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w:t>
            </w:r>
          </w:p>
        </w:tc>
      </w:tr>
      <w:tr w:rsidR="00343BCA" w:rsidRPr="00343BCA" w14:paraId="13B671CE" w14:textId="77777777">
        <w:trPr>
          <w:cantSplit/>
          <w:trHeight w:val="340"/>
          <w:jc w:val="center"/>
        </w:trPr>
        <w:tc>
          <w:tcPr>
            <w:tcW w:w="330" w:type="pct"/>
            <w:vAlign w:val="center"/>
          </w:tcPr>
          <w:p w14:paraId="71073A7F" w14:textId="77777777" w:rsidR="00761DE7" w:rsidRPr="00343BCA" w:rsidRDefault="00C710B1">
            <w:pPr>
              <w:spacing w:line="288" w:lineRule="auto"/>
              <w:jc w:val="center"/>
              <w:rPr>
                <w:rFonts w:ascii="Times New Roman" w:eastAsia="宋体" w:hAnsi="Times New Roman"/>
                <w:szCs w:val="21"/>
              </w:rPr>
            </w:pPr>
            <w:r w:rsidRPr="00343BCA">
              <w:rPr>
                <w:rFonts w:ascii="Times New Roman" w:eastAsia="宋体" w:hAnsi="Times New Roman"/>
                <w:szCs w:val="21"/>
              </w:rPr>
              <w:t>锰</w:t>
            </w:r>
          </w:p>
        </w:tc>
        <w:tc>
          <w:tcPr>
            <w:tcW w:w="314" w:type="pct"/>
            <w:vAlign w:val="center"/>
          </w:tcPr>
          <w:p w14:paraId="3D5C049C"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0.1mg/L</w:t>
            </w:r>
          </w:p>
        </w:tc>
        <w:tc>
          <w:tcPr>
            <w:tcW w:w="269" w:type="pct"/>
            <w:vAlign w:val="center"/>
          </w:tcPr>
          <w:p w14:paraId="0E29B2DC" w14:textId="77777777" w:rsidR="00761DE7" w:rsidRPr="00343BCA" w:rsidRDefault="00C710B1">
            <w:pPr>
              <w:snapToGrid w:val="0"/>
              <w:ind w:left="72"/>
              <w:jc w:val="center"/>
              <w:rPr>
                <w:rFonts w:ascii="Times New Roman" w:eastAsia="宋体" w:hAnsi="Times New Roman"/>
                <w:szCs w:val="21"/>
              </w:rPr>
            </w:pPr>
            <w:r w:rsidRPr="00343BCA">
              <w:rPr>
                <w:rFonts w:ascii="Times New Roman" w:hAnsi="Times New Roman"/>
                <w:szCs w:val="21"/>
              </w:rPr>
              <w:t>mg/L</w:t>
            </w:r>
          </w:p>
        </w:tc>
        <w:tc>
          <w:tcPr>
            <w:tcW w:w="415" w:type="pct"/>
            <w:vAlign w:val="center"/>
          </w:tcPr>
          <w:p w14:paraId="70BF61C2"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0.01L</w:t>
            </w:r>
          </w:p>
        </w:tc>
        <w:tc>
          <w:tcPr>
            <w:tcW w:w="217" w:type="pct"/>
            <w:vAlign w:val="center"/>
          </w:tcPr>
          <w:p w14:paraId="79164662"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219" w:type="pct"/>
            <w:vAlign w:val="center"/>
          </w:tcPr>
          <w:p w14:paraId="669727FE"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w:t>
            </w:r>
          </w:p>
        </w:tc>
        <w:tc>
          <w:tcPr>
            <w:tcW w:w="342" w:type="pct"/>
            <w:vAlign w:val="center"/>
          </w:tcPr>
          <w:p w14:paraId="4FE627FE"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0.01L</w:t>
            </w:r>
          </w:p>
        </w:tc>
        <w:tc>
          <w:tcPr>
            <w:tcW w:w="219" w:type="pct"/>
            <w:vAlign w:val="center"/>
          </w:tcPr>
          <w:p w14:paraId="4B992A9E"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220" w:type="pct"/>
            <w:vAlign w:val="center"/>
          </w:tcPr>
          <w:p w14:paraId="4E04C617"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w:t>
            </w:r>
          </w:p>
        </w:tc>
        <w:tc>
          <w:tcPr>
            <w:tcW w:w="342" w:type="pct"/>
            <w:vAlign w:val="center"/>
          </w:tcPr>
          <w:p w14:paraId="28304044"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0.01L</w:t>
            </w:r>
          </w:p>
        </w:tc>
        <w:tc>
          <w:tcPr>
            <w:tcW w:w="220" w:type="pct"/>
            <w:vAlign w:val="center"/>
          </w:tcPr>
          <w:p w14:paraId="5E1E375C"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220" w:type="pct"/>
            <w:vAlign w:val="center"/>
          </w:tcPr>
          <w:p w14:paraId="483EA946"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w:t>
            </w:r>
          </w:p>
        </w:tc>
        <w:tc>
          <w:tcPr>
            <w:tcW w:w="330" w:type="pct"/>
            <w:vAlign w:val="center"/>
          </w:tcPr>
          <w:p w14:paraId="26F0CF01"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0.01L</w:t>
            </w:r>
          </w:p>
        </w:tc>
        <w:tc>
          <w:tcPr>
            <w:tcW w:w="225" w:type="pct"/>
            <w:vAlign w:val="center"/>
          </w:tcPr>
          <w:p w14:paraId="7F421467"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239" w:type="pct"/>
            <w:vAlign w:val="center"/>
          </w:tcPr>
          <w:p w14:paraId="2515B8B8"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w:t>
            </w:r>
          </w:p>
        </w:tc>
        <w:tc>
          <w:tcPr>
            <w:tcW w:w="342" w:type="pct"/>
            <w:vAlign w:val="center"/>
          </w:tcPr>
          <w:p w14:paraId="4D5C23B7"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0.01L</w:t>
            </w:r>
          </w:p>
        </w:tc>
        <w:tc>
          <w:tcPr>
            <w:tcW w:w="269" w:type="pct"/>
            <w:vAlign w:val="center"/>
          </w:tcPr>
          <w:p w14:paraId="62D2F826"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268" w:type="pct"/>
            <w:vAlign w:val="center"/>
          </w:tcPr>
          <w:p w14:paraId="5286AD62"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w:t>
            </w:r>
          </w:p>
        </w:tc>
      </w:tr>
      <w:tr w:rsidR="00343BCA" w:rsidRPr="00343BCA" w14:paraId="757C475F" w14:textId="77777777">
        <w:trPr>
          <w:cantSplit/>
          <w:trHeight w:val="340"/>
          <w:jc w:val="center"/>
        </w:trPr>
        <w:tc>
          <w:tcPr>
            <w:tcW w:w="330" w:type="pct"/>
            <w:vAlign w:val="center"/>
          </w:tcPr>
          <w:p w14:paraId="5938A036" w14:textId="77777777" w:rsidR="00761DE7" w:rsidRPr="00343BCA" w:rsidRDefault="00C710B1">
            <w:pPr>
              <w:jc w:val="center"/>
              <w:rPr>
                <w:rFonts w:ascii="Times New Roman" w:eastAsia="宋体" w:hAnsi="Times New Roman"/>
                <w:bCs/>
                <w:szCs w:val="21"/>
              </w:rPr>
            </w:pPr>
            <w:r w:rsidRPr="00343BCA">
              <w:rPr>
                <w:rFonts w:ascii="Times New Roman" w:eastAsia="宋体" w:hAnsi="Times New Roman"/>
                <w:bCs/>
                <w:szCs w:val="21"/>
              </w:rPr>
              <w:t>钾</w:t>
            </w:r>
            <w:r w:rsidRPr="00343BCA">
              <w:rPr>
                <w:rFonts w:ascii="Times New Roman" w:eastAsia="宋体" w:hAnsi="Times New Roman"/>
                <w:szCs w:val="21"/>
              </w:rPr>
              <w:t>离子</w:t>
            </w:r>
          </w:p>
        </w:tc>
        <w:tc>
          <w:tcPr>
            <w:tcW w:w="314" w:type="pct"/>
            <w:vAlign w:val="center"/>
          </w:tcPr>
          <w:p w14:paraId="6C67102E"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w:t>
            </w:r>
          </w:p>
        </w:tc>
        <w:tc>
          <w:tcPr>
            <w:tcW w:w="269" w:type="pct"/>
            <w:vAlign w:val="center"/>
          </w:tcPr>
          <w:p w14:paraId="48E4A960" w14:textId="77777777" w:rsidR="00761DE7" w:rsidRPr="00343BCA" w:rsidRDefault="00C710B1">
            <w:pPr>
              <w:snapToGrid w:val="0"/>
              <w:ind w:left="72"/>
              <w:jc w:val="center"/>
              <w:rPr>
                <w:rFonts w:ascii="Times New Roman" w:eastAsia="宋体" w:hAnsi="Times New Roman"/>
                <w:szCs w:val="21"/>
              </w:rPr>
            </w:pPr>
            <w:r w:rsidRPr="00343BCA">
              <w:rPr>
                <w:rFonts w:ascii="Times New Roman" w:hAnsi="Times New Roman"/>
                <w:szCs w:val="21"/>
              </w:rPr>
              <w:t>mg/L</w:t>
            </w:r>
          </w:p>
        </w:tc>
        <w:tc>
          <w:tcPr>
            <w:tcW w:w="415" w:type="pct"/>
            <w:vAlign w:val="center"/>
          </w:tcPr>
          <w:p w14:paraId="07429AAD"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0.96</w:t>
            </w:r>
          </w:p>
        </w:tc>
        <w:tc>
          <w:tcPr>
            <w:tcW w:w="217" w:type="pct"/>
            <w:vAlign w:val="center"/>
          </w:tcPr>
          <w:p w14:paraId="21348750"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219" w:type="pct"/>
            <w:vAlign w:val="center"/>
          </w:tcPr>
          <w:p w14:paraId="7737BED5"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342" w:type="pct"/>
            <w:vAlign w:val="center"/>
          </w:tcPr>
          <w:p w14:paraId="30A0E91E"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1.07</w:t>
            </w:r>
          </w:p>
        </w:tc>
        <w:tc>
          <w:tcPr>
            <w:tcW w:w="219" w:type="pct"/>
            <w:vAlign w:val="center"/>
          </w:tcPr>
          <w:p w14:paraId="281BE191"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220" w:type="pct"/>
            <w:vAlign w:val="center"/>
          </w:tcPr>
          <w:p w14:paraId="50A93DF5"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342" w:type="pct"/>
            <w:vAlign w:val="center"/>
          </w:tcPr>
          <w:p w14:paraId="07BAC862"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0.82</w:t>
            </w:r>
          </w:p>
        </w:tc>
        <w:tc>
          <w:tcPr>
            <w:tcW w:w="220" w:type="pct"/>
            <w:vAlign w:val="center"/>
          </w:tcPr>
          <w:p w14:paraId="23A60C0E"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220" w:type="pct"/>
            <w:vAlign w:val="center"/>
          </w:tcPr>
          <w:p w14:paraId="34292E42"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330" w:type="pct"/>
            <w:vAlign w:val="center"/>
          </w:tcPr>
          <w:p w14:paraId="2AE06428"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0.91</w:t>
            </w:r>
          </w:p>
        </w:tc>
        <w:tc>
          <w:tcPr>
            <w:tcW w:w="225" w:type="pct"/>
            <w:vAlign w:val="center"/>
          </w:tcPr>
          <w:p w14:paraId="7D6F25A0"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239" w:type="pct"/>
            <w:vAlign w:val="center"/>
          </w:tcPr>
          <w:p w14:paraId="2C0355D3"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342" w:type="pct"/>
            <w:vAlign w:val="center"/>
          </w:tcPr>
          <w:p w14:paraId="17004C4F"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0.89</w:t>
            </w:r>
          </w:p>
        </w:tc>
        <w:tc>
          <w:tcPr>
            <w:tcW w:w="269" w:type="pct"/>
            <w:vAlign w:val="center"/>
          </w:tcPr>
          <w:p w14:paraId="017C1F36"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268" w:type="pct"/>
            <w:vAlign w:val="center"/>
          </w:tcPr>
          <w:p w14:paraId="11C60A0D"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r>
      <w:tr w:rsidR="00343BCA" w:rsidRPr="00343BCA" w14:paraId="3C3510A7" w14:textId="77777777">
        <w:trPr>
          <w:cantSplit/>
          <w:trHeight w:val="340"/>
          <w:jc w:val="center"/>
        </w:trPr>
        <w:tc>
          <w:tcPr>
            <w:tcW w:w="330" w:type="pct"/>
            <w:vAlign w:val="center"/>
          </w:tcPr>
          <w:p w14:paraId="3BCB0B20"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钠离子</w:t>
            </w:r>
          </w:p>
        </w:tc>
        <w:tc>
          <w:tcPr>
            <w:tcW w:w="314" w:type="pct"/>
            <w:vAlign w:val="center"/>
          </w:tcPr>
          <w:p w14:paraId="77769361"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200mg/L</w:t>
            </w:r>
          </w:p>
        </w:tc>
        <w:tc>
          <w:tcPr>
            <w:tcW w:w="269" w:type="pct"/>
            <w:vAlign w:val="center"/>
          </w:tcPr>
          <w:p w14:paraId="1B00D864" w14:textId="77777777" w:rsidR="00761DE7" w:rsidRPr="00343BCA" w:rsidRDefault="00C710B1">
            <w:pPr>
              <w:snapToGrid w:val="0"/>
              <w:ind w:left="72"/>
              <w:jc w:val="center"/>
              <w:rPr>
                <w:rFonts w:ascii="Times New Roman" w:eastAsia="宋体" w:hAnsi="Times New Roman"/>
                <w:szCs w:val="21"/>
              </w:rPr>
            </w:pPr>
            <w:r w:rsidRPr="00343BCA">
              <w:rPr>
                <w:rFonts w:ascii="Times New Roman" w:hAnsi="Times New Roman"/>
                <w:szCs w:val="21"/>
              </w:rPr>
              <w:t>mg/L</w:t>
            </w:r>
          </w:p>
        </w:tc>
        <w:tc>
          <w:tcPr>
            <w:tcW w:w="415" w:type="pct"/>
            <w:vAlign w:val="center"/>
          </w:tcPr>
          <w:p w14:paraId="0A7A3A64"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8.00</w:t>
            </w:r>
          </w:p>
        </w:tc>
        <w:tc>
          <w:tcPr>
            <w:tcW w:w="217" w:type="pct"/>
            <w:vAlign w:val="center"/>
          </w:tcPr>
          <w:p w14:paraId="0E1EBB70"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0.04</w:t>
            </w:r>
          </w:p>
        </w:tc>
        <w:tc>
          <w:tcPr>
            <w:tcW w:w="219" w:type="pct"/>
            <w:vAlign w:val="center"/>
          </w:tcPr>
          <w:p w14:paraId="4C097880"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w:t>
            </w:r>
          </w:p>
        </w:tc>
        <w:tc>
          <w:tcPr>
            <w:tcW w:w="342" w:type="pct"/>
            <w:vAlign w:val="center"/>
          </w:tcPr>
          <w:p w14:paraId="2260A4E9"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7.65</w:t>
            </w:r>
          </w:p>
        </w:tc>
        <w:tc>
          <w:tcPr>
            <w:tcW w:w="219" w:type="pct"/>
            <w:vAlign w:val="center"/>
          </w:tcPr>
          <w:p w14:paraId="70A35363"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0.038</w:t>
            </w:r>
          </w:p>
        </w:tc>
        <w:tc>
          <w:tcPr>
            <w:tcW w:w="220" w:type="pct"/>
            <w:vAlign w:val="center"/>
          </w:tcPr>
          <w:p w14:paraId="44C2E783"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w:t>
            </w:r>
          </w:p>
        </w:tc>
        <w:tc>
          <w:tcPr>
            <w:tcW w:w="342" w:type="pct"/>
            <w:vAlign w:val="center"/>
          </w:tcPr>
          <w:p w14:paraId="043871D2"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7.44</w:t>
            </w:r>
          </w:p>
        </w:tc>
        <w:tc>
          <w:tcPr>
            <w:tcW w:w="220" w:type="pct"/>
            <w:vAlign w:val="center"/>
          </w:tcPr>
          <w:p w14:paraId="047347FB"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0.037</w:t>
            </w:r>
          </w:p>
        </w:tc>
        <w:tc>
          <w:tcPr>
            <w:tcW w:w="220" w:type="pct"/>
            <w:vAlign w:val="center"/>
          </w:tcPr>
          <w:p w14:paraId="559D0E9F"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w:t>
            </w:r>
          </w:p>
        </w:tc>
        <w:tc>
          <w:tcPr>
            <w:tcW w:w="330" w:type="pct"/>
            <w:vAlign w:val="center"/>
          </w:tcPr>
          <w:p w14:paraId="0546CA93"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7.03</w:t>
            </w:r>
          </w:p>
        </w:tc>
        <w:tc>
          <w:tcPr>
            <w:tcW w:w="225" w:type="pct"/>
            <w:vAlign w:val="center"/>
          </w:tcPr>
          <w:p w14:paraId="07D61098"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0.035</w:t>
            </w:r>
          </w:p>
        </w:tc>
        <w:tc>
          <w:tcPr>
            <w:tcW w:w="239" w:type="pct"/>
            <w:vAlign w:val="center"/>
          </w:tcPr>
          <w:p w14:paraId="3A474A9F"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w:t>
            </w:r>
          </w:p>
        </w:tc>
        <w:tc>
          <w:tcPr>
            <w:tcW w:w="342" w:type="pct"/>
            <w:vAlign w:val="center"/>
          </w:tcPr>
          <w:p w14:paraId="5C068077"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6.90</w:t>
            </w:r>
          </w:p>
        </w:tc>
        <w:tc>
          <w:tcPr>
            <w:tcW w:w="269" w:type="pct"/>
            <w:vAlign w:val="center"/>
          </w:tcPr>
          <w:p w14:paraId="007B32BF"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0.035</w:t>
            </w:r>
          </w:p>
        </w:tc>
        <w:tc>
          <w:tcPr>
            <w:tcW w:w="268" w:type="pct"/>
            <w:vAlign w:val="center"/>
          </w:tcPr>
          <w:p w14:paraId="115670E1"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w:t>
            </w:r>
          </w:p>
        </w:tc>
      </w:tr>
      <w:tr w:rsidR="00343BCA" w:rsidRPr="00343BCA" w14:paraId="01428D86" w14:textId="77777777">
        <w:trPr>
          <w:cantSplit/>
          <w:trHeight w:val="340"/>
          <w:jc w:val="center"/>
        </w:trPr>
        <w:tc>
          <w:tcPr>
            <w:tcW w:w="330" w:type="pct"/>
            <w:vAlign w:val="center"/>
          </w:tcPr>
          <w:p w14:paraId="5ACC9C63"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镁离子</w:t>
            </w:r>
          </w:p>
        </w:tc>
        <w:tc>
          <w:tcPr>
            <w:tcW w:w="314" w:type="pct"/>
            <w:vAlign w:val="center"/>
          </w:tcPr>
          <w:p w14:paraId="76986FA8"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w:t>
            </w:r>
          </w:p>
        </w:tc>
        <w:tc>
          <w:tcPr>
            <w:tcW w:w="269" w:type="pct"/>
            <w:vAlign w:val="center"/>
          </w:tcPr>
          <w:p w14:paraId="51007D3C" w14:textId="77777777" w:rsidR="00761DE7" w:rsidRPr="00343BCA" w:rsidRDefault="00C710B1">
            <w:pPr>
              <w:snapToGrid w:val="0"/>
              <w:ind w:left="72"/>
              <w:jc w:val="center"/>
              <w:rPr>
                <w:rFonts w:ascii="Times New Roman" w:eastAsia="宋体" w:hAnsi="Times New Roman"/>
                <w:szCs w:val="21"/>
              </w:rPr>
            </w:pPr>
            <w:r w:rsidRPr="00343BCA">
              <w:rPr>
                <w:rFonts w:ascii="Times New Roman" w:hAnsi="Times New Roman"/>
                <w:szCs w:val="21"/>
              </w:rPr>
              <w:t>mg/L</w:t>
            </w:r>
          </w:p>
        </w:tc>
        <w:tc>
          <w:tcPr>
            <w:tcW w:w="415" w:type="pct"/>
            <w:vAlign w:val="center"/>
          </w:tcPr>
          <w:p w14:paraId="1AD154B8"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17.2</w:t>
            </w:r>
          </w:p>
        </w:tc>
        <w:tc>
          <w:tcPr>
            <w:tcW w:w="217" w:type="pct"/>
            <w:vAlign w:val="center"/>
          </w:tcPr>
          <w:p w14:paraId="6BABDC3A"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219" w:type="pct"/>
            <w:vAlign w:val="center"/>
          </w:tcPr>
          <w:p w14:paraId="3B2C7E8D"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342" w:type="pct"/>
            <w:vAlign w:val="center"/>
          </w:tcPr>
          <w:p w14:paraId="34FFCD33"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18.7</w:t>
            </w:r>
          </w:p>
        </w:tc>
        <w:tc>
          <w:tcPr>
            <w:tcW w:w="219" w:type="pct"/>
            <w:vAlign w:val="center"/>
          </w:tcPr>
          <w:p w14:paraId="546FFF88"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220" w:type="pct"/>
            <w:vAlign w:val="center"/>
          </w:tcPr>
          <w:p w14:paraId="67AAF4B9"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342" w:type="pct"/>
            <w:vAlign w:val="center"/>
          </w:tcPr>
          <w:p w14:paraId="247B41C3"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15.1</w:t>
            </w:r>
          </w:p>
        </w:tc>
        <w:tc>
          <w:tcPr>
            <w:tcW w:w="220" w:type="pct"/>
            <w:vAlign w:val="center"/>
          </w:tcPr>
          <w:p w14:paraId="2796A68A"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220" w:type="pct"/>
            <w:vAlign w:val="center"/>
          </w:tcPr>
          <w:p w14:paraId="597FC7A9"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330" w:type="pct"/>
            <w:vAlign w:val="center"/>
          </w:tcPr>
          <w:p w14:paraId="161B7BD5"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15.1</w:t>
            </w:r>
          </w:p>
        </w:tc>
        <w:tc>
          <w:tcPr>
            <w:tcW w:w="225" w:type="pct"/>
            <w:vAlign w:val="center"/>
          </w:tcPr>
          <w:p w14:paraId="376A6143"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239" w:type="pct"/>
            <w:vAlign w:val="center"/>
          </w:tcPr>
          <w:p w14:paraId="07221ABD"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342" w:type="pct"/>
            <w:vAlign w:val="center"/>
          </w:tcPr>
          <w:p w14:paraId="42687E81"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16.7</w:t>
            </w:r>
          </w:p>
        </w:tc>
        <w:tc>
          <w:tcPr>
            <w:tcW w:w="269" w:type="pct"/>
            <w:vAlign w:val="center"/>
          </w:tcPr>
          <w:p w14:paraId="3DC9FD65"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268" w:type="pct"/>
            <w:vAlign w:val="center"/>
          </w:tcPr>
          <w:p w14:paraId="090AE010"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r>
      <w:tr w:rsidR="00343BCA" w:rsidRPr="00343BCA" w14:paraId="235D4159" w14:textId="77777777">
        <w:trPr>
          <w:cantSplit/>
          <w:trHeight w:val="340"/>
          <w:jc w:val="center"/>
        </w:trPr>
        <w:tc>
          <w:tcPr>
            <w:tcW w:w="330" w:type="pct"/>
            <w:vAlign w:val="center"/>
          </w:tcPr>
          <w:p w14:paraId="713BFAA2"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钙离子</w:t>
            </w:r>
          </w:p>
        </w:tc>
        <w:tc>
          <w:tcPr>
            <w:tcW w:w="314" w:type="pct"/>
            <w:vAlign w:val="center"/>
          </w:tcPr>
          <w:p w14:paraId="250B1875"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w:t>
            </w:r>
          </w:p>
        </w:tc>
        <w:tc>
          <w:tcPr>
            <w:tcW w:w="269" w:type="pct"/>
            <w:vAlign w:val="center"/>
          </w:tcPr>
          <w:p w14:paraId="35B60C68" w14:textId="77777777" w:rsidR="00761DE7" w:rsidRPr="00343BCA" w:rsidRDefault="00C710B1">
            <w:pPr>
              <w:snapToGrid w:val="0"/>
              <w:ind w:left="72"/>
              <w:jc w:val="center"/>
              <w:rPr>
                <w:rFonts w:ascii="Times New Roman" w:eastAsia="宋体" w:hAnsi="Times New Roman"/>
                <w:szCs w:val="21"/>
              </w:rPr>
            </w:pPr>
            <w:r w:rsidRPr="00343BCA">
              <w:rPr>
                <w:rFonts w:ascii="Times New Roman" w:hAnsi="Times New Roman"/>
                <w:szCs w:val="21"/>
              </w:rPr>
              <w:t>mg/L</w:t>
            </w:r>
          </w:p>
        </w:tc>
        <w:tc>
          <w:tcPr>
            <w:tcW w:w="415" w:type="pct"/>
            <w:vAlign w:val="center"/>
          </w:tcPr>
          <w:p w14:paraId="2406CBB2"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15.0</w:t>
            </w:r>
          </w:p>
        </w:tc>
        <w:tc>
          <w:tcPr>
            <w:tcW w:w="217" w:type="pct"/>
            <w:vAlign w:val="center"/>
          </w:tcPr>
          <w:p w14:paraId="33C1444E"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219" w:type="pct"/>
            <w:vAlign w:val="center"/>
          </w:tcPr>
          <w:p w14:paraId="1866399B"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342" w:type="pct"/>
            <w:vAlign w:val="center"/>
          </w:tcPr>
          <w:p w14:paraId="24BCBDE9"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15.1</w:t>
            </w:r>
          </w:p>
        </w:tc>
        <w:tc>
          <w:tcPr>
            <w:tcW w:w="219" w:type="pct"/>
            <w:vAlign w:val="center"/>
          </w:tcPr>
          <w:p w14:paraId="77CE5BDF"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220" w:type="pct"/>
            <w:vAlign w:val="center"/>
          </w:tcPr>
          <w:p w14:paraId="42A77E1C"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342" w:type="pct"/>
            <w:vAlign w:val="center"/>
          </w:tcPr>
          <w:p w14:paraId="2E9DDB01"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14.6</w:t>
            </w:r>
          </w:p>
        </w:tc>
        <w:tc>
          <w:tcPr>
            <w:tcW w:w="220" w:type="pct"/>
            <w:vAlign w:val="center"/>
          </w:tcPr>
          <w:p w14:paraId="78E77F3D"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220" w:type="pct"/>
            <w:vAlign w:val="center"/>
          </w:tcPr>
          <w:p w14:paraId="64094B1B"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330" w:type="pct"/>
            <w:vAlign w:val="center"/>
          </w:tcPr>
          <w:p w14:paraId="53934611"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13.3</w:t>
            </w:r>
          </w:p>
        </w:tc>
        <w:tc>
          <w:tcPr>
            <w:tcW w:w="225" w:type="pct"/>
            <w:vAlign w:val="center"/>
          </w:tcPr>
          <w:p w14:paraId="53F3CC4C"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239" w:type="pct"/>
            <w:vAlign w:val="center"/>
          </w:tcPr>
          <w:p w14:paraId="4AF15C72"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342" w:type="pct"/>
            <w:vAlign w:val="center"/>
          </w:tcPr>
          <w:p w14:paraId="28745D47"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13.8</w:t>
            </w:r>
          </w:p>
        </w:tc>
        <w:tc>
          <w:tcPr>
            <w:tcW w:w="269" w:type="pct"/>
            <w:vAlign w:val="center"/>
          </w:tcPr>
          <w:p w14:paraId="132B3ACC"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268" w:type="pct"/>
            <w:vAlign w:val="center"/>
          </w:tcPr>
          <w:p w14:paraId="7C7B5AF4"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r>
      <w:tr w:rsidR="00343BCA" w:rsidRPr="00343BCA" w14:paraId="03149824" w14:textId="77777777">
        <w:trPr>
          <w:cantSplit/>
          <w:trHeight w:val="340"/>
          <w:jc w:val="center"/>
        </w:trPr>
        <w:tc>
          <w:tcPr>
            <w:tcW w:w="330" w:type="pct"/>
            <w:vAlign w:val="center"/>
          </w:tcPr>
          <w:p w14:paraId="4BA0ACCD"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bCs/>
                <w:kern w:val="0"/>
                <w:szCs w:val="21"/>
              </w:rPr>
              <w:t>砷</w:t>
            </w:r>
          </w:p>
        </w:tc>
        <w:tc>
          <w:tcPr>
            <w:tcW w:w="314" w:type="pct"/>
            <w:vAlign w:val="center"/>
          </w:tcPr>
          <w:p w14:paraId="6E121A86"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0.01mg/L</w:t>
            </w:r>
          </w:p>
        </w:tc>
        <w:tc>
          <w:tcPr>
            <w:tcW w:w="269" w:type="pct"/>
            <w:vAlign w:val="center"/>
          </w:tcPr>
          <w:p w14:paraId="47906FA7" w14:textId="77777777" w:rsidR="00761DE7" w:rsidRPr="00343BCA" w:rsidRDefault="00C710B1">
            <w:pPr>
              <w:snapToGrid w:val="0"/>
              <w:ind w:left="72"/>
              <w:jc w:val="center"/>
              <w:rPr>
                <w:rFonts w:ascii="Times New Roman" w:eastAsia="宋体" w:hAnsi="Times New Roman"/>
                <w:szCs w:val="21"/>
              </w:rPr>
            </w:pPr>
            <w:r w:rsidRPr="00343BCA">
              <w:rPr>
                <w:rFonts w:ascii="Times New Roman" w:hAnsi="Times New Roman"/>
                <w:szCs w:val="21"/>
              </w:rPr>
              <w:t>μg/L</w:t>
            </w:r>
          </w:p>
        </w:tc>
        <w:tc>
          <w:tcPr>
            <w:tcW w:w="415" w:type="pct"/>
            <w:vAlign w:val="center"/>
          </w:tcPr>
          <w:p w14:paraId="0B1845F1"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1.7</w:t>
            </w:r>
          </w:p>
        </w:tc>
        <w:tc>
          <w:tcPr>
            <w:tcW w:w="217" w:type="pct"/>
            <w:vAlign w:val="center"/>
          </w:tcPr>
          <w:p w14:paraId="3D3FF416"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0.17</w:t>
            </w:r>
          </w:p>
        </w:tc>
        <w:tc>
          <w:tcPr>
            <w:tcW w:w="219" w:type="pct"/>
            <w:vAlign w:val="center"/>
          </w:tcPr>
          <w:p w14:paraId="5983B90C"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w:t>
            </w:r>
          </w:p>
        </w:tc>
        <w:tc>
          <w:tcPr>
            <w:tcW w:w="342" w:type="pct"/>
            <w:vAlign w:val="center"/>
          </w:tcPr>
          <w:p w14:paraId="2D5EDF05"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1.6</w:t>
            </w:r>
          </w:p>
        </w:tc>
        <w:tc>
          <w:tcPr>
            <w:tcW w:w="219" w:type="pct"/>
            <w:vAlign w:val="center"/>
          </w:tcPr>
          <w:p w14:paraId="2B9E9E9B"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0.16</w:t>
            </w:r>
          </w:p>
        </w:tc>
        <w:tc>
          <w:tcPr>
            <w:tcW w:w="220" w:type="pct"/>
            <w:vAlign w:val="center"/>
          </w:tcPr>
          <w:p w14:paraId="7F376756"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w:t>
            </w:r>
          </w:p>
        </w:tc>
        <w:tc>
          <w:tcPr>
            <w:tcW w:w="342" w:type="pct"/>
            <w:vAlign w:val="center"/>
          </w:tcPr>
          <w:p w14:paraId="0B8455F1"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1.6</w:t>
            </w:r>
          </w:p>
        </w:tc>
        <w:tc>
          <w:tcPr>
            <w:tcW w:w="220" w:type="pct"/>
            <w:vAlign w:val="center"/>
          </w:tcPr>
          <w:p w14:paraId="6EE1B03A"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0.16</w:t>
            </w:r>
          </w:p>
        </w:tc>
        <w:tc>
          <w:tcPr>
            <w:tcW w:w="220" w:type="pct"/>
            <w:vAlign w:val="center"/>
          </w:tcPr>
          <w:p w14:paraId="63328B51"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w:t>
            </w:r>
          </w:p>
        </w:tc>
        <w:tc>
          <w:tcPr>
            <w:tcW w:w="330" w:type="pct"/>
            <w:vAlign w:val="center"/>
          </w:tcPr>
          <w:p w14:paraId="25179225"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1.8</w:t>
            </w:r>
          </w:p>
        </w:tc>
        <w:tc>
          <w:tcPr>
            <w:tcW w:w="225" w:type="pct"/>
            <w:vAlign w:val="center"/>
          </w:tcPr>
          <w:p w14:paraId="144E689D"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0.18</w:t>
            </w:r>
          </w:p>
        </w:tc>
        <w:tc>
          <w:tcPr>
            <w:tcW w:w="239" w:type="pct"/>
            <w:vAlign w:val="center"/>
          </w:tcPr>
          <w:p w14:paraId="1F101A57"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w:t>
            </w:r>
          </w:p>
        </w:tc>
        <w:tc>
          <w:tcPr>
            <w:tcW w:w="342" w:type="pct"/>
            <w:vAlign w:val="center"/>
          </w:tcPr>
          <w:p w14:paraId="47CF4423"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1.4</w:t>
            </w:r>
          </w:p>
        </w:tc>
        <w:tc>
          <w:tcPr>
            <w:tcW w:w="269" w:type="pct"/>
            <w:vAlign w:val="center"/>
          </w:tcPr>
          <w:p w14:paraId="7575C5F5"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0.14</w:t>
            </w:r>
          </w:p>
        </w:tc>
        <w:tc>
          <w:tcPr>
            <w:tcW w:w="268" w:type="pct"/>
            <w:vAlign w:val="center"/>
          </w:tcPr>
          <w:p w14:paraId="423840A3"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达标</w:t>
            </w:r>
          </w:p>
        </w:tc>
      </w:tr>
      <w:tr w:rsidR="00343BCA" w:rsidRPr="00343BCA" w14:paraId="45B92666" w14:textId="77777777">
        <w:trPr>
          <w:cantSplit/>
          <w:trHeight w:val="340"/>
          <w:jc w:val="center"/>
        </w:trPr>
        <w:tc>
          <w:tcPr>
            <w:tcW w:w="330" w:type="pct"/>
            <w:vAlign w:val="center"/>
          </w:tcPr>
          <w:p w14:paraId="481D5845"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bCs/>
                <w:kern w:val="0"/>
                <w:szCs w:val="21"/>
              </w:rPr>
              <w:t>汞</w:t>
            </w:r>
          </w:p>
        </w:tc>
        <w:tc>
          <w:tcPr>
            <w:tcW w:w="314" w:type="pct"/>
            <w:vAlign w:val="center"/>
          </w:tcPr>
          <w:p w14:paraId="28D03BF1"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0.001mg/L</w:t>
            </w:r>
          </w:p>
        </w:tc>
        <w:tc>
          <w:tcPr>
            <w:tcW w:w="269" w:type="pct"/>
            <w:vAlign w:val="center"/>
          </w:tcPr>
          <w:p w14:paraId="5798541B"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hAnsi="Times New Roman"/>
                <w:szCs w:val="21"/>
              </w:rPr>
              <w:t>μg/L</w:t>
            </w:r>
          </w:p>
        </w:tc>
        <w:tc>
          <w:tcPr>
            <w:tcW w:w="415" w:type="pct"/>
            <w:vAlign w:val="center"/>
          </w:tcPr>
          <w:p w14:paraId="09DF7B8F"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kern w:val="0"/>
                <w:szCs w:val="21"/>
                <w:lang w:bidi="ar"/>
              </w:rPr>
              <w:t>0.04L</w:t>
            </w:r>
          </w:p>
        </w:tc>
        <w:tc>
          <w:tcPr>
            <w:tcW w:w="217" w:type="pct"/>
            <w:vAlign w:val="center"/>
          </w:tcPr>
          <w:p w14:paraId="5D93D811"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19" w:type="pct"/>
            <w:vAlign w:val="center"/>
          </w:tcPr>
          <w:p w14:paraId="0BD4EA15"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达标</w:t>
            </w:r>
          </w:p>
        </w:tc>
        <w:tc>
          <w:tcPr>
            <w:tcW w:w="342" w:type="pct"/>
            <w:vAlign w:val="center"/>
          </w:tcPr>
          <w:p w14:paraId="0224DC4F"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0.04L</w:t>
            </w:r>
          </w:p>
        </w:tc>
        <w:tc>
          <w:tcPr>
            <w:tcW w:w="219" w:type="pct"/>
            <w:vAlign w:val="center"/>
          </w:tcPr>
          <w:p w14:paraId="5B246A69"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20" w:type="pct"/>
            <w:vAlign w:val="center"/>
          </w:tcPr>
          <w:p w14:paraId="1F132254"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达标</w:t>
            </w:r>
          </w:p>
        </w:tc>
        <w:tc>
          <w:tcPr>
            <w:tcW w:w="342" w:type="pct"/>
            <w:vAlign w:val="center"/>
          </w:tcPr>
          <w:p w14:paraId="3C18B560"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0.04L</w:t>
            </w:r>
          </w:p>
        </w:tc>
        <w:tc>
          <w:tcPr>
            <w:tcW w:w="220" w:type="pct"/>
            <w:vAlign w:val="center"/>
          </w:tcPr>
          <w:p w14:paraId="1AF2FAF2"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20" w:type="pct"/>
            <w:vAlign w:val="center"/>
          </w:tcPr>
          <w:p w14:paraId="7691CBEF"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达标</w:t>
            </w:r>
          </w:p>
        </w:tc>
        <w:tc>
          <w:tcPr>
            <w:tcW w:w="330" w:type="pct"/>
            <w:vAlign w:val="center"/>
          </w:tcPr>
          <w:p w14:paraId="52498E9A"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0.04L</w:t>
            </w:r>
          </w:p>
        </w:tc>
        <w:tc>
          <w:tcPr>
            <w:tcW w:w="225" w:type="pct"/>
            <w:vAlign w:val="center"/>
          </w:tcPr>
          <w:p w14:paraId="6AF090AB"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39" w:type="pct"/>
            <w:vAlign w:val="center"/>
          </w:tcPr>
          <w:p w14:paraId="29EAF173"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达标</w:t>
            </w:r>
          </w:p>
        </w:tc>
        <w:tc>
          <w:tcPr>
            <w:tcW w:w="342" w:type="pct"/>
            <w:vAlign w:val="center"/>
          </w:tcPr>
          <w:p w14:paraId="353D9009"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0.04L</w:t>
            </w:r>
          </w:p>
        </w:tc>
        <w:tc>
          <w:tcPr>
            <w:tcW w:w="269" w:type="pct"/>
            <w:vAlign w:val="center"/>
          </w:tcPr>
          <w:p w14:paraId="15CB7925"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68" w:type="pct"/>
            <w:vAlign w:val="center"/>
          </w:tcPr>
          <w:p w14:paraId="39F34C0B"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达标</w:t>
            </w:r>
          </w:p>
        </w:tc>
      </w:tr>
      <w:tr w:rsidR="00343BCA" w:rsidRPr="00343BCA" w14:paraId="602D9E58" w14:textId="77777777">
        <w:trPr>
          <w:cantSplit/>
          <w:trHeight w:val="340"/>
          <w:jc w:val="center"/>
        </w:trPr>
        <w:tc>
          <w:tcPr>
            <w:tcW w:w="330" w:type="pct"/>
            <w:vAlign w:val="center"/>
          </w:tcPr>
          <w:p w14:paraId="6B03002D" w14:textId="77777777" w:rsidR="00761DE7" w:rsidRPr="00343BCA" w:rsidRDefault="00C710B1">
            <w:pPr>
              <w:jc w:val="center"/>
              <w:rPr>
                <w:rFonts w:ascii="Times New Roman" w:eastAsia="宋体" w:hAnsi="Times New Roman"/>
                <w:bCs/>
                <w:kern w:val="0"/>
                <w:szCs w:val="21"/>
              </w:rPr>
            </w:pPr>
            <w:r w:rsidRPr="00343BCA">
              <w:rPr>
                <w:rFonts w:ascii="Times New Roman" w:eastAsia="宋体" w:hAnsi="Times New Roman"/>
                <w:bCs/>
                <w:kern w:val="0"/>
                <w:szCs w:val="21"/>
              </w:rPr>
              <w:t>硫酸盐</w:t>
            </w:r>
          </w:p>
        </w:tc>
        <w:tc>
          <w:tcPr>
            <w:tcW w:w="314" w:type="pct"/>
            <w:vAlign w:val="center"/>
          </w:tcPr>
          <w:p w14:paraId="6D2AB87A"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250mg/L</w:t>
            </w:r>
          </w:p>
        </w:tc>
        <w:tc>
          <w:tcPr>
            <w:tcW w:w="269" w:type="pct"/>
            <w:vAlign w:val="center"/>
          </w:tcPr>
          <w:p w14:paraId="1AF42386"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hAnsi="Times New Roman"/>
                <w:szCs w:val="21"/>
              </w:rPr>
              <w:t>mg/L</w:t>
            </w:r>
          </w:p>
        </w:tc>
        <w:tc>
          <w:tcPr>
            <w:tcW w:w="415" w:type="pct"/>
            <w:vAlign w:val="center"/>
          </w:tcPr>
          <w:p w14:paraId="23038141"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36</w:t>
            </w:r>
          </w:p>
        </w:tc>
        <w:tc>
          <w:tcPr>
            <w:tcW w:w="217" w:type="pct"/>
            <w:vAlign w:val="center"/>
          </w:tcPr>
          <w:p w14:paraId="58826F95"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0.14</w:t>
            </w:r>
          </w:p>
        </w:tc>
        <w:tc>
          <w:tcPr>
            <w:tcW w:w="219" w:type="pct"/>
            <w:vAlign w:val="center"/>
          </w:tcPr>
          <w:p w14:paraId="1EFF8039"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达标</w:t>
            </w:r>
          </w:p>
        </w:tc>
        <w:tc>
          <w:tcPr>
            <w:tcW w:w="342" w:type="pct"/>
            <w:vAlign w:val="center"/>
          </w:tcPr>
          <w:p w14:paraId="4AE6BD0F"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37</w:t>
            </w:r>
          </w:p>
        </w:tc>
        <w:tc>
          <w:tcPr>
            <w:tcW w:w="219" w:type="pct"/>
            <w:vAlign w:val="center"/>
          </w:tcPr>
          <w:p w14:paraId="10EFC4B0"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0.15</w:t>
            </w:r>
          </w:p>
        </w:tc>
        <w:tc>
          <w:tcPr>
            <w:tcW w:w="220" w:type="pct"/>
            <w:vAlign w:val="center"/>
          </w:tcPr>
          <w:p w14:paraId="59595E6A"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达标</w:t>
            </w:r>
          </w:p>
        </w:tc>
        <w:tc>
          <w:tcPr>
            <w:tcW w:w="342" w:type="pct"/>
            <w:vAlign w:val="center"/>
          </w:tcPr>
          <w:p w14:paraId="5487F77A"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36</w:t>
            </w:r>
          </w:p>
        </w:tc>
        <w:tc>
          <w:tcPr>
            <w:tcW w:w="220" w:type="pct"/>
            <w:vAlign w:val="center"/>
          </w:tcPr>
          <w:p w14:paraId="7F2DDD88"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0.14</w:t>
            </w:r>
          </w:p>
        </w:tc>
        <w:tc>
          <w:tcPr>
            <w:tcW w:w="220" w:type="pct"/>
            <w:vAlign w:val="center"/>
          </w:tcPr>
          <w:p w14:paraId="1D989EEC"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达标</w:t>
            </w:r>
          </w:p>
        </w:tc>
        <w:tc>
          <w:tcPr>
            <w:tcW w:w="330" w:type="pct"/>
            <w:vAlign w:val="center"/>
          </w:tcPr>
          <w:p w14:paraId="03158899"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41</w:t>
            </w:r>
          </w:p>
        </w:tc>
        <w:tc>
          <w:tcPr>
            <w:tcW w:w="225" w:type="pct"/>
            <w:vAlign w:val="center"/>
          </w:tcPr>
          <w:p w14:paraId="6C260648"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0.16</w:t>
            </w:r>
          </w:p>
        </w:tc>
        <w:tc>
          <w:tcPr>
            <w:tcW w:w="239" w:type="pct"/>
            <w:vAlign w:val="center"/>
          </w:tcPr>
          <w:p w14:paraId="09CBFAE9"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达标</w:t>
            </w:r>
          </w:p>
        </w:tc>
        <w:tc>
          <w:tcPr>
            <w:tcW w:w="342" w:type="pct"/>
            <w:vAlign w:val="center"/>
          </w:tcPr>
          <w:p w14:paraId="716585B2"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34</w:t>
            </w:r>
          </w:p>
        </w:tc>
        <w:tc>
          <w:tcPr>
            <w:tcW w:w="269" w:type="pct"/>
            <w:vAlign w:val="center"/>
          </w:tcPr>
          <w:p w14:paraId="5EC701B0"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0.14</w:t>
            </w:r>
          </w:p>
        </w:tc>
        <w:tc>
          <w:tcPr>
            <w:tcW w:w="268" w:type="pct"/>
            <w:vAlign w:val="center"/>
          </w:tcPr>
          <w:p w14:paraId="139898E1"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达标</w:t>
            </w:r>
          </w:p>
        </w:tc>
      </w:tr>
      <w:tr w:rsidR="00343BCA" w:rsidRPr="00343BCA" w14:paraId="0D35BDCE" w14:textId="77777777">
        <w:trPr>
          <w:cantSplit/>
          <w:trHeight w:val="340"/>
          <w:jc w:val="center"/>
        </w:trPr>
        <w:tc>
          <w:tcPr>
            <w:tcW w:w="330" w:type="pct"/>
            <w:vAlign w:val="center"/>
          </w:tcPr>
          <w:p w14:paraId="51206F0F" w14:textId="77777777" w:rsidR="00761DE7" w:rsidRPr="00343BCA" w:rsidRDefault="00C710B1">
            <w:pPr>
              <w:jc w:val="center"/>
              <w:rPr>
                <w:rFonts w:ascii="Times New Roman" w:eastAsia="宋体" w:hAnsi="Times New Roman"/>
                <w:bCs/>
                <w:kern w:val="0"/>
                <w:szCs w:val="21"/>
              </w:rPr>
            </w:pPr>
            <w:r w:rsidRPr="00343BCA">
              <w:rPr>
                <w:rFonts w:ascii="Times New Roman" w:eastAsia="宋体" w:hAnsi="Times New Roman"/>
                <w:bCs/>
                <w:kern w:val="0"/>
                <w:szCs w:val="21"/>
              </w:rPr>
              <w:t>氯化物</w:t>
            </w:r>
          </w:p>
        </w:tc>
        <w:tc>
          <w:tcPr>
            <w:tcW w:w="314" w:type="pct"/>
            <w:vAlign w:val="center"/>
          </w:tcPr>
          <w:p w14:paraId="64516B2A"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250mg/L</w:t>
            </w:r>
          </w:p>
        </w:tc>
        <w:tc>
          <w:tcPr>
            <w:tcW w:w="269" w:type="pct"/>
            <w:vAlign w:val="center"/>
          </w:tcPr>
          <w:p w14:paraId="2289067F"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hAnsi="Times New Roman"/>
                <w:szCs w:val="21"/>
              </w:rPr>
              <w:t>mg/L</w:t>
            </w:r>
          </w:p>
        </w:tc>
        <w:tc>
          <w:tcPr>
            <w:tcW w:w="415" w:type="pct"/>
            <w:vAlign w:val="center"/>
          </w:tcPr>
          <w:p w14:paraId="7DCB009D"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10</w:t>
            </w:r>
          </w:p>
        </w:tc>
        <w:tc>
          <w:tcPr>
            <w:tcW w:w="217" w:type="pct"/>
            <w:vAlign w:val="center"/>
          </w:tcPr>
          <w:p w14:paraId="6FE37600"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0.04</w:t>
            </w:r>
          </w:p>
        </w:tc>
        <w:tc>
          <w:tcPr>
            <w:tcW w:w="219" w:type="pct"/>
            <w:vAlign w:val="center"/>
          </w:tcPr>
          <w:p w14:paraId="0432DEA8"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达标</w:t>
            </w:r>
          </w:p>
        </w:tc>
        <w:tc>
          <w:tcPr>
            <w:tcW w:w="342" w:type="pct"/>
            <w:vAlign w:val="center"/>
          </w:tcPr>
          <w:p w14:paraId="2E9481DD"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13</w:t>
            </w:r>
          </w:p>
        </w:tc>
        <w:tc>
          <w:tcPr>
            <w:tcW w:w="219" w:type="pct"/>
            <w:vAlign w:val="center"/>
          </w:tcPr>
          <w:p w14:paraId="1246C2EB"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0.052</w:t>
            </w:r>
          </w:p>
        </w:tc>
        <w:tc>
          <w:tcPr>
            <w:tcW w:w="220" w:type="pct"/>
            <w:vAlign w:val="center"/>
          </w:tcPr>
          <w:p w14:paraId="3FB07DB9"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达标</w:t>
            </w:r>
          </w:p>
        </w:tc>
        <w:tc>
          <w:tcPr>
            <w:tcW w:w="342" w:type="pct"/>
            <w:vAlign w:val="center"/>
          </w:tcPr>
          <w:p w14:paraId="70D3FF91"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17</w:t>
            </w:r>
          </w:p>
        </w:tc>
        <w:tc>
          <w:tcPr>
            <w:tcW w:w="220" w:type="pct"/>
            <w:vAlign w:val="center"/>
          </w:tcPr>
          <w:p w14:paraId="100043F5"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0.068</w:t>
            </w:r>
          </w:p>
        </w:tc>
        <w:tc>
          <w:tcPr>
            <w:tcW w:w="220" w:type="pct"/>
            <w:vAlign w:val="center"/>
          </w:tcPr>
          <w:p w14:paraId="753BBF3B"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达标</w:t>
            </w:r>
          </w:p>
        </w:tc>
        <w:tc>
          <w:tcPr>
            <w:tcW w:w="330" w:type="pct"/>
            <w:vAlign w:val="center"/>
          </w:tcPr>
          <w:p w14:paraId="1024213D"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9</w:t>
            </w:r>
          </w:p>
        </w:tc>
        <w:tc>
          <w:tcPr>
            <w:tcW w:w="225" w:type="pct"/>
            <w:vAlign w:val="center"/>
          </w:tcPr>
          <w:p w14:paraId="551BDCBA"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0.036</w:t>
            </w:r>
          </w:p>
        </w:tc>
        <w:tc>
          <w:tcPr>
            <w:tcW w:w="239" w:type="pct"/>
            <w:vAlign w:val="center"/>
          </w:tcPr>
          <w:p w14:paraId="28EFB4EC"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达标</w:t>
            </w:r>
          </w:p>
        </w:tc>
        <w:tc>
          <w:tcPr>
            <w:tcW w:w="342" w:type="pct"/>
            <w:vAlign w:val="center"/>
          </w:tcPr>
          <w:p w14:paraId="0EFC840D"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7</w:t>
            </w:r>
          </w:p>
        </w:tc>
        <w:tc>
          <w:tcPr>
            <w:tcW w:w="269" w:type="pct"/>
            <w:vAlign w:val="center"/>
          </w:tcPr>
          <w:p w14:paraId="086290B0"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0.028</w:t>
            </w:r>
          </w:p>
        </w:tc>
        <w:tc>
          <w:tcPr>
            <w:tcW w:w="268" w:type="pct"/>
            <w:vAlign w:val="center"/>
          </w:tcPr>
          <w:p w14:paraId="485558A0"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达标</w:t>
            </w:r>
          </w:p>
        </w:tc>
      </w:tr>
      <w:tr w:rsidR="00343BCA" w:rsidRPr="00343BCA" w14:paraId="05569C49" w14:textId="77777777">
        <w:trPr>
          <w:cantSplit/>
          <w:trHeight w:val="340"/>
          <w:jc w:val="center"/>
        </w:trPr>
        <w:tc>
          <w:tcPr>
            <w:tcW w:w="330" w:type="pct"/>
            <w:vAlign w:val="center"/>
          </w:tcPr>
          <w:p w14:paraId="61BF4CD8" w14:textId="77777777" w:rsidR="00761DE7" w:rsidRPr="00343BCA" w:rsidRDefault="00C710B1">
            <w:pPr>
              <w:jc w:val="center"/>
              <w:rPr>
                <w:rFonts w:ascii="Times New Roman" w:eastAsia="宋体" w:hAnsi="Times New Roman"/>
                <w:bCs/>
                <w:kern w:val="0"/>
                <w:szCs w:val="21"/>
              </w:rPr>
            </w:pPr>
            <w:r w:rsidRPr="00343BCA">
              <w:rPr>
                <w:rFonts w:ascii="Times New Roman" w:eastAsia="宋体" w:hAnsi="Times New Roman"/>
                <w:bCs/>
                <w:kern w:val="0"/>
                <w:szCs w:val="21"/>
              </w:rPr>
              <w:t>耗氧量</w:t>
            </w:r>
          </w:p>
        </w:tc>
        <w:tc>
          <w:tcPr>
            <w:tcW w:w="314" w:type="pct"/>
            <w:vAlign w:val="center"/>
          </w:tcPr>
          <w:p w14:paraId="02F3DF7A"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3.0mg/L</w:t>
            </w:r>
          </w:p>
        </w:tc>
        <w:tc>
          <w:tcPr>
            <w:tcW w:w="269" w:type="pct"/>
            <w:vAlign w:val="center"/>
          </w:tcPr>
          <w:p w14:paraId="60D0F91A"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hAnsi="Times New Roman"/>
                <w:szCs w:val="21"/>
              </w:rPr>
              <w:t>mg/L</w:t>
            </w:r>
          </w:p>
        </w:tc>
        <w:tc>
          <w:tcPr>
            <w:tcW w:w="415" w:type="pct"/>
            <w:vAlign w:val="center"/>
          </w:tcPr>
          <w:p w14:paraId="4BF1339D"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2.0</w:t>
            </w:r>
          </w:p>
        </w:tc>
        <w:tc>
          <w:tcPr>
            <w:tcW w:w="217" w:type="pct"/>
            <w:vAlign w:val="center"/>
          </w:tcPr>
          <w:p w14:paraId="7F55DE5B"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0.67</w:t>
            </w:r>
          </w:p>
        </w:tc>
        <w:tc>
          <w:tcPr>
            <w:tcW w:w="219" w:type="pct"/>
            <w:vAlign w:val="center"/>
          </w:tcPr>
          <w:p w14:paraId="1C403E79"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达标</w:t>
            </w:r>
          </w:p>
        </w:tc>
        <w:tc>
          <w:tcPr>
            <w:tcW w:w="342" w:type="pct"/>
            <w:vAlign w:val="center"/>
          </w:tcPr>
          <w:p w14:paraId="67A973B5"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2.0</w:t>
            </w:r>
          </w:p>
        </w:tc>
        <w:tc>
          <w:tcPr>
            <w:tcW w:w="219" w:type="pct"/>
            <w:vAlign w:val="center"/>
          </w:tcPr>
          <w:p w14:paraId="6AC8D918"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0.67</w:t>
            </w:r>
          </w:p>
        </w:tc>
        <w:tc>
          <w:tcPr>
            <w:tcW w:w="220" w:type="pct"/>
            <w:vAlign w:val="center"/>
          </w:tcPr>
          <w:p w14:paraId="363D4E9A"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达标</w:t>
            </w:r>
          </w:p>
        </w:tc>
        <w:tc>
          <w:tcPr>
            <w:tcW w:w="342" w:type="pct"/>
            <w:vAlign w:val="center"/>
          </w:tcPr>
          <w:p w14:paraId="68FD3E8A"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1.7</w:t>
            </w:r>
          </w:p>
        </w:tc>
        <w:tc>
          <w:tcPr>
            <w:tcW w:w="220" w:type="pct"/>
            <w:vAlign w:val="center"/>
          </w:tcPr>
          <w:p w14:paraId="565510BE"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0.57</w:t>
            </w:r>
          </w:p>
        </w:tc>
        <w:tc>
          <w:tcPr>
            <w:tcW w:w="220" w:type="pct"/>
            <w:vAlign w:val="center"/>
          </w:tcPr>
          <w:p w14:paraId="18703659"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达标</w:t>
            </w:r>
          </w:p>
        </w:tc>
        <w:tc>
          <w:tcPr>
            <w:tcW w:w="330" w:type="pct"/>
            <w:vAlign w:val="center"/>
          </w:tcPr>
          <w:p w14:paraId="23E1A856"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1.7</w:t>
            </w:r>
          </w:p>
        </w:tc>
        <w:tc>
          <w:tcPr>
            <w:tcW w:w="225" w:type="pct"/>
            <w:vAlign w:val="center"/>
          </w:tcPr>
          <w:p w14:paraId="2303A0F8"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0.57</w:t>
            </w:r>
          </w:p>
        </w:tc>
        <w:tc>
          <w:tcPr>
            <w:tcW w:w="239" w:type="pct"/>
            <w:vAlign w:val="center"/>
          </w:tcPr>
          <w:p w14:paraId="5D4306A2"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达标</w:t>
            </w:r>
          </w:p>
        </w:tc>
        <w:tc>
          <w:tcPr>
            <w:tcW w:w="342" w:type="pct"/>
            <w:vAlign w:val="center"/>
          </w:tcPr>
          <w:p w14:paraId="6F626C0F"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1.8</w:t>
            </w:r>
          </w:p>
        </w:tc>
        <w:tc>
          <w:tcPr>
            <w:tcW w:w="269" w:type="pct"/>
            <w:vAlign w:val="center"/>
          </w:tcPr>
          <w:p w14:paraId="2DD87B47"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0.6</w:t>
            </w:r>
          </w:p>
        </w:tc>
        <w:tc>
          <w:tcPr>
            <w:tcW w:w="268" w:type="pct"/>
            <w:vAlign w:val="center"/>
          </w:tcPr>
          <w:p w14:paraId="64FE2822"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达标</w:t>
            </w:r>
          </w:p>
        </w:tc>
      </w:tr>
      <w:tr w:rsidR="00343BCA" w:rsidRPr="00343BCA" w14:paraId="72C3082C" w14:textId="77777777">
        <w:trPr>
          <w:cantSplit/>
          <w:trHeight w:val="340"/>
          <w:jc w:val="center"/>
        </w:trPr>
        <w:tc>
          <w:tcPr>
            <w:tcW w:w="330" w:type="pct"/>
            <w:vAlign w:val="center"/>
          </w:tcPr>
          <w:p w14:paraId="66B660A1" w14:textId="77777777" w:rsidR="00761DE7" w:rsidRPr="00343BCA" w:rsidRDefault="00C710B1">
            <w:pPr>
              <w:jc w:val="center"/>
              <w:rPr>
                <w:rFonts w:ascii="Times New Roman" w:eastAsia="宋体" w:hAnsi="Times New Roman"/>
                <w:bCs/>
                <w:kern w:val="0"/>
                <w:szCs w:val="21"/>
              </w:rPr>
            </w:pPr>
            <w:r w:rsidRPr="00343BCA">
              <w:rPr>
                <w:rFonts w:ascii="Times New Roman" w:eastAsia="宋体" w:hAnsi="Times New Roman"/>
                <w:bCs/>
                <w:kern w:val="0"/>
                <w:szCs w:val="21"/>
              </w:rPr>
              <w:t>氰化物</w:t>
            </w:r>
          </w:p>
        </w:tc>
        <w:tc>
          <w:tcPr>
            <w:tcW w:w="314" w:type="pct"/>
            <w:vAlign w:val="center"/>
          </w:tcPr>
          <w:p w14:paraId="7DA5DE98"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0.05mg/L</w:t>
            </w:r>
          </w:p>
        </w:tc>
        <w:tc>
          <w:tcPr>
            <w:tcW w:w="269" w:type="pct"/>
            <w:vAlign w:val="center"/>
          </w:tcPr>
          <w:p w14:paraId="5F5972D0"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hAnsi="Times New Roman"/>
                <w:szCs w:val="21"/>
              </w:rPr>
              <w:t>mg/L</w:t>
            </w:r>
          </w:p>
        </w:tc>
        <w:tc>
          <w:tcPr>
            <w:tcW w:w="415" w:type="pct"/>
            <w:vAlign w:val="center"/>
          </w:tcPr>
          <w:p w14:paraId="059690AC"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0.002L</w:t>
            </w:r>
          </w:p>
        </w:tc>
        <w:tc>
          <w:tcPr>
            <w:tcW w:w="217" w:type="pct"/>
            <w:vAlign w:val="center"/>
          </w:tcPr>
          <w:p w14:paraId="7C38DAAA"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19" w:type="pct"/>
            <w:vAlign w:val="center"/>
          </w:tcPr>
          <w:p w14:paraId="2C29B733"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达标</w:t>
            </w:r>
          </w:p>
        </w:tc>
        <w:tc>
          <w:tcPr>
            <w:tcW w:w="342" w:type="pct"/>
            <w:vAlign w:val="center"/>
          </w:tcPr>
          <w:p w14:paraId="5765FAB7"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0.002L</w:t>
            </w:r>
          </w:p>
        </w:tc>
        <w:tc>
          <w:tcPr>
            <w:tcW w:w="219" w:type="pct"/>
            <w:vAlign w:val="center"/>
          </w:tcPr>
          <w:p w14:paraId="7E501A7D"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20" w:type="pct"/>
            <w:vAlign w:val="center"/>
          </w:tcPr>
          <w:p w14:paraId="62152FB5"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达标</w:t>
            </w:r>
          </w:p>
        </w:tc>
        <w:tc>
          <w:tcPr>
            <w:tcW w:w="342" w:type="pct"/>
            <w:vAlign w:val="center"/>
          </w:tcPr>
          <w:p w14:paraId="61D42E29"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0.002L</w:t>
            </w:r>
          </w:p>
        </w:tc>
        <w:tc>
          <w:tcPr>
            <w:tcW w:w="220" w:type="pct"/>
            <w:vAlign w:val="center"/>
          </w:tcPr>
          <w:p w14:paraId="23FBBAF4"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20" w:type="pct"/>
            <w:vAlign w:val="center"/>
          </w:tcPr>
          <w:p w14:paraId="0B3FF73D"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达标</w:t>
            </w:r>
          </w:p>
        </w:tc>
        <w:tc>
          <w:tcPr>
            <w:tcW w:w="330" w:type="pct"/>
            <w:vAlign w:val="center"/>
          </w:tcPr>
          <w:p w14:paraId="2FFC9569"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0.002L</w:t>
            </w:r>
          </w:p>
        </w:tc>
        <w:tc>
          <w:tcPr>
            <w:tcW w:w="225" w:type="pct"/>
            <w:vAlign w:val="center"/>
          </w:tcPr>
          <w:p w14:paraId="07FCA41B"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39" w:type="pct"/>
            <w:vAlign w:val="center"/>
          </w:tcPr>
          <w:p w14:paraId="023053D0"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达标</w:t>
            </w:r>
          </w:p>
        </w:tc>
        <w:tc>
          <w:tcPr>
            <w:tcW w:w="342" w:type="pct"/>
            <w:vAlign w:val="center"/>
          </w:tcPr>
          <w:p w14:paraId="130C084A"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0.002L</w:t>
            </w:r>
          </w:p>
        </w:tc>
        <w:tc>
          <w:tcPr>
            <w:tcW w:w="269" w:type="pct"/>
            <w:vAlign w:val="center"/>
          </w:tcPr>
          <w:p w14:paraId="4FA6BB6D"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68" w:type="pct"/>
            <w:vAlign w:val="center"/>
          </w:tcPr>
          <w:p w14:paraId="4A712C73"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达标</w:t>
            </w:r>
          </w:p>
        </w:tc>
      </w:tr>
      <w:tr w:rsidR="00343BCA" w:rsidRPr="00343BCA" w14:paraId="1F188D01" w14:textId="77777777">
        <w:trPr>
          <w:cantSplit/>
          <w:trHeight w:val="340"/>
          <w:jc w:val="center"/>
        </w:trPr>
        <w:tc>
          <w:tcPr>
            <w:tcW w:w="330" w:type="pct"/>
            <w:vAlign w:val="center"/>
          </w:tcPr>
          <w:p w14:paraId="3F1D7C5E" w14:textId="77777777" w:rsidR="00761DE7" w:rsidRPr="00343BCA" w:rsidRDefault="00C710B1">
            <w:pPr>
              <w:jc w:val="center"/>
              <w:rPr>
                <w:rFonts w:ascii="Times New Roman" w:eastAsia="宋体" w:hAnsi="Times New Roman"/>
                <w:bCs/>
                <w:kern w:val="0"/>
                <w:szCs w:val="21"/>
              </w:rPr>
            </w:pPr>
            <w:r w:rsidRPr="00343BCA">
              <w:rPr>
                <w:rFonts w:ascii="Times New Roman" w:eastAsia="宋体" w:hAnsi="Times New Roman"/>
                <w:bCs/>
                <w:kern w:val="0"/>
                <w:szCs w:val="21"/>
              </w:rPr>
              <w:t>六价铬</w:t>
            </w:r>
          </w:p>
        </w:tc>
        <w:tc>
          <w:tcPr>
            <w:tcW w:w="314" w:type="pct"/>
            <w:vAlign w:val="center"/>
          </w:tcPr>
          <w:p w14:paraId="6938E9B4"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0.05mg/L</w:t>
            </w:r>
          </w:p>
        </w:tc>
        <w:tc>
          <w:tcPr>
            <w:tcW w:w="269" w:type="pct"/>
            <w:vAlign w:val="center"/>
          </w:tcPr>
          <w:p w14:paraId="476A8A23"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hAnsi="Times New Roman"/>
                <w:szCs w:val="21"/>
              </w:rPr>
              <w:t>mg/L</w:t>
            </w:r>
          </w:p>
        </w:tc>
        <w:tc>
          <w:tcPr>
            <w:tcW w:w="415" w:type="pct"/>
            <w:vAlign w:val="center"/>
          </w:tcPr>
          <w:p w14:paraId="5D424232"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0.004L</w:t>
            </w:r>
          </w:p>
        </w:tc>
        <w:tc>
          <w:tcPr>
            <w:tcW w:w="217" w:type="pct"/>
            <w:vAlign w:val="center"/>
          </w:tcPr>
          <w:p w14:paraId="51F25E11"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19" w:type="pct"/>
            <w:vAlign w:val="center"/>
          </w:tcPr>
          <w:p w14:paraId="5A0F8D36"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达标</w:t>
            </w:r>
          </w:p>
        </w:tc>
        <w:tc>
          <w:tcPr>
            <w:tcW w:w="342" w:type="pct"/>
            <w:vAlign w:val="center"/>
          </w:tcPr>
          <w:p w14:paraId="21A9450F"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0.004L</w:t>
            </w:r>
          </w:p>
        </w:tc>
        <w:tc>
          <w:tcPr>
            <w:tcW w:w="219" w:type="pct"/>
            <w:vAlign w:val="center"/>
          </w:tcPr>
          <w:p w14:paraId="75CB0E43"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20" w:type="pct"/>
            <w:vAlign w:val="center"/>
          </w:tcPr>
          <w:p w14:paraId="09EF1AED"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达标</w:t>
            </w:r>
          </w:p>
        </w:tc>
        <w:tc>
          <w:tcPr>
            <w:tcW w:w="342" w:type="pct"/>
            <w:vAlign w:val="center"/>
          </w:tcPr>
          <w:p w14:paraId="34E8AFDE"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0.004L</w:t>
            </w:r>
          </w:p>
        </w:tc>
        <w:tc>
          <w:tcPr>
            <w:tcW w:w="220" w:type="pct"/>
            <w:vAlign w:val="center"/>
          </w:tcPr>
          <w:p w14:paraId="5DAFB336"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20" w:type="pct"/>
            <w:vAlign w:val="center"/>
          </w:tcPr>
          <w:p w14:paraId="387AF71C"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达标</w:t>
            </w:r>
          </w:p>
        </w:tc>
        <w:tc>
          <w:tcPr>
            <w:tcW w:w="330" w:type="pct"/>
            <w:vAlign w:val="center"/>
          </w:tcPr>
          <w:p w14:paraId="6066B481"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0.004L</w:t>
            </w:r>
          </w:p>
        </w:tc>
        <w:tc>
          <w:tcPr>
            <w:tcW w:w="225" w:type="pct"/>
            <w:vAlign w:val="center"/>
          </w:tcPr>
          <w:p w14:paraId="5F278FB4"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39" w:type="pct"/>
            <w:vAlign w:val="center"/>
          </w:tcPr>
          <w:p w14:paraId="0BC0DA3D"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达标</w:t>
            </w:r>
          </w:p>
        </w:tc>
        <w:tc>
          <w:tcPr>
            <w:tcW w:w="342" w:type="pct"/>
            <w:vAlign w:val="center"/>
          </w:tcPr>
          <w:p w14:paraId="00811494"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0.004L</w:t>
            </w:r>
          </w:p>
        </w:tc>
        <w:tc>
          <w:tcPr>
            <w:tcW w:w="269" w:type="pct"/>
            <w:vAlign w:val="center"/>
          </w:tcPr>
          <w:p w14:paraId="72FF3101"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68" w:type="pct"/>
            <w:vAlign w:val="center"/>
          </w:tcPr>
          <w:p w14:paraId="4307D8E4"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达标</w:t>
            </w:r>
          </w:p>
        </w:tc>
      </w:tr>
      <w:tr w:rsidR="00343BCA" w:rsidRPr="00343BCA" w14:paraId="08443181" w14:textId="77777777">
        <w:trPr>
          <w:cantSplit/>
          <w:trHeight w:val="340"/>
          <w:jc w:val="center"/>
        </w:trPr>
        <w:tc>
          <w:tcPr>
            <w:tcW w:w="330" w:type="pct"/>
            <w:vAlign w:val="center"/>
          </w:tcPr>
          <w:p w14:paraId="0BE6219A" w14:textId="77777777" w:rsidR="00761DE7" w:rsidRPr="00343BCA" w:rsidRDefault="00C710B1">
            <w:pPr>
              <w:jc w:val="center"/>
              <w:rPr>
                <w:rFonts w:ascii="Times New Roman" w:eastAsia="宋体" w:hAnsi="Times New Roman"/>
                <w:bCs/>
                <w:kern w:val="0"/>
                <w:szCs w:val="21"/>
              </w:rPr>
            </w:pPr>
            <w:r w:rsidRPr="00343BCA">
              <w:rPr>
                <w:rFonts w:ascii="Times New Roman" w:eastAsia="宋体" w:hAnsi="Times New Roman"/>
                <w:bCs/>
                <w:kern w:val="0"/>
                <w:szCs w:val="21"/>
              </w:rPr>
              <w:t>石油类</w:t>
            </w:r>
          </w:p>
        </w:tc>
        <w:tc>
          <w:tcPr>
            <w:tcW w:w="314" w:type="pct"/>
            <w:vAlign w:val="center"/>
          </w:tcPr>
          <w:p w14:paraId="16A3DA4E"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0.05mg/L</w:t>
            </w:r>
          </w:p>
        </w:tc>
        <w:tc>
          <w:tcPr>
            <w:tcW w:w="269" w:type="pct"/>
            <w:vAlign w:val="center"/>
          </w:tcPr>
          <w:p w14:paraId="26FA8F25"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hAnsi="Times New Roman"/>
                <w:szCs w:val="21"/>
              </w:rPr>
              <w:t>mg/L</w:t>
            </w:r>
          </w:p>
        </w:tc>
        <w:tc>
          <w:tcPr>
            <w:tcW w:w="415" w:type="pct"/>
            <w:vAlign w:val="center"/>
          </w:tcPr>
          <w:p w14:paraId="755249BE"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0.01L</w:t>
            </w:r>
          </w:p>
        </w:tc>
        <w:tc>
          <w:tcPr>
            <w:tcW w:w="217" w:type="pct"/>
            <w:vAlign w:val="center"/>
          </w:tcPr>
          <w:p w14:paraId="70E3ECEA"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19" w:type="pct"/>
            <w:vAlign w:val="center"/>
          </w:tcPr>
          <w:p w14:paraId="7304C69D"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达标</w:t>
            </w:r>
          </w:p>
        </w:tc>
        <w:tc>
          <w:tcPr>
            <w:tcW w:w="342" w:type="pct"/>
            <w:vAlign w:val="center"/>
          </w:tcPr>
          <w:p w14:paraId="19446DBF"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0.01L</w:t>
            </w:r>
          </w:p>
        </w:tc>
        <w:tc>
          <w:tcPr>
            <w:tcW w:w="219" w:type="pct"/>
            <w:vAlign w:val="center"/>
          </w:tcPr>
          <w:p w14:paraId="713303D6"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20" w:type="pct"/>
            <w:vAlign w:val="center"/>
          </w:tcPr>
          <w:p w14:paraId="4D272592"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达标</w:t>
            </w:r>
          </w:p>
        </w:tc>
        <w:tc>
          <w:tcPr>
            <w:tcW w:w="342" w:type="pct"/>
            <w:vAlign w:val="center"/>
          </w:tcPr>
          <w:p w14:paraId="71D9438D"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0.01L</w:t>
            </w:r>
          </w:p>
        </w:tc>
        <w:tc>
          <w:tcPr>
            <w:tcW w:w="220" w:type="pct"/>
            <w:vAlign w:val="center"/>
          </w:tcPr>
          <w:p w14:paraId="37017F8B"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20" w:type="pct"/>
            <w:vAlign w:val="center"/>
          </w:tcPr>
          <w:p w14:paraId="4F86D322"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达标</w:t>
            </w:r>
          </w:p>
        </w:tc>
        <w:tc>
          <w:tcPr>
            <w:tcW w:w="330" w:type="pct"/>
            <w:vAlign w:val="center"/>
          </w:tcPr>
          <w:p w14:paraId="025E9ED0"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0.01L</w:t>
            </w:r>
          </w:p>
        </w:tc>
        <w:tc>
          <w:tcPr>
            <w:tcW w:w="225" w:type="pct"/>
            <w:vAlign w:val="center"/>
          </w:tcPr>
          <w:p w14:paraId="02FF54C7"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39" w:type="pct"/>
            <w:vAlign w:val="center"/>
          </w:tcPr>
          <w:p w14:paraId="18640727"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达标</w:t>
            </w:r>
          </w:p>
        </w:tc>
        <w:tc>
          <w:tcPr>
            <w:tcW w:w="342" w:type="pct"/>
            <w:vAlign w:val="center"/>
          </w:tcPr>
          <w:p w14:paraId="507317C3"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0.01L</w:t>
            </w:r>
          </w:p>
        </w:tc>
        <w:tc>
          <w:tcPr>
            <w:tcW w:w="269" w:type="pct"/>
            <w:vAlign w:val="center"/>
          </w:tcPr>
          <w:p w14:paraId="6A6379AF"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68" w:type="pct"/>
            <w:vAlign w:val="center"/>
          </w:tcPr>
          <w:p w14:paraId="05402125"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达标</w:t>
            </w:r>
          </w:p>
        </w:tc>
      </w:tr>
      <w:tr w:rsidR="00343BCA" w:rsidRPr="00343BCA" w14:paraId="4BDF0930" w14:textId="77777777">
        <w:trPr>
          <w:cantSplit/>
          <w:trHeight w:val="340"/>
          <w:jc w:val="center"/>
        </w:trPr>
        <w:tc>
          <w:tcPr>
            <w:tcW w:w="330" w:type="pct"/>
            <w:shd w:val="clear" w:color="auto" w:fill="auto"/>
            <w:vAlign w:val="center"/>
          </w:tcPr>
          <w:p w14:paraId="3B2BEA05" w14:textId="77777777" w:rsidR="00761DE7" w:rsidRPr="00343BCA" w:rsidRDefault="00C710B1">
            <w:pPr>
              <w:spacing w:line="288" w:lineRule="auto"/>
              <w:jc w:val="center"/>
              <w:rPr>
                <w:rFonts w:ascii="Times New Roman" w:eastAsia="宋体" w:hAnsi="Times New Roman"/>
                <w:szCs w:val="21"/>
              </w:rPr>
            </w:pPr>
            <w:r w:rsidRPr="00343BCA">
              <w:rPr>
                <w:rFonts w:ascii="Times New Roman" w:eastAsia="宋体" w:hAnsi="Times New Roman"/>
                <w:szCs w:val="21"/>
              </w:rPr>
              <w:lastRenderedPageBreak/>
              <w:t>碳酸根离子</w:t>
            </w:r>
          </w:p>
        </w:tc>
        <w:tc>
          <w:tcPr>
            <w:tcW w:w="314" w:type="pct"/>
            <w:vAlign w:val="center"/>
          </w:tcPr>
          <w:p w14:paraId="1EBD9896"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w:t>
            </w:r>
          </w:p>
        </w:tc>
        <w:tc>
          <w:tcPr>
            <w:tcW w:w="269" w:type="pct"/>
            <w:vAlign w:val="center"/>
          </w:tcPr>
          <w:p w14:paraId="6A937301"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hAnsi="Times New Roman"/>
                <w:szCs w:val="21"/>
              </w:rPr>
              <w:t>mg/L</w:t>
            </w:r>
          </w:p>
        </w:tc>
        <w:tc>
          <w:tcPr>
            <w:tcW w:w="415" w:type="pct"/>
            <w:vAlign w:val="center"/>
          </w:tcPr>
          <w:p w14:paraId="35AFD644"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5L</w:t>
            </w:r>
          </w:p>
        </w:tc>
        <w:tc>
          <w:tcPr>
            <w:tcW w:w="217" w:type="pct"/>
            <w:vAlign w:val="center"/>
          </w:tcPr>
          <w:p w14:paraId="35BBAD92"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19" w:type="pct"/>
            <w:vAlign w:val="center"/>
          </w:tcPr>
          <w:p w14:paraId="7BFE7CB9"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342" w:type="pct"/>
            <w:vAlign w:val="center"/>
          </w:tcPr>
          <w:p w14:paraId="6D03B85F"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5L</w:t>
            </w:r>
          </w:p>
        </w:tc>
        <w:tc>
          <w:tcPr>
            <w:tcW w:w="219" w:type="pct"/>
            <w:vAlign w:val="center"/>
          </w:tcPr>
          <w:p w14:paraId="42C4F565"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20" w:type="pct"/>
            <w:vAlign w:val="center"/>
          </w:tcPr>
          <w:p w14:paraId="1906F84A"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342" w:type="pct"/>
            <w:vAlign w:val="center"/>
          </w:tcPr>
          <w:p w14:paraId="3B6FE522"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5L</w:t>
            </w:r>
          </w:p>
        </w:tc>
        <w:tc>
          <w:tcPr>
            <w:tcW w:w="220" w:type="pct"/>
            <w:vAlign w:val="center"/>
          </w:tcPr>
          <w:p w14:paraId="4EB6104F"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20" w:type="pct"/>
            <w:vAlign w:val="center"/>
          </w:tcPr>
          <w:p w14:paraId="399C8110"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330" w:type="pct"/>
            <w:vAlign w:val="center"/>
          </w:tcPr>
          <w:p w14:paraId="44101EE6"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5L</w:t>
            </w:r>
          </w:p>
        </w:tc>
        <w:tc>
          <w:tcPr>
            <w:tcW w:w="225" w:type="pct"/>
            <w:vAlign w:val="center"/>
          </w:tcPr>
          <w:p w14:paraId="397E4076"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39" w:type="pct"/>
            <w:vAlign w:val="center"/>
          </w:tcPr>
          <w:p w14:paraId="3B7BBFB7"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342" w:type="pct"/>
            <w:vAlign w:val="center"/>
          </w:tcPr>
          <w:p w14:paraId="1576A8F3"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5L</w:t>
            </w:r>
          </w:p>
        </w:tc>
        <w:tc>
          <w:tcPr>
            <w:tcW w:w="269" w:type="pct"/>
            <w:vAlign w:val="center"/>
          </w:tcPr>
          <w:p w14:paraId="043C211D"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68" w:type="pct"/>
            <w:vAlign w:val="center"/>
          </w:tcPr>
          <w:p w14:paraId="11CEF6CE"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r>
      <w:tr w:rsidR="00343BCA" w:rsidRPr="00343BCA" w14:paraId="0A6A94D3" w14:textId="77777777">
        <w:trPr>
          <w:cantSplit/>
          <w:trHeight w:val="340"/>
          <w:jc w:val="center"/>
        </w:trPr>
        <w:tc>
          <w:tcPr>
            <w:tcW w:w="330" w:type="pct"/>
            <w:shd w:val="clear" w:color="auto" w:fill="auto"/>
            <w:vAlign w:val="center"/>
          </w:tcPr>
          <w:p w14:paraId="467053CC" w14:textId="77777777" w:rsidR="00761DE7" w:rsidRPr="00343BCA" w:rsidRDefault="00C710B1">
            <w:pPr>
              <w:spacing w:line="288" w:lineRule="auto"/>
              <w:jc w:val="center"/>
              <w:rPr>
                <w:rFonts w:ascii="Times New Roman" w:eastAsia="宋体" w:hAnsi="Times New Roman"/>
                <w:szCs w:val="21"/>
              </w:rPr>
            </w:pPr>
            <w:r w:rsidRPr="00343BCA">
              <w:rPr>
                <w:rFonts w:ascii="Times New Roman" w:eastAsia="宋体" w:hAnsi="Times New Roman"/>
                <w:szCs w:val="21"/>
              </w:rPr>
              <w:t>碳酸氢根离子</w:t>
            </w:r>
          </w:p>
        </w:tc>
        <w:tc>
          <w:tcPr>
            <w:tcW w:w="314" w:type="pct"/>
            <w:vAlign w:val="center"/>
          </w:tcPr>
          <w:p w14:paraId="5E4B9F63"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w:t>
            </w:r>
          </w:p>
        </w:tc>
        <w:tc>
          <w:tcPr>
            <w:tcW w:w="269" w:type="pct"/>
            <w:vAlign w:val="center"/>
          </w:tcPr>
          <w:p w14:paraId="162E707C"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hAnsi="Times New Roman"/>
                <w:szCs w:val="21"/>
              </w:rPr>
              <w:t>mg/L</w:t>
            </w:r>
          </w:p>
        </w:tc>
        <w:tc>
          <w:tcPr>
            <w:tcW w:w="415" w:type="pct"/>
            <w:vAlign w:val="center"/>
          </w:tcPr>
          <w:p w14:paraId="0E9DFE85"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88</w:t>
            </w:r>
          </w:p>
        </w:tc>
        <w:tc>
          <w:tcPr>
            <w:tcW w:w="217" w:type="pct"/>
            <w:vAlign w:val="center"/>
          </w:tcPr>
          <w:p w14:paraId="5E39F401"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19" w:type="pct"/>
            <w:vAlign w:val="center"/>
          </w:tcPr>
          <w:p w14:paraId="7052B356"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342" w:type="pct"/>
            <w:vAlign w:val="center"/>
          </w:tcPr>
          <w:p w14:paraId="2FB6D671"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89</w:t>
            </w:r>
          </w:p>
        </w:tc>
        <w:tc>
          <w:tcPr>
            <w:tcW w:w="219" w:type="pct"/>
            <w:vAlign w:val="center"/>
          </w:tcPr>
          <w:p w14:paraId="144D6B9E"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20" w:type="pct"/>
            <w:vAlign w:val="center"/>
          </w:tcPr>
          <w:p w14:paraId="79265992"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342" w:type="pct"/>
            <w:vAlign w:val="center"/>
          </w:tcPr>
          <w:p w14:paraId="4F4739B0"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65</w:t>
            </w:r>
          </w:p>
        </w:tc>
        <w:tc>
          <w:tcPr>
            <w:tcW w:w="220" w:type="pct"/>
            <w:vAlign w:val="center"/>
          </w:tcPr>
          <w:p w14:paraId="7A7CF451"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20" w:type="pct"/>
            <w:vAlign w:val="center"/>
          </w:tcPr>
          <w:p w14:paraId="26B5D066"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330" w:type="pct"/>
            <w:vAlign w:val="center"/>
          </w:tcPr>
          <w:p w14:paraId="28088E08"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67</w:t>
            </w:r>
          </w:p>
        </w:tc>
        <w:tc>
          <w:tcPr>
            <w:tcW w:w="225" w:type="pct"/>
            <w:vAlign w:val="center"/>
          </w:tcPr>
          <w:p w14:paraId="6B3D8C7D"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39" w:type="pct"/>
            <w:vAlign w:val="center"/>
          </w:tcPr>
          <w:p w14:paraId="33439178"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342" w:type="pct"/>
            <w:vAlign w:val="center"/>
          </w:tcPr>
          <w:p w14:paraId="42307E63"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89</w:t>
            </w:r>
          </w:p>
        </w:tc>
        <w:tc>
          <w:tcPr>
            <w:tcW w:w="269" w:type="pct"/>
            <w:vAlign w:val="center"/>
          </w:tcPr>
          <w:p w14:paraId="596D74FA"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68" w:type="pct"/>
            <w:vAlign w:val="center"/>
          </w:tcPr>
          <w:p w14:paraId="572D92EE"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r>
      <w:tr w:rsidR="00343BCA" w:rsidRPr="00343BCA" w14:paraId="11EEC5B7" w14:textId="77777777">
        <w:trPr>
          <w:cantSplit/>
          <w:trHeight w:val="340"/>
          <w:jc w:val="center"/>
        </w:trPr>
        <w:tc>
          <w:tcPr>
            <w:tcW w:w="330" w:type="pct"/>
            <w:vAlign w:val="center"/>
          </w:tcPr>
          <w:p w14:paraId="35DC0665" w14:textId="77777777" w:rsidR="00761DE7" w:rsidRPr="00343BCA" w:rsidRDefault="00C710B1">
            <w:pPr>
              <w:jc w:val="center"/>
              <w:rPr>
                <w:rFonts w:ascii="Times New Roman" w:eastAsia="宋体" w:hAnsi="Times New Roman"/>
                <w:bCs/>
                <w:kern w:val="0"/>
                <w:szCs w:val="21"/>
              </w:rPr>
            </w:pPr>
            <w:r w:rsidRPr="00343BCA">
              <w:rPr>
                <w:rFonts w:ascii="Times New Roman" w:eastAsia="宋体" w:hAnsi="Times New Roman"/>
                <w:bCs/>
                <w:kern w:val="0"/>
                <w:szCs w:val="21"/>
              </w:rPr>
              <w:t>总硬度</w:t>
            </w:r>
          </w:p>
        </w:tc>
        <w:tc>
          <w:tcPr>
            <w:tcW w:w="314" w:type="pct"/>
            <w:vAlign w:val="center"/>
          </w:tcPr>
          <w:p w14:paraId="54EE1CD1"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450mg/L</w:t>
            </w:r>
          </w:p>
        </w:tc>
        <w:tc>
          <w:tcPr>
            <w:tcW w:w="269" w:type="pct"/>
            <w:vAlign w:val="center"/>
          </w:tcPr>
          <w:p w14:paraId="4DD46CBF"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hAnsi="Times New Roman"/>
                <w:szCs w:val="21"/>
              </w:rPr>
              <w:t>mg/L</w:t>
            </w:r>
          </w:p>
        </w:tc>
        <w:tc>
          <w:tcPr>
            <w:tcW w:w="415" w:type="pct"/>
            <w:vAlign w:val="center"/>
          </w:tcPr>
          <w:p w14:paraId="695CA7A9"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109</w:t>
            </w:r>
          </w:p>
        </w:tc>
        <w:tc>
          <w:tcPr>
            <w:tcW w:w="217" w:type="pct"/>
            <w:vAlign w:val="center"/>
          </w:tcPr>
          <w:p w14:paraId="2298FB27"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0.24</w:t>
            </w:r>
          </w:p>
        </w:tc>
        <w:tc>
          <w:tcPr>
            <w:tcW w:w="219" w:type="pct"/>
            <w:vAlign w:val="center"/>
          </w:tcPr>
          <w:p w14:paraId="61E7CB33"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c>
          <w:tcPr>
            <w:tcW w:w="342" w:type="pct"/>
            <w:vAlign w:val="center"/>
          </w:tcPr>
          <w:p w14:paraId="146B6109"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116</w:t>
            </w:r>
          </w:p>
        </w:tc>
        <w:tc>
          <w:tcPr>
            <w:tcW w:w="219" w:type="pct"/>
            <w:vAlign w:val="center"/>
          </w:tcPr>
          <w:p w14:paraId="76765342"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0.26</w:t>
            </w:r>
          </w:p>
        </w:tc>
        <w:tc>
          <w:tcPr>
            <w:tcW w:w="220" w:type="pct"/>
            <w:vAlign w:val="center"/>
          </w:tcPr>
          <w:p w14:paraId="346505A3"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c>
          <w:tcPr>
            <w:tcW w:w="342" w:type="pct"/>
            <w:vAlign w:val="center"/>
          </w:tcPr>
          <w:p w14:paraId="2295FF08"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99</w:t>
            </w:r>
          </w:p>
        </w:tc>
        <w:tc>
          <w:tcPr>
            <w:tcW w:w="220" w:type="pct"/>
            <w:vAlign w:val="center"/>
          </w:tcPr>
          <w:p w14:paraId="6F658DF3"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0.22</w:t>
            </w:r>
          </w:p>
        </w:tc>
        <w:tc>
          <w:tcPr>
            <w:tcW w:w="220" w:type="pct"/>
            <w:vAlign w:val="center"/>
          </w:tcPr>
          <w:p w14:paraId="26039E63"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c>
          <w:tcPr>
            <w:tcW w:w="330" w:type="pct"/>
            <w:vAlign w:val="center"/>
          </w:tcPr>
          <w:p w14:paraId="73E00039"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97</w:t>
            </w:r>
          </w:p>
        </w:tc>
        <w:tc>
          <w:tcPr>
            <w:tcW w:w="225" w:type="pct"/>
            <w:vAlign w:val="center"/>
          </w:tcPr>
          <w:p w14:paraId="737576C0"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0.22</w:t>
            </w:r>
          </w:p>
        </w:tc>
        <w:tc>
          <w:tcPr>
            <w:tcW w:w="239" w:type="pct"/>
            <w:vAlign w:val="center"/>
          </w:tcPr>
          <w:p w14:paraId="7C59A140"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c>
          <w:tcPr>
            <w:tcW w:w="342" w:type="pct"/>
            <w:vAlign w:val="center"/>
          </w:tcPr>
          <w:p w14:paraId="158C1E0C"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104</w:t>
            </w:r>
          </w:p>
        </w:tc>
        <w:tc>
          <w:tcPr>
            <w:tcW w:w="269" w:type="pct"/>
            <w:vAlign w:val="center"/>
          </w:tcPr>
          <w:p w14:paraId="3B696756"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0.23</w:t>
            </w:r>
          </w:p>
        </w:tc>
        <w:tc>
          <w:tcPr>
            <w:tcW w:w="268" w:type="pct"/>
            <w:vAlign w:val="center"/>
          </w:tcPr>
          <w:p w14:paraId="55AE11D4"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r>
      <w:tr w:rsidR="00343BCA" w:rsidRPr="00343BCA" w14:paraId="52FE9648" w14:textId="77777777">
        <w:trPr>
          <w:cantSplit/>
          <w:trHeight w:val="340"/>
          <w:jc w:val="center"/>
        </w:trPr>
        <w:tc>
          <w:tcPr>
            <w:tcW w:w="330" w:type="pct"/>
            <w:vAlign w:val="center"/>
          </w:tcPr>
          <w:p w14:paraId="1023ACD7" w14:textId="77777777" w:rsidR="00761DE7" w:rsidRPr="00343BCA" w:rsidRDefault="00C710B1">
            <w:pPr>
              <w:jc w:val="center"/>
              <w:rPr>
                <w:rFonts w:ascii="Times New Roman" w:eastAsia="宋体" w:hAnsi="Times New Roman"/>
                <w:bCs/>
                <w:kern w:val="0"/>
                <w:szCs w:val="21"/>
              </w:rPr>
            </w:pPr>
            <w:r w:rsidRPr="00343BCA">
              <w:rPr>
                <w:rFonts w:ascii="Times New Roman" w:eastAsia="宋体" w:hAnsi="Times New Roman"/>
                <w:bCs/>
                <w:kern w:val="0"/>
                <w:szCs w:val="21"/>
              </w:rPr>
              <w:t>挥发</w:t>
            </w:r>
            <w:proofErr w:type="gramStart"/>
            <w:r w:rsidRPr="00343BCA">
              <w:rPr>
                <w:rFonts w:ascii="Times New Roman" w:eastAsia="宋体" w:hAnsi="Times New Roman"/>
                <w:bCs/>
                <w:kern w:val="0"/>
                <w:szCs w:val="21"/>
              </w:rPr>
              <w:t>酚</w:t>
            </w:r>
            <w:proofErr w:type="gramEnd"/>
          </w:p>
        </w:tc>
        <w:tc>
          <w:tcPr>
            <w:tcW w:w="314" w:type="pct"/>
            <w:vAlign w:val="center"/>
          </w:tcPr>
          <w:p w14:paraId="43AA5FCA"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0.002mg/L</w:t>
            </w:r>
          </w:p>
        </w:tc>
        <w:tc>
          <w:tcPr>
            <w:tcW w:w="269" w:type="pct"/>
            <w:vAlign w:val="center"/>
          </w:tcPr>
          <w:p w14:paraId="7A299E3F"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hAnsi="Times New Roman"/>
                <w:szCs w:val="21"/>
              </w:rPr>
              <w:t>mg/L</w:t>
            </w:r>
          </w:p>
        </w:tc>
        <w:tc>
          <w:tcPr>
            <w:tcW w:w="415" w:type="pct"/>
            <w:vAlign w:val="center"/>
          </w:tcPr>
          <w:p w14:paraId="29A8DD3C"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0.0003L</w:t>
            </w:r>
          </w:p>
        </w:tc>
        <w:tc>
          <w:tcPr>
            <w:tcW w:w="217" w:type="pct"/>
            <w:vAlign w:val="center"/>
          </w:tcPr>
          <w:p w14:paraId="4E3C147F"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19" w:type="pct"/>
            <w:vAlign w:val="center"/>
          </w:tcPr>
          <w:p w14:paraId="71EB33D6"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c>
          <w:tcPr>
            <w:tcW w:w="342" w:type="pct"/>
            <w:vAlign w:val="center"/>
          </w:tcPr>
          <w:p w14:paraId="67308191"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0.0003L</w:t>
            </w:r>
          </w:p>
        </w:tc>
        <w:tc>
          <w:tcPr>
            <w:tcW w:w="219" w:type="pct"/>
            <w:vAlign w:val="center"/>
          </w:tcPr>
          <w:p w14:paraId="4AE77603"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20" w:type="pct"/>
            <w:vAlign w:val="center"/>
          </w:tcPr>
          <w:p w14:paraId="2CA71EDE"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c>
          <w:tcPr>
            <w:tcW w:w="342" w:type="pct"/>
            <w:vAlign w:val="center"/>
          </w:tcPr>
          <w:p w14:paraId="2257F2F5"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0.0003L</w:t>
            </w:r>
          </w:p>
        </w:tc>
        <w:tc>
          <w:tcPr>
            <w:tcW w:w="220" w:type="pct"/>
            <w:vAlign w:val="center"/>
          </w:tcPr>
          <w:p w14:paraId="23105F59"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20" w:type="pct"/>
            <w:vAlign w:val="center"/>
          </w:tcPr>
          <w:p w14:paraId="4626919A"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c>
          <w:tcPr>
            <w:tcW w:w="330" w:type="pct"/>
            <w:vAlign w:val="center"/>
          </w:tcPr>
          <w:p w14:paraId="50ACAA98"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0.0003L</w:t>
            </w:r>
          </w:p>
        </w:tc>
        <w:tc>
          <w:tcPr>
            <w:tcW w:w="225" w:type="pct"/>
            <w:vAlign w:val="center"/>
          </w:tcPr>
          <w:p w14:paraId="0B196768"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39" w:type="pct"/>
            <w:vAlign w:val="center"/>
          </w:tcPr>
          <w:p w14:paraId="68A0C09E"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c>
          <w:tcPr>
            <w:tcW w:w="342" w:type="pct"/>
            <w:vAlign w:val="center"/>
          </w:tcPr>
          <w:p w14:paraId="7A0A644E"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0.0003L</w:t>
            </w:r>
          </w:p>
        </w:tc>
        <w:tc>
          <w:tcPr>
            <w:tcW w:w="269" w:type="pct"/>
            <w:vAlign w:val="center"/>
          </w:tcPr>
          <w:p w14:paraId="7BB70EA6"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68" w:type="pct"/>
            <w:vAlign w:val="center"/>
          </w:tcPr>
          <w:p w14:paraId="38BA027F"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r>
      <w:tr w:rsidR="00343BCA" w:rsidRPr="00343BCA" w14:paraId="084349CC" w14:textId="77777777">
        <w:trPr>
          <w:cantSplit/>
          <w:trHeight w:val="340"/>
          <w:jc w:val="center"/>
        </w:trPr>
        <w:tc>
          <w:tcPr>
            <w:tcW w:w="330" w:type="pct"/>
            <w:vAlign w:val="center"/>
          </w:tcPr>
          <w:p w14:paraId="0BD82153" w14:textId="77777777" w:rsidR="00761DE7" w:rsidRPr="00343BCA" w:rsidRDefault="00C710B1">
            <w:pPr>
              <w:jc w:val="center"/>
              <w:rPr>
                <w:rFonts w:ascii="Times New Roman" w:eastAsia="宋体" w:hAnsi="Times New Roman"/>
                <w:bCs/>
                <w:kern w:val="0"/>
                <w:szCs w:val="21"/>
              </w:rPr>
            </w:pPr>
            <w:r w:rsidRPr="00343BCA">
              <w:rPr>
                <w:rFonts w:ascii="Times New Roman" w:eastAsia="宋体" w:hAnsi="Times New Roman"/>
                <w:bCs/>
                <w:kern w:val="0"/>
                <w:szCs w:val="21"/>
              </w:rPr>
              <w:t>氨氮</w:t>
            </w:r>
          </w:p>
        </w:tc>
        <w:tc>
          <w:tcPr>
            <w:tcW w:w="314" w:type="pct"/>
            <w:vAlign w:val="center"/>
          </w:tcPr>
          <w:p w14:paraId="7D832678"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0.5mg/L</w:t>
            </w:r>
          </w:p>
        </w:tc>
        <w:tc>
          <w:tcPr>
            <w:tcW w:w="269" w:type="pct"/>
            <w:vAlign w:val="center"/>
          </w:tcPr>
          <w:p w14:paraId="2B67C813"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hAnsi="Times New Roman"/>
                <w:szCs w:val="21"/>
              </w:rPr>
              <w:t>mg/L</w:t>
            </w:r>
          </w:p>
        </w:tc>
        <w:tc>
          <w:tcPr>
            <w:tcW w:w="415" w:type="pct"/>
            <w:vAlign w:val="center"/>
          </w:tcPr>
          <w:p w14:paraId="47734BC1"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0.01L</w:t>
            </w:r>
          </w:p>
        </w:tc>
        <w:tc>
          <w:tcPr>
            <w:tcW w:w="217" w:type="pct"/>
            <w:vAlign w:val="center"/>
          </w:tcPr>
          <w:p w14:paraId="2D2E1690"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19" w:type="pct"/>
            <w:vAlign w:val="center"/>
          </w:tcPr>
          <w:p w14:paraId="5C2457EB"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c>
          <w:tcPr>
            <w:tcW w:w="342" w:type="pct"/>
            <w:vAlign w:val="center"/>
          </w:tcPr>
          <w:p w14:paraId="794DC8C1"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0.01L</w:t>
            </w:r>
          </w:p>
        </w:tc>
        <w:tc>
          <w:tcPr>
            <w:tcW w:w="219" w:type="pct"/>
            <w:vAlign w:val="center"/>
          </w:tcPr>
          <w:p w14:paraId="381B9404"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20" w:type="pct"/>
            <w:vAlign w:val="center"/>
          </w:tcPr>
          <w:p w14:paraId="150A39B1"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c>
          <w:tcPr>
            <w:tcW w:w="342" w:type="pct"/>
            <w:vAlign w:val="center"/>
          </w:tcPr>
          <w:p w14:paraId="445405C8"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0.01L</w:t>
            </w:r>
          </w:p>
        </w:tc>
        <w:tc>
          <w:tcPr>
            <w:tcW w:w="220" w:type="pct"/>
            <w:vAlign w:val="center"/>
          </w:tcPr>
          <w:p w14:paraId="666E9242"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20" w:type="pct"/>
            <w:vAlign w:val="center"/>
          </w:tcPr>
          <w:p w14:paraId="3AEDEE8E"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c>
          <w:tcPr>
            <w:tcW w:w="330" w:type="pct"/>
            <w:vAlign w:val="center"/>
          </w:tcPr>
          <w:p w14:paraId="54E58BBC"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0.01L</w:t>
            </w:r>
          </w:p>
        </w:tc>
        <w:tc>
          <w:tcPr>
            <w:tcW w:w="225" w:type="pct"/>
            <w:vAlign w:val="center"/>
          </w:tcPr>
          <w:p w14:paraId="052E9673"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39" w:type="pct"/>
            <w:vAlign w:val="center"/>
          </w:tcPr>
          <w:p w14:paraId="674E6383"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c>
          <w:tcPr>
            <w:tcW w:w="342" w:type="pct"/>
            <w:vAlign w:val="center"/>
          </w:tcPr>
          <w:p w14:paraId="454C7919"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0.01L</w:t>
            </w:r>
          </w:p>
        </w:tc>
        <w:tc>
          <w:tcPr>
            <w:tcW w:w="269" w:type="pct"/>
            <w:vAlign w:val="center"/>
          </w:tcPr>
          <w:p w14:paraId="21CE8C20"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68" w:type="pct"/>
            <w:vAlign w:val="center"/>
          </w:tcPr>
          <w:p w14:paraId="0BE26B83"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r>
      <w:tr w:rsidR="00343BCA" w:rsidRPr="00343BCA" w14:paraId="018AAFCA" w14:textId="77777777">
        <w:trPr>
          <w:cantSplit/>
          <w:trHeight w:val="340"/>
          <w:jc w:val="center"/>
        </w:trPr>
        <w:tc>
          <w:tcPr>
            <w:tcW w:w="330" w:type="pct"/>
            <w:vAlign w:val="center"/>
          </w:tcPr>
          <w:p w14:paraId="1872DC59" w14:textId="77777777" w:rsidR="00761DE7" w:rsidRPr="00343BCA" w:rsidRDefault="00C710B1">
            <w:pPr>
              <w:jc w:val="center"/>
              <w:rPr>
                <w:rFonts w:ascii="Times New Roman" w:eastAsia="宋体" w:hAnsi="Times New Roman"/>
                <w:bCs/>
                <w:kern w:val="0"/>
                <w:szCs w:val="21"/>
              </w:rPr>
            </w:pPr>
            <w:r w:rsidRPr="00343BCA">
              <w:rPr>
                <w:rFonts w:ascii="Times New Roman" w:eastAsia="宋体" w:hAnsi="Times New Roman"/>
                <w:bCs/>
                <w:kern w:val="0"/>
                <w:szCs w:val="21"/>
              </w:rPr>
              <w:t>溶解性总固体</w:t>
            </w:r>
          </w:p>
        </w:tc>
        <w:tc>
          <w:tcPr>
            <w:tcW w:w="314" w:type="pct"/>
            <w:vAlign w:val="center"/>
          </w:tcPr>
          <w:p w14:paraId="097BEF84"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1000mg/L</w:t>
            </w:r>
          </w:p>
        </w:tc>
        <w:tc>
          <w:tcPr>
            <w:tcW w:w="269" w:type="pct"/>
            <w:vAlign w:val="center"/>
          </w:tcPr>
          <w:p w14:paraId="72A062BB"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hAnsi="Times New Roman"/>
                <w:szCs w:val="21"/>
              </w:rPr>
              <w:t>mg/L</w:t>
            </w:r>
          </w:p>
        </w:tc>
        <w:tc>
          <w:tcPr>
            <w:tcW w:w="415" w:type="pct"/>
            <w:vAlign w:val="center"/>
          </w:tcPr>
          <w:p w14:paraId="0DF8A097"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153</w:t>
            </w:r>
          </w:p>
        </w:tc>
        <w:tc>
          <w:tcPr>
            <w:tcW w:w="217" w:type="pct"/>
            <w:vAlign w:val="center"/>
          </w:tcPr>
          <w:p w14:paraId="16356FB0"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0.153</w:t>
            </w:r>
          </w:p>
        </w:tc>
        <w:tc>
          <w:tcPr>
            <w:tcW w:w="219" w:type="pct"/>
            <w:vAlign w:val="center"/>
          </w:tcPr>
          <w:p w14:paraId="1B0A7A92"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c>
          <w:tcPr>
            <w:tcW w:w="342" w:type="pct"/>
            <w:vAlign w:val="center"/>
          </w:tcPr>
          <w:p w14:paraId="7C0CFF63"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158</w:t>
            </w:r>
          </w:p>
        </w:tc>
        <w:tc>
          <w:tcPr>
            <w:tcW w:w="219" w:type="pct"/>
            <w:vAlign w:val="center"/>
          </w:tcPr>
          <w:p w14:paraId="19AE7CB1"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0.158</w:t>
            </w:r>
          </w:p>
        </w:tc>
        <w:tc>
          <w:tcPr>
            <w:tcW w:w="220" w:type="pct"/>
            <w:vAlign w:val="center"/>
          </w:tcPr>
          <w:p w14:paraId="55F2525D"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c>
          <w:tcPr>
            <w:tcW w:w="342" w:type="pct"/>
            <w:vAlign w:val="center"/>
          </w:tcPr>
          <w:p w14:paraId="4C4E9F3D"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140</w:t>
            </w:r>
          </w:p>
        </w:tc>
        <w:tc>
          <w:tcPr>
            <w:tcW w:w="220" w:type="pct"/>
            <w:vAlign w:val="center"/>
          </w:tcPr>
          <w:p w14:paraId="7F3FBEBF"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0.14</w:t>
            </w:r>
          </w:p>
        </w:tc>
        <w:tc>
          <w:tcPr>
            <w:tcW w:w="220" w:type="pct"/>
            <w:vAlign w:val="center"/>
          </w:tcPr>
          <w:p w14:paraId="4B85B28D"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c>
          <w:tcPr>
            <w:tcW w:w="330" w:type="pct"/>
            <w:vAlign w:val="center"/>
          </w:tcPr>
          <w:p w14:paraId="631FAD27"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137</w:t>
            </w:r>
          </w:p>
        </w:tc>
        <w:tc>
          <w:tcPr>
            <w:tcW w:w="225" w:type="pct"/>
            <w:vAlign w:val="center"/>
          </w:tcPr>
          <w:p w14:paraId="51429A84"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0.137</w:t>
            </w:r>
          </w:p>
        </w:tc>
        <w:tc>
          <w:tcPr>
            <w:tcW w:w="239" w:type="pct"/>
            <w:vAlign w:val="center"/>
          </w:tcPr>
          <w:p w14:paraId="032EA2A2"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c>
          <w:tcPr>
            <w:tcW w:w="342" w:type="pct"/>
            <w:vAlign w:val="center"/>
          </w:tcPr>
          <w:p w14:paraId="2F21CAD0"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147</w:t>
            </w:r>
          </w:p>
        </w:tc>
        <w:tc>
          <w:tcPr>
            <w:tcW w:w="269" w:type="pct"/>
            <w:vAlign w:val="center"/>
          </w:tcPr>
          <w:p w14:paraId="3E6E5C9D"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0.147</w:t>
            </w:r>
          </w:p>
        </w:tc>
        <w:tc>
          <w:tcPr>
            <w:tcW w:w="268" w:type="pct"/>
            <w:vAlign w:val="center"/>
          </w:tcPr>
          <w:p w14:paraId="2AE3D5B8"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r>
      <w:tr w:rsidR="00343BCA" w:rsidRPr="00343BCA" w14:paraId="58AF1FDB" w14:textId="77777777">
        <w:trPr>
          <w:cantSplit/>
          <w:trHeight w:val="340"/>
          <w:jc w:val="center"/>
        </w:trPr>
        <w:tc>
          <w:tcPr>
            <w:tcW w:w="330" w:type="pct"/>
            <w:vAlign w:val="center"/>
          </w:tcPr>
          <w:p w14:paraId="408697D9" w14:textId="77777777" w:rsidR="00761DE7" w:rsidRPr="00343BCA" w:rsidRDefault="00C710B1">
            <w:pPr>
              <w:jc w:val="center"/>
              <w:rPr>
                <w:rFonts w:ascii="Times New Roman" w:eastAsia="宋体" w:hAnsi="Times New Roman"/>
                <w:bCs/>
                <w:kern w:val="0"/>
                <w:szCs w:val="21"/>
              </w:rPr>
            </w:pPr>
            <w:r w:rsidRPr="00343BCA">
              <w:rPr>
                <w:rFonts w:ascii="Times New Roman" w:eastAsia="宋体" w:hAnsi="Times New Roman"/>
                <w:bCs/>
                <w:kern w:val="0"/>
                <w:szCs w:val="21"/>
              </w:rPr>
              <w:t>镉</w:t>
            </w:r>
          </w:p>
        </w:tc>
        <w:tc>
          <w:tcPr>
            <w:tcW w:w="314" w:type="pct"/>
            <w:vAlign w:val="center"/>
          </w:tcPr>
          <w:p w14:paraId="067C33E8"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0.005mg/L</w:t>
            </w:r>
          </w:p>
        </w:tc>
        <w:tc>
          <w:tcPr>
            <w:tcW w:w="269" w:type="pct"/>
            <w:vAlign w:val="center"/>
          </w:tcPr>
          <w:p w14:paraId="65E00294"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hAnsi="Times New Roman"/>
                <w:szCs w:val="21"/>
              </w:rPr>
              <w:t>μg/L</w:t>
            </w:r>
          </w:p>
        </w:tc>
        <w:tc>
          <w:tcPr>
            <w:tcW w:w="415" w:type="pct"/>
            <w:vAlign w:val="center"/>
          </w:tcPr>
          <w:p w14:paraId="5DCFC38D"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1L</w:t>
            </w:r>
          </w:p>
        </w:tc>
        <w:tc>
          <w:tcPr>
            <w:tcW w:w="217" w:type="pct"/>
            <w:vAlign w:val="center"/>
          </w:tcPr>
          <w:p w14:paraId="068DE59F"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19" w:type="pct"/>
            <w:vAlign w:val="center"/>
          </w:tcPr>
          <w:p w14:paraId="0CAEBFBC"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c>
          <w:tcPr>
            <w:tcW w:w="342" w:type="pct"/>
            <w:vAlign w:val="center"/>
          </w:tcPr>
          <w:p w14:paraId="26FE40E7"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1L</w:t>
            </w:r>
          </w:p>
        </w:tc>
        <w:tc>
          <w:tcPr>
            <w:tcW w:w="219" w:type="pct"/>
            <w:vAlign w:val="center"/>
          </w:tcPr>
          <w:p w14:paraId="030C9AD7"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20" w:type="pct"/>
            <w:vAlign w:val="center"/>
          </w:tcPr>
          <w:p w14:paraId="159CD112"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c>
          <w:tcPr>
            <w:tcW w:w="342" w:type="pct"/>
            <w:vAlign w:val="center"/>
          </w:tcPr>
          <w:p w14:paraId="3C0D6467"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1L</w:t>
            </w:r>
          </w:p>
        </w:tc>
        <w:tc>
          <w:tcPr>
            <w:tcW w:w="220" w:type="pct"/>
            <w:vAlign w:val="center"/>
          </w:tcPr>
          <w:p w14:paraId="68D18B1F"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20" w:type="pct"/>
            <w:vAlign w:val="center"/>
          </w:tcPr>
          <w:p w14:paraId="49D31DF2"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c>
          <w:tcPr>
            <w:tcW w:w="330" w:type="pct"/>
            <w:vAlign w:val="center"/>
          </w:tcPr>
          <w:p w14:paraId="4330A627"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1L</w:t>
            </w:r>
          </w:p>
        </w:tc>
        <w:tc>
          <w:tcPr>
            <w:tcW w:w="225" w:type="pct"/>
            <w:vAlign w:val="center"/>
          </w:tcPr>
          <w:p w14:paraId="3C630CD2"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39" w:type="pct"/>
            <w:vAlign w:val="center"/>
          </w:tcPr>
          <w:p w14:paraId="3EEFA849"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c>
          <w:tcPr>
            <w:tcW w:w="342" w:type="pct"/>
            <w:vAlign w:val="center"/>
          </w:tcPr>
          <w:p w14:paraId="0B17C3C0"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1L</w:t>
            </w:r>
          </w:p>
        </w:tc>
        <w:tc>
          <w:tcPr>
            <w:tcW w:w="269" w:type="pct"/>
            <w:vAlign w:val="center"/>
          </w:tcPr>
          <w:p w14:paraId="29BD5E50"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68" w:type="pct"/>
            <w:vAlign w:val="center"/>
          </w:tcPr>
          <w:p w14:paraId="60D7FA6D"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r>
      <w:tr w:rsidR="00343BCA" w:rsidRPr="00343BCA" w14:paraId="2A12856B" w14:textId="77777777">
        <w:trPr>
          <w:cantSplit/>
          <w:trHeight w:val="340"/>
          <w:jc w:val="center"/>
        </w:trPr>
        <w:tc>
          <w:tcPr>
            <w:tcW w:w="330" w:type="pct"/>
            <w:vAlign w:val="center"/>
          </w:tcPr>
          <w:p w14:paraId="516602DA" w14:textId="77777777" w:rsidR="00761DE7" w:rsidRPr="00343BCA" w:rsidRDefault="00C710B1">
            <w:pPr>
              <w:jc w:val="center"/>
              <w:rPr>
                <w:rFonts w:ascii="Times New Roman" w:eastAsia="宋体" w:hAnsi="Times New Roman"/>
                <w:bCs/>
                <w:kern w:val="0"/>
                <w:szCs w:val="21"/>
              </w:rPr>
            </w:pPr>
            <w:r w:rsidRPr="00343BCA">
              <w:rPr>
                <w:rFonts w:ascii="Times New Roman" w:eastAsia="宋体" w:hAnsi="Times New Roman"/>
                <w:bCs/>
                <w:kern w:val="0"/>
                <w:szCs w:val="21"/>
              </w:rPr>
              <w:t>铜</w:t>
            </w:r>
          </w:p>
        </w:tc>
        <w:tc>
          <w:tcPr>
            <w:tcW w:w="314" w:type="pct"/>
            <w:vAlign w:val="center"/>
          </w:tcPr>
          <w:p w14:paraId="51884D6B"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1.00mg/L</w:t>
            </w:r>
          </w:p>
        </w:tc>
        <w:tc>
          <w:tcPr>
            <w:tcW w:w="269" w:type="pct"/>
            <w:vAlign w:val="center"/>
          </w:tcPr>
          <w:p w14:paraId="750EF51C"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hAnsi="Times New Roman"/>
                <w:szCs w:val="21"/>
              </w:rPr>
              <w:t>μg/L</w:t>
            </w:r>
          </w:p>
        </w:tc>
        <w:tc>
          <w:tcPr>
            <w:tcW w:w="415" w:type="pct"/>
            <w:vAlign w:val="center"/>
          </w:tcPr>
          <w:p w14:paraId="59DE1AF2"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1L</w:t>
            </w:r>
          </w:p>
        </w:tc>
        <w:tc>
          <w:tcPr>
            <w:tcW w:w="217" w:type="pct"/>
            <w:vAlign w:val="center"/>
          </w:tcPr>
          <w:p w14:paraId="38BCA5C8"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19" w:type="pct"/>
            <w:vAlign w:val="center"/>
          </w:tcPr>
          <w:p w14:paraId="3830CAC4"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c>
          <w:tcPr>
            <w:tcW w:w="342" w:type="pct"/>
            <w:vAlign w:val="center"/>
          </w:tcPr>
          <w:p w14:paraId="42DF8444"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1L</w:t>
            </w:r>
          </w:p>
        </w:tc>
        <w:tc>
          <w:tcPr>
            <w:tcW w:w="219" w:type="pct"/>
            <w:vAlign w:val="center"/>
          </w:tcPr>
          <w:p w14:paraId="13E1EDFC"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20" w:type="pct"/>
            <w:vAlign w:val="center"/>
          </w:tcPr>
          <w:p w14:paraId="5D73A8BF"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c>
          <w:tcPr>
            <w:tcW w:w="342" w:type="pct"/>
            <w:vAlign w:val="center"/>
          </w:tcPr>
          <w:p w14:paraId="391D9D2D"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1L</w:t>
            </w:r>
          </w:p>
        </w:tc>
        <w:tc>
          <w:tcPr>
            <w:tcW w:w="220" w:type="pct"/>
            <w:vAlign w:val="center"/>
          </w:tcPr>
          <w:p w14:paraId="40238F81"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20" w:type="pct"/>
            <w:vAlign w:val="center"/>
          </w:tcPr>
          <w:p w14:paraId="2F451EA2"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c>
          <w:tcPr>
            <w:tcW w:w="330" w:type="pct"/>
            <w:vAlign w:val="center"/>
          </w:tcPr>
          <w:p w14:paraId="09B4ED5E"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1L</w:t>
            </w:r>
          </w:p>
        </w:tc>
        <w:tc>
          <w:tcPr>
            <w:tcW w:w="225" w:type="pct"/>
            <w:vAlign w:val="center"/>
          </w:tcPr>
          <w:p w14:paraId="7D02F1AE"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39" w:type="pct"/>
            <w:vAlign w:val="center"/>
          </w:tcPr>
          <w:p w14:paraId="74FEABCD"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c>
          <w:tcPr>
            <w:tcW w:w="342" w:type="pct"/>
            <w:vAlign w:val="center"/>
          </w:tcPr>
          <w:p w14:paraId="6911C098"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1L</w:t>
            </w:r>
          </w:p>
        </w:tc>
        <w:tc>
          <w:tcPr>
            <w:tcW w:w="269" w:type="pct"/>
            <w:vAlign w:val="center"/>
          </w:tcPr>
          <w:p w14:paraId="6916816D"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68" w:type="pct"/>
            <w:vAlign w:val="center"/>
          </w:tcPr>
          <w:p w14:paraId="1F701641"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r>
      <w:tr w:rsidR="00343BCA" w:rsidRPr="00343BCA" w14:paraId="0A8918C8" w14:textId="77777777">
        <w:trPr>
          <w:cantSplit/>
          <w:trHeight w:val="340"/>
          <w:jc w:val="center"/>
        </w:trPr>
        <w:tc>
          <w:tcPr>
            <w:tcW w:w="330" w:type="pct"/>
            <w:vAlign w:val="center"/>
          </w:tcPr>
          <w:p w14:paraId="2395307E" w14:textId="77777777" w:rsidR="00761DE7" w:rsidRPr="00343BCA" w:rsidRDefault="00C710B1">
            <w:pPr>
              <w:jc w:val="center"/>
              <w:rPr>
                <w:rFonts w:ascii="Times New Roman" w:eastAsia="宋体" w:hAnsi="Times New Roman"/>
                <w:bCs/>
                <w:kern w:val="0"/>
                <w:szCs w:val="21"/>
              </w:rPr>
            </w:pPr>
            <w:r w:rsidRPr="00343BCA">
              <w:rPr>
                <w:rFonts w:ascii="Times New Roman" w:eastAsia="宋体" w:hAnsi="Times New Roman"/>
                <w:bCs/>
                <w:kern w:val="0"/>
                <w:szCs w:val="21"/>
              </w:rPr>
              <w:t>锌</w:t>
            </w:r>
          </w:p>
        </w:tc>
        <w:tc>
          <w:tcPr>
            <w:tcW w:w="314" w:type="pct"/>
            <w:vAlign w:val="center"/>
          </w:tcPr>
          <w:p w14:paraId="2D72045A"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1.00mg/L</w:t>
            </w:r>
          </w:p>
        </w:tc>
        <w:tc>
          <w:tcPr>
            <w:tcW w:w="269" w:type="pct"/>
            <w:vAlign w:val="center"/>
          </w:tcPr>
          <w:p w14:paraId="0A1DBB7A"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hAnsi="Times New Roman"/>
                <w:szCs w:val="21"/>
              </w:rPr>
              <w:t>mg/L</w:t>
            </w:r>
          </w:p>
        </w:tc>
        <w:tc>
          <w:tcPr>
            <w:tcW w:w="415" w:type="pct"/>
            <w:vAlign w:val="center"/>
          </w:tcPr>
          <w:p w14:paraId="31ADF570"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0.05L</w:t>
            </w:r>
          </w:p>
        </w:tc>
        <w:tc>
          <w:tcPr>
            <w:tcW w:w="217" w:type="pct"/>
            <w:vAlign w:val="center"/>
          </w:tcPr>
          <w:p w14:paraId="79AD936A"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19" w:type="pct"/>
            <w:vAlign w:val="center"/>
          </w:tcPr>
          <w:p w14:paraId="12FD3F86"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c>
          <w:tcPr>
            <w:tcW w:w="342" w:type="pct"/>
            <w:vAlign w:val="center"/>
          </w:tcPr>
          <w:p w14:paraId="187AAE74"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0.05L</w:t>
            </w:r>
          </w:p>
        </w:tc>
        <w:tc>
          <w:tcPr>
            <w:tcW w:w="219" w:type="pct"/>
            <w:vAlign w:val="center"/>
          </w:tcPr>
          <w:p w14:paraId="35836984"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20" w:type="pct"/>
            <w:vAlign w:val="center"/>
          </w:tcPr>
          <w:p w14:paraId="0D73AA79"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c>
          <w:tcPr>
            <w:tcW w:w="342" w:type="pct"/>
            <w:vAlign w:val="center"/>
          </w:tcPr>
          <w:p w14:paraId="295F9C4E"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0.05L</w:t>
            </w:r>
          </w:p>
        </w:tc>
        <w:tc>
          <w:tcPr>
            <w:tcW w:w="220" w:type="pct"/>
            <w:vAlign w:val="center"/>
          </w:tcPr>
          <w:p w14:paraId="53FC2697"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20" w:type="pct"/>
            <w:vAlign w:val="center"/>
          </w:tcPr>
          <w:p w14:paraId="0B6148EC"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c>
          <w:tcPr>
            <w:tcW w:w="330" w:type="pct"/>
            <w:vAlign w:val="center"/>
          </w:tcPr>
          <w:p w14:paraId="2E3745F3"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0.05L</w:t>
            </w:r>
          </w:p>
        </w:tc>
        <w:tc>
          <w:tcPr>
            <w:tcW w:w="225" w:type="pct"/>
            <w:vAlign w:val="center"/>
          </w:tcPr>
          <w:p w14:paraId="1983484E"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39" w:type="pct"/>
            <w:vAlign w:val="center"/>
          </w:tcPr>
          <w:p w14:paraId="5C79A7AF"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c>
          <w:tcPr>
            <w:tcW w:w="342" w:type="pct"/>
            <w:vAlign w:val="center"/>
          </w:tcPr>
          <w:p w14:paraId="4222CC20"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0.05L</w:t>
            </w:r>
          </w:p>
        </w:tc>
        <w:tc>
          <w:tcPr>
            <w:tcW w:w="269" w:type="pct"/>
            <w:vAlign w:val="center"/>
          </w:tcPr>
          <w:p w14:paraId="4BFDC283"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68" w:type="pct"/>
            <w:vAlign w:val="center"/>
          </w:tcPr>
          <w:p w14:paraId="611C0217"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r>
      <w:tr w:rsidR="00343BCA" w:rsidRPr="00343BCA" w14:paraId="3FEA924E" w14:textId="77777777">
        <w:trPr>
          <w:cantSplit/>
          <w:trHeight w:val="340"/>
          <w:jc w:val="center"/>
        </w:trPr>
        <w:tc>
          <w:tcPr>
            <w:tcW w:w="330" w:type="pct"/>
            <w:vAlign w:val="center"/>
          </w:tcPr>
          <w:p w14:paraId="48885DC3" w14:textId="77777777" w:rsidR="00761DE7" w:rsidRPr="00343BCA" w:rsidRDefault="00C710B1">
            <w:pPr>
              <w:jc w:val="center"/>
              <w:rPr>
                <w:rFonts w:ascii="Times New Roman" w:eastAsia="宋体" w:hAnsi="Times New Roman"/>
                <w:bCs/>
                <w:kern w:val="0"/>
                <w:szCs w:val="21"/>
              </w:rPr>
            </w:pPr>
            <w:r w:rsidRPr="00343BCA">
              <w:rPr>
                <w:rFonts w:ascii="Times New Roman" w:eastAsia="宋体" w:hAnsi="Times New Roman"/>
                <w:bCs/>
                <w:kern w:val="0"/>
                <w:szCs w:val="21"/>
              </w:rPr>
              <w:t>菌落总数</w:t>
            </w:r>
          </w:p>
        </w:tc>
        <w:tc>
          <w:tcPr>
            <w:tcW w:w="314" w:type="pct"/>
            <w:vAlign w:val="center"/>
          </w:tcPr>
          <w:p w14:paraId="3281E904"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100mg/L</w:t>
            </w:r>
          </w:p>
        </w:tc>
        <w:tc>
          <w:tcPr>
            <w:tcW w:w="269" w:type="pct"/>
            <w:vAlign w:val="center"/>
          </w:tcPr>
          <w:p w14:paraId="3CD51CDD"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hAnsi="Times New Roman"/>
                <w:szCs w:val="21"/>
              </w:rPr>
              <w:t>CFU/mL</w:t>
            </w:r>
          </w:p>
        </w:tc>
        <w:tc>
          <w:tcPr>
            <w:tcW w:w="415" w:type="pct"/>
            <w:vAlign w:val="center"/>
          </w:tcPr>
          <w:p w14:paraId="56C11F07"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38</w:t>
            </w:r>
          </w:p>
        </w:tc>
        <w:tc>
          <w:tcPr>
            <w:tcW w:w="217" w:type="pct"/>
            <w:vAlign w:val="center"/>
          </w:tcPr>
          <w:p w14:paraId="49D03A17"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0.38</w:t>
            </w:r>
          </w:p>
        </w:tc>
        <w:tc>
          <w:tcPr>
            <w:tcW w:w="219" w:type="pct"/>
            <w:vAlign w:val="center"/>
          </w:tcPr>
          <w:p w14:paraId="5451696F"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c>
          <w:tcPr>
            <w:tcW w:w="342" w:type="pct"/>
            <w:vAlign w:val="center"/>
          </w:tcPr>
          <w:p w14:paraId="5246A270"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40</w:t>
            </w:r>
          </w:p>
        </w:tc>
        <w:tc>
          <w:tcPr>
            <w:tcW w:w="219" w:type="pct"/>
            <w:vAlign w:val="center"/>
          </w:tcPr>
          <w:p w14:paraId="7AD277BA"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0.40</w:t>
            </w:r>
          </w:p>
        </w:tc>
        <w:tc>
          <w:tcPr>
            <w:tcW w:w="220" w:type="pct"/>
            <w:vAlign w:val="center"/>
          </w:tcPr>
          <w:p w14:paraId="774820FD"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c>
          <w:tcPr>
            <w:tcW w:w="342" w:type="pct"/>
            <w:vAlign w:val="center"/>
          </w:tcPr>
          <w:p w14:paraId="25268505"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37</w:t>
            </w:r>
          </w:p>
        </w:tc>
        <w:tc>
          <w:tcPr>
            <w:tcW w:w="220" w:type="pct"/>
            <w:vAlign w:val="center"/>
          </w:tcPr>
          <w:p w14:paraId="51C9D513"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0.37</w:t>
            </w:r>
          </w:p>
        </w:tc>
        <w:tc>
          <w:tcPr>
            <w:tcW w:w="220" w:type="pct"/>
            <w:vAlign w:val="center"/>
          </w:tcPr>
          <w:p w14:paraId="470025F3"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c>
          <w:tcPr>
            <w:tcW w:w="330" w:type="pct"/>
            <w:vAlign w:val="center"/>
          </w:tcPr>
          <w:p w14:paraId="6BBCB244"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43</w:t>
            </w:r>
          </w:p>
        </w:tc>
        <w:tc>
          <w:tcPr>
            <w:tcW w:w="225" w:type="pct"/>
            <w:vAlign w:val="center"/>
          </w:tcPr>
          <w:p w14:paraId="410FD67C"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0.43</w:t>
            </w:r>
          </w:p>
        </w:tc>
        <w:tc>
          <w:tcPr>
            <w:tcW w:w="239" w:type="pct"/>
            <w:vAlign w:val="center"/>
          </w:tcPr>
          <w:p w14:paraId="17A42F96"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c>
          <w:tcPr>
            <w:tcW w:w="342" w:type="pct"/>
            <w:vAlign w:val="center"/>
          </w:tcPr>
          <w:p w14:paraId="10C24D7C"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42</w:t>
            </w:r>
          </w:p>
        </w:tc>
        <w:tc>
          <w:tcPr>
            <w:tcW w:w="269" w:type="pct"/>
            <w:vAlign w:val="center"/>
          </w:tcPr>
          <w:p w14:paraId="0923462C"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0.42</w:t>
            </w:r>
          </w:p>
        </w:tc>
        <w:tc>
          <w:tcPr>
            <w:tcW w:w="268" w:type="pct"/>
            <w:vAlign w:val="center"/>
          </w:tcPr>
          <w:p w14:paraId="2947BB56"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r>
      <w:tr w:rsidR="00343BCA" w:rsidRPr="00343BCA" w14:paraId="33137A36" w14:textId="77777777">
        <w:trPr>
          <w:cantSplit/>
          <w:trHeight w:val="340"/>
          <w:jc w:val="center"/>
        </w:trPr>
        <w:tc>
          <w:tcPr>
            <w:tcW w:w="330" w:type="pct"/>
            <w:vAlign w:val="center"/>
          </w:tcPr>
          <w:p w14:paraId="24FB9FCA" w14:textId="77777777" w:rsidR="00761DE7" w:rsidRPr="00343BCA" w:rsidRDefault="00C710B1">
            <w:pPr>
              <w:jc w:val="center"/>
              <w:rPr>
                <w:rFonts w:ascii="Times New Roman" w:eastAsia="宋体" w:hAnsi="Times New Roman"/>
                <w:bCs/>
                <w:kern w:val="0"/>
                <w:szCs w:val="21"/>
              </w:rPr>
            </w:pPr>
            <w:r w:rsidRPr="00343BCA">
              <w:rPr>
                <w:rFonts w:ascii="Times New Roman" w:eastAsia="宋体" w:hAnsi="Times New Roman"/>
                <w:bCs/>
                <w:kern w:val="0"/>
                <w:szCs w:val="21"/>
              </w:rPr>
              <w:t>总大肠菌群</w:t>
            </w:r>
          </w:p>
        </w:tc>
        <w:tc>
          <w:tcPr>
            <w:tcW w:w="314" w:type="pct"/>
            <w:vAlign w:val="center"/>
          </w:tcPr>
          <w:p w14:paraId="642DDFF9"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3.0MPN/100mL</w:t>
            </w:r>
          </w:p>
        </w:tc>
        <w:tc>
          <w:tcPr>
            <w:tcW w:w="269" w:type="pct"/>
            <w:vAlign w:val="center"/>
          </w:tcPr>
          <w:p w14:paraId="4EF63A42"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hAnsi="Times New Roman"/>
                <w:szCs w:val="21"/>
              </w:rPr>
              <w:t>MPN/100mL</w:t>
            </w:r>
          </w:p>
        </w:tc>
        <w:tc>
          <w:tcPr>
            <w:tcW w:w="415" w:type="pct"/>
            <w:vAlign w:val="center"/>
          </w:tcPr>
          <w:p w14:paraId="5725D7E8"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未检出</w:t>
            </w:r>
          </w:p>
        </w:tc>
        <w:tc>
          <w:tcPr>
            <w:tcW w:w="217" w:type="pct"/>
            <w:vAlign w:val="center"/>
          </w:tcPr>
          <w:p w14:paraId="61D8C8A1"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19" w:type="pct"/>
            <w:vAlign w:val="center"/>
          </w:tcPr>
          <w:p w14:paraId="5495B12A"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c>
          <w:tcPr>
            <w:tcW w:w="342" w:type="pct"/>
            <w:vAlign w:val="center"/>
          </w:tcPr>
          <w:p w14:paraId="0DBA6896"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未检出</w:t>
            </w:r>
          </w:p>
        </w:tc>
        <w:tc>
          <w:tcPr>
            <w:tcW w:w="219" w:type="pct"/>
            <w:vAlign w:val="center"/>
          </w:tcPr>
          <w:p w14:paraId="434AEB2E"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20" w:type="pct"/>
            <w:vAlign w:val="center"/>
          </w:tcPr>
          <w:p w14:paraId="2C2D0F64"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c>
          <w:tcPr>
            <w:tcW w:w="342" w:type="pct"/>
            <w:vAlign w:val="center"/>
          </w:tcPr>
          <w:p w14:paraId="57B43456"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未检出</w:t>
            </w:r>
          </w:p>
        </w:tc>
        <w:tc>
          <w:tcPr>
            <w:tcW w:w="220" w:type="pct"/>
            <w:vAlign w:val="center"/>
          </w:tcPr>
          <w:p w14:paraId="3748AC3F"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20" w:type="pct"/>
            <w:vAlign w:val="center"/>
          </w:tcPr>
          <w:p w14:paraId="7A04C107"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c>
          <w:tcPr>
            <w:tcW w:w="330" w:type="pct"/>
            <w:vAlign w:val="center"/>
          </w:tcPr>
          <w:p w14:paraId="236E2913"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未检出</w:t>
            </w:r>
          </w:p>
        </w:tc>
        <w:tc>
          <w:tcPr>
            <w:tcW w:w="225" w:type="pct"/>
            <w:vAlign w:val="center"/>
          </w:tcPr>
          <w:p w14:paraId="542A775F"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39" w:type="pct"/>
            <w:vAlign w:val="center"/>
          </w:tcPr>
          <w:p w14:paraId="7C325D90" w14:textId="77777777" w:rsidR="00761DE7" w:rsidRPr="00343BCA" w:rsidRDefault="00761DE7">
            <w:pPr>
              <w:snapToGrid w:val="0"/>
              <w:ind w:left="72"/>
              <w:jc w:val="center"/>
              <w:rPr>
                <w:rFonts w:ascii="Times New Roman" w:eastAsia="宋体" w:hAnsi="Times New Roman"/>
                <w:kern w:val="0"/>
                <w:szCs w:val="21"/>
                <w:lang w:bidi="ar"/>
              </w:rPr>
            </w:pPr>
          </w:p>
        </w:tc>
        <w:tc>
          <w:tcPr>
            <w:tcW w:w="342" w:type="pct"/>
            <w:vAlign w:val="center"/>
          </w:tcPr>
          <w:p w14:paraId="333C464A"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未检出</w:t>
            </w:r>
          </w:p>
        </w:tc>
        <w:tc>
          <w:tcPr>
            <w:tcW w:w="269" w:type="pct"/>
            <w:vAlign w:val="center"/>
          </w:tcPr>
          <w:p w14:paraId="2A614ACB"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268" w:type="pct"/>
            <w:vAlign w:val="center"/>
          </w:tcPr>
          <w:p w14:paraId="717F1347"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达标</w:t>
            </w:r>
          </w:p>
        </w:tc>
      </w:tr>
      <w:tr w:rsidR="00761DE7" w:rsidRPr="00343BCA" w14:paraId="0721A075" w14:textId="77777777">
        <w:trPr>
          <w:cantSplit/>
          <w:trHeight w:val="340"/>
          <w:jc w:val="center"/>
        </w:trPr>
        <w:tc>
          <w:tcPr>
            <w:tcW w:w="330" w:type="pct"/>
            <w:vAlign w:val="center"/>
          </w:tcPr>
          <w:p w14:paraId="0D44475B" w14:textId="77777777" w:rsidR="00761DE7" w:rsidRPr="00343BCA" w:rsidRDefault="00C710B1">
            <w:pPr>
              <w:jc w:val="center"/>
              <w:rPr>
                <w:rFonts w:ascii="Times New Roman" w:eastAsia="宋体" w:hAnsi="Times New Roman"/>
                <w:bCs/>
                <w:kern w:val="0"/>
                <w:szCs w:val="21"/>
              </w:rPr>
            </w:pPr>
            <w:r w:rsidRPr="00343BCA">
              <w:rPr>
                <w:rFonts w:ascii="Times New Roman" w:eastAsia="宋体" w:hAnsi="Times New Roman"/>
                <w:bCs/>
                <w:kern w:val="0"/>
                <w:szCs w:val="21"/>
              </w:rPr>
              <w:t>水位</w:t>
            </w:r>
          </w:p>
        </w:tc>
        <w:tc>
          <w:tcPr>
            <w:tcW w:w="314" w:type="pct"/>
            <w:vAlign w:val="center"/>
          </w:tcPr>
          <w:p w14:paraId="0F722A74" w14:textId="77777777" w:rsidR="00761DE7" w:rsidRPr="00343BCA" w:rsidRDefault="00C710B1">
            <w:pPr>
              <w:jc w:val="center"/>
              <w:rPr>
                <w:rFonts w:ascii="Times New Roman" w:eastAsia="宋体" w:hAnsi="Times New Roman"/>
                <w:szCs w:val="21"/>
              </w:rPr>
            </w:pPr>
            <w:r w:rsidRPr="00343BCA">
              <w:rPr>
                <w:rFonts w:ascii="Times New Roman" w:eastAsia="宋体" w:hAnsi="Times New Roman"/>
                <w:szCs w:val="21"/>
              </w:rPr>
              <w:t>/</w:t>
            </w:r>
          </w:p>
        </w:tc>
        <w:tc>
          <w:tcPr>
            <w:tcW w:w="269" w:type="pct"/>
            <w:vAlign w:val="center"/>
          </w:tcPr>
          <w:p w14:paraId="29D3670E" w14:textId="77777777" w:rsidR="00761DE7" w:rsidRPr="00343BCA" w:rsidRDefault="00C710B1">
            <w:pPr>
              <w:snapToGrid w:val="0"/>
              <w:ind w:left="72"/>
              <w:jc w:val="center"/>
              <w:rPr>
                <w:rFonts w:ascii="Times New Roman" w:hAnsi="Times New Roman"/>
                <w:szCs w:val="21"/>
              </w:rPr>
            </w:pPr>
            <w:r w:rsidRPr="00343BCA">
              <w:rPr>
                <w:rFonts w:ascii="Times New Roman" w:hAnsi="Times New Roman"/>
                <w:szCs w:val="21"/>
              </w:rPr>
              <w:t>m</w:t>
            </w:r>
          </w:p>
        </w:tc>
        <w:tc>
          <w:tcPr>
            <w:tcW w:w="415" w:type="pct"/>
            <w:vAlign w:val="center"/>
          </w:tcPr>
          <w:p w14:paraId="2E253F6E"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15</w:t>
            </w:r>
          </w:p>
        </w:tc>
        <w:tc>
          <w:tcPr>
            <w:tcW w:w="217" w:type="pct"/>
            <w:vAlign w:val="center"/>
          </w:tcPr>
          <w:p w14:paraId="65FF3367"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219" w:type="pct"/>
            <w:vAlign w:val="center"/>
          </w:tcPr>
          <w:p w14:paraId="0A63EB76"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342" w:type="pct"/>
            <w:vAlign w:val="center"/>
          </w:tcPr>
          <w:p w14:paraId="364CB6B4"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30</w:t>
            </w:r>
          </w:p>
        </w:tc>
        <w:tc>
          <w:tcPr>
            <w:tcW w:w="219" w:type="pct"/>
            <w:vAlign w:val="center"/>
          </w:tcPr>
          <w:p w14:paraId="3809F101"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220" w:type="pct"/>
            <w:vAlign w:val="center"/>
          </w:tcPr>
          <w:p w14:paraId="706F967E"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342" w:type="pct"/>
            <w:vAlign w:val="center"/>
          </w:tcPr>
          <w:p w14:paraId="03ED4588"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15</w:t>
            </w:r>
          </w:p>
        </w:tc>
        <w:tc>
          <w:tcPr>
            <w:tcW w:w="220" w:type="pct"/>
            <w:vAlign w:val="center"/>
          </w:tcPr>
          <w:p w14:paraId="4091194B"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220" w:type="pct"/>
            <w:vAlign w:val="center"/>
          </w:tcPr>
          <w:p w14:paraId="19843681"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330" w:type="pct"/>
            <w:vAlign w:val="center"/>
          </w:tcPr>
          <w:p w14:paraId="002BA7B1"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80</w:t>
            </w:r>
          </w:p>
        </w:tc>
        <w:tc>
          <w:tcPr>
            <w:tcW w:w="225" w:type="pct"/>
            <w:vAlign w:val="center"/>
          </w:tcPr>
          <w:p w14:paraId="25CCE6F4"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239" w:type="pct"/>
            <w:vAlign w:val="center"/>
          </w:tcPr>
          <w:p w14:paraId="40C4D437"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c>
          <w:tcPr>
            <w:tcW w:w="342" w:type="pct"/>
            <w:vAlign w:val="center"/>
          </w:tcPr>
          <w:p w14:paraId="5A0E2556"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kern w:val="0"/>
                <w:szCs w:val="21"/>
                <w:lang w:bidi="ar"/>
              </w:rPr>
              <w:t>15</w:t>
            </w:r>
          </w:p>
        </w:tc>
        <w:tc>
          <w:tcPr>
            <w:tcW w:w="269" w:type="pct"/>
            <w:vAlign w:val="center"/>
          </w:tcPr>
          <w:p w14:paraId="6BBB2889" w14:textId="77777777" w:rsidR="00761DE7" w:rsidRPr="00343BCA" w:rsidRDefault="00C710B1">
            <w:pPr>
              <w:snapToGrid w:val="0"/>
              <w:ind w:left="72"/>
              <w:jc w:val="center"/>
              <w:rPr>
                <w:rFonts w:ascii="Times New Roman" w:eastAsia="宋体" w:hAnsi="Times New Roman"/>
                <w:szCs w:val="21"/>
              </w:rPr>
            </w:pPr>
            <w:r w:rsidRPr="00343BCA">
              <w:rPr>
                <w:rFonts w:ascii="Times New Roman" w:eastAsia="宋体" w:hAnsi="Times New Roman"/>
                <w:szCs w:val="21"/>
              </w:rPr>
              <w:t>/</w:t>
            </w:r>
          </w:p>
        </w:tc>
        <w:tc>
          <w:tcPr>
            <w:tcW w:w="268" w:type="pct"/>
            <w:vAlign w:val="center"/>
          </w:tcPr>
          <w:p w14:paraId="060EF6E0" w14:textId="77777777" w:rsidR="00761DE7" w:rsidRPr="00343BCA" w:rsidRDefault="00C710B1">
            <w:pPr>
              <w:snapToGrid w:val="0"/>
              <w:ind w:left="72"/>
              <w:jc w:val="center"/>
              <w:rPr>
                <w:rFonts w:ascii="Times New Roman" w:eastAsia="宋体" w:hAnsi="Times New Roman"/>
                <w:kern w:val="0"/>
                <w:szCs w:val="21"/>
                <w:lang w:bidi="ar"/>
              </w:rPr>
            </w:pPr>
            <w:r w:rsidRPr="00343BCA">
              <w:rPr>
                <w:rFonts w:ascii="Times New Roman" w:eastAsia="宋体" w:hAnsi="Times New Roman"/>
                <w:szCs w:val="21"/>
              </w:rPr>
              <w:t>/</w:t>
            </w:r>
          </w:p>
        </w:tc>
      </w:tr>
    </w:tbl>
    <w:p w14:paraId="30155B02" w14:textId="77777777" w:rsidR="00761DE7" w:rsidRPr="00343BCA" w:rsidRDefault="00761DE7">
      <w:pPr>
        <w:spacing w:line="500" w:lineRule="atLeast"/>
        <w:jc w:val="center"/>
        <w:rPr>
          <w:rFonts w:ascii="Times New Roman" w:eastAsia="黑体" w:hAnsi="Times New Roman"/>
          <w:szCs w:val="20"/>
        </w:rPr>
      </w:pPr>
    </w:p>
    <w:bookmarkEnd w:id="91"/>
    <w:p w14:paraId="3E511F89" w14:textId="77777777" w:rsidR="00761DE7" w:rsidRPr="00343BCA" w:rsidRDefault="00761DE7">
      <w:pPr>
        <w:adjustRightInd w:val="0"/>
        <w:snapToGrid w:val="0"/>
        <w:spacing w:line="500" w:lineRule="exact"/>
        <w:ind w:firstLineChars="200" w:firstLine="480"/>
        <w:rPr>
          <w:rFonts w:ascii="Times New Roman" w:eastAsia="宋体" w:hAnsi="Times New Roman"/>
          <w:sz w:val="24"/>
          <w:szCs w:val="24"/>
          <w:lang w:bidi="ar"/>
        </w:rPr>
        <w:sectPr w:rsidR="00761DE7" w:rsidRPr="00343BCA">
          <w:pgSz w:w="16838" w:h="11906" w:orient="landscape"/>
          <w:pgMar w:top="1588" w:right="1440" w:bottom="1588" w:left="1440" w:header="851" w:footer="992" w:gutter="0"/>
          <w:cols w:space="425"/>
          <w:docGrid w:type="lines" w:linePitch="312"/>
        </w:sectPr>
      </w:pPr>
    </w:p>
    <w:p w14:paraId="30AC221D" w14:textId="77777777" w:rsidR="006532CC" w:rsidRPr="00343BCA" w:rsidRDefault="006532CC" w:rsidP="006532CC">
      <w:pPr>
        <w:adjustRightInd w:val="0"/>
        <w:snapToGrid w:val="0"/>
        <w:spacing w:line="500" w:lineRule="exact"/>
        <w:ind w:firstLineChars="200" w:firstLine="480"/>
        <w:rPr>
          <w:rFonts w:ascii="Times New Roman" w:eastAsia="宋体" w:hAnsi="Times New Roman"/>
          <w:sz w:val="24"/>
          <w:szCs w:val="24"/>
          <w:lang w:bidi="ar"/>
        </w:rPr>
      </w:pPr>
      <w:r w:rsidRPr="00343BCA">
        <w:rPr>
          <w:rFonts w:ascii="Times New Roman" w:eastAsia="宋体" w:hAnsi="Times New Roman"/>
          <w:sz w:val="24"/>
          <w:szCs w:val="24"/>
          <w:lang w:bidi="ar"/>
        </w:rPr>
        <w:lastRenderedPageBreak/>
        <w:t>由表</w:t>
      </w:r>
      <w:r w:rsidRPr="00343BCA">
        <w:rPr>
          <w:rFonts w:ascii="Times New Roman" w:eastAsia="宋体" w:hAnsi="Times New Roman"/>
          <w:sz w:val="24"/>
          <w:szCs w:val="24"/>
          <w:lang w:bidi="ar"/>
        </w:rPr>
        <w:t>4.3-12</w:t>
      </w:r>
      <w:r w:rsidRPr="00343BCA">
        <w:rPr>
          <w:rFonts w:ascii="Times New Roman" w:eastAsia="宋体" w:hAnsi="Times New Roman"/>
          <w:sz w:val="24"/>
          <w:szCs w:val="24"/>
          <w:lang w:bidi="ar"/>
        </w:rPr>
        <w:t>可知，地下水各监测因子中除石油</w:t>
      </w:r>
      <w:proofErr w:type="gramStart"/>
      <w:r w:rsidRPr="00343BCA">
        <w:rPr>
          <w:rFonts w:ascii="Times New Roman" w:eastAsia="宋体" w:hAnsi="Times New Roman"/>
          <w:sz w:val="24"/>
          <w:szCs w:val="24"/>
          <w:lang w:bidi="ar"/>
        </w:rPr>
        <w:t>类满足</w:t>
      </w:r>
      <w:proofErr w:type="gramEnd"/>
      <w:r w:rsidRPr="00343BCA">
        <w:rPr>
          <w:rFonts w:ascii="Times New Roman" w:eastAsia="宋体" w:hAnsi="Times New Roman"/>
          <w:sz w:val="24"/>
          <w:szCs w:val="24"/>
          <w:lang w:bidi="ar"/>
        </w:rPr>
        <w:t>《地表水环境质量标准》（</w:t>
      </w:r>
      <w:r w:rsidRPr="00343BCA">
        <w:rPr>
          <w:rFonts w:ascii="Times New Roman" w:eastAsia="宋体" w:hAnsi="Times New Roman"/>
          <w:sz w:val="24"/>
          <w:szCs w:val="24"/>
          <w:lang w:bidi="ar"/>
        </w:rPr>
        <w:t>GB3838-2002</w:t>
      </w:r>
      <w:r w:rsidRPr="00343BCA">
        <w:rPr>
          <w:rFonts w:ascii="Times New Roman" w:eastAsia="宋体" w:hAnsi="Times New Roman"/>
          <w:sz w:val="24"/>
          <w:szCs w:val="24"/>
          <w:lang w:bidi="ar"/>
        </w:rPr>
        <w:t>）</w:t>
      </w:r>
      <w:r w:rsidRPr="00343BCA">
        <w:rPr>
          <w:rFonts w:ascii="Times New Roman" w:eastAsia="宋体" w:hAnsi="Times New Roman"/>
          <w:sz w:val="24"/>
          <w:szCs w:val="24"/>
          <w:lang w:bidi="ar"/>
        </w:rPr>
        <w:t>Ⅲ</w:t>
      </w:r>
      <w:r w:rsidRPr="00343BCA">
        <w:rPr>
          <w:rFonts w:ascii="Times New Roman" w:eastAsia="宋体" w:hAnsi="Times New Roman"/>
          <w:sz w:val="24"/>
          <w:szCs w:val="24"/>
          <w:lang w:bidi="ar"/>
        </w:rPr>
        <w:t>类功能区限值要求，其余监测因子满足《地下水质量标准》</w:t>
      </w:r>
      <w:r w:rsidRPr="00343BCA">
        <w:rPr>
          <w:rFonts w:ascii="Times New Roman" w:eastAsia="宋体" w:hAnsi="Times New Roman"/>
          <w:sz w:val="24"/>
          <w:szCs w:val="24"/>
          <w:lang w:bidi="ar"/>
        </w:rPr>
        <w:t>(GB/T14848-2017)Ⅲ</w:t>
      </w:r>
      <w:r w:rsidRPr="00343BCA">
        <w:rPr>
          <w:rFonts w:ascii="Times New Roman" w:eastAsia="宋体" w:hAnsi="Times New Roman"/>
          <w:sz w:val="24"/>
          <w:szCs w:val="24"/>
          <w:lang w:bidi="ar"/>
        </w:rPr>
        <w:t>类功能区限值要求。</w:t>
      </w:r>
    </w:p>
    <w:p w14:paraId="4933B35F" w14:textId="090168BA" w:rsidR="00761DE7" w:rsidRPr="00343BCA" w:rsidRDefault="00C710B1">
      <w:pPr>
        <w:pStyle w:val="3"/>
        <w:rPr>
          <w:rFonts w:ascii="Times New Roman" w:hAnsi="Times New Roman"/>
        </w:rPr>
      </w:pPr>
      <w:r w:rsidRPr="00343BCA">
        <w:rPr>
          <w:rFonts w:ascii="Times New Roman" w:hAnsi="Times New Roman"/>
        </w:rPr>
        <w:t>声环境质量现状调查与评价</w:t>
      </w:r>
    </w:p>
    <w:p w14:paraId="5F750CDD" w14:textId="77777777" w:rsidR="00761DE7" w:rsidRPr="00343BCA" w:rsidRDefault="00C710B1">
      <w:pPr>
        <w:spacing w:line="360" w:lineRule="auto"/>
        <w:ind w:firstLineChars="200" w:firstLine="476"/>
        <w:rPr>
          <w:rFonts w:ascii="Times New Roman" w:eastAsia="宋体" w:hAnsi="Times New Roman"/>
          <w:spacing w:val="-2"/>
          <w:sz w:val="24"/>
        </w:rPr>
      </w:pPr>
      <w:r w:rsidRPr="00343BCA">
        <w:rPr>
          <w:rFonts w:ascii="Times New Roman" w:eastAsia="宋体" w:hAnsi="Times New Roman"/>
          <w:spacing w:val="-2"/>
          <w:sz w:val="24"/>
        </w:rPr>
        <w:t>（</w:t>
      </w:r>
      <w:r w:rsidRPr="00343BCA">
        <w:rPr>
          <w:rFonts w:ascii="Times New Roman" w:eastAsia="宋体" w:hAnsi="Times New Roman"/>
          <w:spacing w:val="-2"/>
          <w:sz w:val="24"/>
        </w:rPr>
        <w:t>1</w:t>
      </w:r>
      <w:r w:rsidRPr="00343BCA">
        <w:rPr>
          <w:rFonts w:ascii="Times New Roman" w:eastAsia="宋体" w:hAnsi="Times New Roman"/>
          <w:spacing w:val="-2"/>
          <w:sz w:val="24"/>
        </w:rPr>
        <w:t>）监测点位</w:t>
      </w:r>
    </w:p>
    <w:p w14:paraId="287B73D2" w14:textId="77777777" w:rsidR="00761DE7" w:rsidRPr="00343BCA" w:rsidRDefault="00C710B1">
      <w:pPr>
        <w:spacing w:line="360" w:lineRule="auto"/>
        <w:ind w:firstLineChars="200" w:firstLine="476"/>
        <w:rPr>
          <w:rFonts w:ascii="Times New Roman" w:eastAsia="宋体" w:hAnsi="Times New Roman"/>
          <w:spacing w:val="-2"/>
          <w:sz w:val="24"/>
        </w:rPr>
      </w:pPr>
      <w:r w:rsidRPr="00343BCA">
        <w:rPr>
          <w:rFonts w:ascii="Times New Roman" w:eastAsia="宋体" w:hAnsi="Times New Roman"/>
          <w:spacing w:val="-2"/>
          <w:sz w:val="24"/>
        </w:rPr>
        <w:t>尾矿库厂界四周各设置</w:t>
      </w:r>
      <w:r w:rsidRPr="00343BCA">
        <w:rPr>
          <w:rFonts w:ascii="Times New Roman" w:eastAsia="宋体" w:hAnsi="Times New Roman"/>
          <w:spacing w:val="-2"/>
          <w:sz w:val="24"/>
        </w:rPr>
        <w:t>1</w:t>
      </w:r>
      <w:r w:rsidRPr="00343BCA">
        <w:rPr>
          <w:rFonts w:ascii="Times New Roman" w:eastAsia="宋体" w:hAnsi="Times New Roman"/>
          <w:spacing w:val="-2"/>
          <w:sz w:val="24"/>
        </w:rPr>
        <w:t>个监测点，坐标见表</w:t>
      </w:r>
      <w:r w:rsidRPr="00343BCA">
        <w:rPr>
          <w:rFonts w:ascii="Times New Roman" w:eastAsia="宋体" w:hAnsi="Times New Roman"/>
          <w:spacing w:val="-2"/>
          <w:sz w:val="24"/>
        </w:rPr>
        <w:t>4.3-14</w:t>
      </w:r>
      <w:r w:rsidRPr="00343BCA">
        <w:rPr>
          <w:rFonts w:ascii="Times New Roman" w:eastAsia="宋体" w:hAnsi="Times New Roman"/>
          <w:spacing w:val="-2"/>
          <w:sz w:val="24"/>
        </w:rPr>
        <w:t>和图</w:t>
      </w:r>
      <w:r w:rsidRPr="00343BCA">
        <w:rPr>
          <w:rFonts w:ascii="Times New Roman" w:eastAsia="宋体" w:hAnsi="Times New Roman"/>
          <w:spacing w:val="-2"/>
          <w:sz w:val="24"/>
        </w:rPr>
        <w:t>4.3-8</w:t>
      </w:r>
      <w:r w:rsidRPr="00343BCA">
        <w:rPr>
          <w:rFonts w:ascii="Times New Roman" w:eastAsia="宋体" w:hAnsi="Times New Roman"/>
          <w:spacing w:val="-2"/>
          <w:sz w:val="24"/>
        </w:rPr>
        <w:t>。</w:t>
      </w:r>
    </w:p>
    <w:p w14:paraId="23170A98" w14:textId="77777777" w:rsidR="00761DE7" w:rsidRPr="00343BCA" w:rsidRDefault="00C710B1">
      <w:pPr>
        <w:spacing w:line="360" w:lineRule="auto"/>
        <w:jc w:val="center"/>
        <w:rPr>
          <w:rFonts w:ascii="Times New Roman" w:eastAsia="宋体" w:hAnsi="Times New Roman"/>
          <w:b/>
          <w:bCs/>
          <w:szCs w:val="21"/>
        </w:rPr>
      </w:pPr>
      <w:r w:rsidRPr="00343BCA">
        <w:rPr>
          <w:rFonts w:ascii="Times New Roman" w:eastAsia="宋体" w:hAnsi="Times New Roman"/>
          <w:b/>
          <w:bCs/>
          <w:szCs w:val="21"/>
        </w:rPr>
        <w:t>表</w:t>
      </w:r>
      <w:r w:rsidRPr="00343BCA">
        <w:rPr>
          <w:rFonts w:ascii="Times New Roman" w:eastAsia="宋体" w:hAnsi="Times New Roman"/>
          <w:b/>
          <w:bCs/>
          <w:szCs w:val="21"/>
        </w:rPr>
        <w:t xml:space="preserve">4.3-14  </w:t>
      </w:r>
      <w:r w:rsidRPr="00343BCA">
        <w:rPr>
          <w:rFonts w:ascii="Times New Roman" w:eastAsia="宋体" w:hAnsi="Times New Roman"/>
          <w:b/>
          <w:bCs/>
          <w:szCs w:val="21"/>
        </w:rPr>
        <w:t>噪声监测点坐标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1499"/>
        <w:gridCol w:w="1347"/>
        <w:gridCol w:w="4006"/>
      </w:tblGrid>
      <w:tr w:rsidR="00343BCA" w:rsidRPr="00343BCA" w14:paraId="6821C0B4" w14:textId="77777777">
        <w:tc>
          <w:tcPr>
            <w:tcW w:w="1170" w:type="pct"/>
            <w:shd w:val="clear" w:color="auto" w:fill="auto"/>
            <w:vAlign w:val="center"/>
          </w:tcPr>
          <w:p w14:paraId="45FE31C0" w14:textId="77777777" w:rsidR="00761DE7" w:rsidRPr="00343BCA" w:rsidRDefault="00C710B1">
            <w:pPr>
              <w:pStyle w:val="aff4"/>
              <w:rPr>
                <w:b w:val="0"/>
                <w:bCs w:val="0"/>
              </w:rPr>
            </w:pPr>
            <w:r w:rsidRPr="00343BCA">
              <w:rPr>
                <w:b w:val="0"/>
                <w:bCs w:val="0"/>
              </w:rPr>
              <w:t>位置</w:t>
            </w:r>
          </w:p>
        </w:tc>
        <w:tc>
          <w:tcPr>
            <w:tcW w:w="838" w:type="pct"/>
            <w:shd w:val="clear" w:color="auto" w:fill="auto"/>
            <w:vAlign w:val="center"/>
          </w:tcPr>
          <w:p w14:paraId="43C765FF" w14:textId="77777777" w:rsidR="00761DE7" w:rsidRPr="00343BCA" w:rsidRDefault="00C710B1">
            <w:pPr>
              <w:pStyle w:val="aff4"/>
              <w:rPr>
                <w:b w:val="0"/>
                <w:bCs w:val="0"/>
              </w:rPr>
            </w:pPr>
            <w:r w:rsidRPr="00343BCA">
              <w:rPr>
                <w:b w:val="0"/>
                <w:bCs w:val="0"/>
              </w:rPr>
              <w:t>编号</w:t>
            </w:r>
          </w:p>
        </w:tc>
        <w:tc>
          <w:tcPr>
            <w:tcW w:w="753" w:type="pct"/>
            <w:shd w:val="clear" w:color="auto" w:fill="auto"/>
            <w:vAlign w:val="center"/>
          </w:tcPr>
          <w:p w14:paraId="53A0B9E8" w14:textId="77777777" w:rsidR="00761DE7" w:rsidRPr="00343BCA" w:rsidRDefault="00C710B1">
            <w:pPr>
              <w:pStyle w:val="aff4"/>
              <w:rPr>
                <w:b w:val="0"/>
                <w:bCs w:val="0"/>
              </w:rPr>
            </w:pPr>
            <w:r w:rsidRPr="00343BCA">
              <w:rPr>
                <w:b w:val="0"/>
                <w:bCs w:val="0"/>
              </w:rPr>
              <w:t>位置</w:t>
            </w:r>
          </w:p>
        </w:tc>
        <w:tc>
          <w:tcPr>
            <w:tcW w:w="2239" w:type="pct"/>
            <w:shd w:val="clear" w:color="auto" w:fill="auto"/>
            <w:vAlign w:val="center"/>
          </w:tcPr>
          <w:p w14:paraId="5808E40E" w14:textId="77777777" w:rsidR="00761DE7" w:rsidRPr="00343BCA" w:rsidRDefault="00C710B1">
            <w:pPr>
              <w:pStyle w:val="aff4"/>
              <w:rPr>
                <w:b w:val="0"/>
                <w:bCs w:val="0"/>
              </w:rPr>
            </w:pPr>
            <w:r w:rsidRPr="00343BCA">
              <w:rPr>
                <w:b w:val="0"/>
                <w:bCs w:val="0"/>
              </w:rPr>
              <w:t>监测点坐标</w:t>
            </w:r>
          </w:p>
        </w:tc>
      </w:tr>
      <w:tr w:rsidR="00343BCA" w:rsidRPr="00343BCA" w14:paraId="58324CF6" w14:textId="77777777">
        <w:tc>
          <w:tcPr>
            <w:tcW w:w="1170" w:type="pct"/>
            <w:vMerge w:val="restart"/>
            <w:shd w:val="clear" w:color="auto" w:fill="auto"/>
            <w:vAlign w:val="center"/>
          </w:tcPr>
          <w:p w14:paraId="71EAAE80" w14:textId="77777777" w:rsidR="00761DE7" w:rsidRPr="00343BCA" w:rsidRDefault="00C710B1">
            <w:pPr>
              <w:pStyle w:val="aff4"/>
              <w:rPr>
                <w:b w:val="0"/>
                <w:bCs w:val="0"/>
              </w:rPr>
            </w:pPr>
            <w:r w:rsidRPr="00343BCA">
              <w:rPr>
                <w:b w:val="0"/>
                <w:bCs w:val="0"/>
              </w:rPr>
              <w:t>尾矿库</w:t>
            </w:r>
          </w:p>
        </w:tc>
        <w:tc>
          <w:tcPr>
            <w:tcW w:w="838" w:type="pct"/>
            <w:shd w:val="clear" w:color="auto" w:fill="auto"/>
            <w:vAlign w:val="center"/>
          </w:tcPr>
          <w:p w14:paraId="53356108" w14:textId="77777777" w:rsidR="00761DE7" w:rsidRPr="00343BCA" w:rsidRDefault="00C710B1">
            <w:pPr>
              <w:pStyle w:val="aff4"/>
              <w:rPr>
                <w:b w:val="0"/>
                <w:bCs w:val="0"/>
              </w:rPr>
            </w:pPr>
            <w:r w:rsidRPr="00343BCA">
              <w:rPr>
                <w:b w:val="0"/>
                <w:bCs w:val="0"/>
              </w:rPr>
              <w:t>Z1</w:t>
            </w:r>
          </w:p>
        </w:tc>
        <w:tc>
          <w:tcPr>
            <w:tcW w:w="753" w:type="pct"/>
            <w:shd w:val="clear" w:color="auto" w:fill="auto"/>
            <w:vAlign w:val="center"/>
          </w:tcPr>
          <w:p w14:paraId="41D8458D" w14:textId="77777777" w:rsidR="00761DE7" w:rsidRPr="00343BCA" w:rsidRDefault="00C710B1">
            <w:pPr>
              <w:pStyle w:val="aff4"/>
              <w:rPr>
                <w:b w:val="0"/>
                <w:bCs w:val="0"/>
              </w:rPr>
            </w:pPr>
            <w:r w:rsidRPr="00343BCA">
              <w:rPr>
                <w:b w:val="0"/>
                <w:bCs w:val="0"/>
              </w:rPr>
              <w:t>东厂界</w:t>
            </w:r>
          </w:p>
        </w:tc>
        <w:tc>
          <w:tcPr>
            <w:tcW w:w="2239" w:type="pct"/>
            <w:shd w:val="clear" w:color="auto" w:fill="auto"/>
            <w:vAlign w:val="center"/>
          </w:tcPr>
          <w:p w14:paraId="20F0FD4E" w14:textId="56A5791E" w:rsidR="00761DE7" w:rsidRPr="00343BCA" w:rsidRDefault="00761DE7">
            <w:pPr>
              <w:jc w:val="center"/>
              <w:rPr>
                <w:rFonts w:ascii="Times New Roman" w:eastAsia="宋体" w:hAnsi="Times New Roman"/>
                <w:b/>
                <w:bCs/>
              </w:rPr>
            </w:pPr>
          </w:p>
        </w:tc>
      </w:tr>
      <w:tr w:rsidR="00343BCA" w:rsidRPr="00343BCA" w14:paraId="0A881733" w14:textId="77777777">
        <w:tc>
          <w:tcPr>
            <w:tcW w:w="1170" w:type="pct"/>
            <w:vMerge/>
            <w:shd w:val="clear" w:color="auto" w:fill="auto"/>
            <w:vAlign w:val="center"/>
          </w:tcPr>
          <w:p w14:paraId="1CBF58FA" w14:textId="77777777" w:rsidR="00761DE7" w:rsidRPr="00343BCA" w:rsidRDefault="00761DE7">
            <w:pPr>
              <w:pStyle w:val="aff4"/>
              <w:rPr>
                <w:b w:val="0"/>
                <w:bCs w:val="0"/>
              </w:rPr>
            </w:pPr>
          </w:p>
        </w:tc>
        <w:tc>
          <w:tcPr>
            <w:tcW w:w="838" w:type="pct"/>
            <w:shd w:val="clear" w:color="auto" w:fill="auto"/>
            <w:vAlign w:val="center"/>
          </w:tcPr>
          <w:p w14:paraId="73C53FF7" w14:textId="77777777" w:rsidR="00761DE7" w:rsidRPr="00343BCA" w:rsidRDefault="00C710B1">
            <w:pPr>
              <w:pStyle w:val="aff4"/>
              <w:rPr>
                <w:b w:val="0"/>
                <w:bCs w:val="0"/>
              </w:rPr>
            </w:pPr>
            <w:r w:rsidRPr="00343BCA">
              <w:rPr>
                <w:b w:val="0"/>
                <w:bCs w:val="0"/>
              </w:rPr>
              <w:t>Z2</w:t>
            </w:r>
          </w:p>
        </w:tc>
        <w:tc>
          <w:tcPr>
            <w:tcW w:w="753" w:type="pct"/>
            <w:shd w:val="clear" w:color="auto" w:fill="auto"/>
            <w:vAlign w:val="center"/>
          </w:tcPr>
          <w:p w14:paraId="7133DC11" w14:textId="77777777" w:rsidR="00761DE7" w:rsidRPr="00343BCA" w:rsidRDefault="00C710B1">
            <w:pPr>
              <w:pStyle w:val="aff4"/>
              <w:rPr>
                <w:b w:val="0"/>
                <w:bCs w:val="0"/>
              </w:rPr>
            </w:pPr>
            <w:r w:rsidRPr="00343BCA">
              <w:rPr>
                <w:b w:val="0"/>
                <w:bCs w:val="0"/>
              </w:rPr>
              <w:t>南厂界</w:t>
            </w:r>
          </w:p>
        </w:tc>
        <w:tc>
          <w:tcPr>
            <w:tcW w:w="2239" w:type="pct"/>
            <w:shd w:val="clear" w:color="auto" w:fill="auto"/>
            <w:vAlign w:val="center"/>
          </w:tcPr>
          <w:p w14:paraId="6D8E6365" w14:textId="252451C9" w:rsidR="00761DE7" w:rsidRPr="00343BCA" w:rsidRDefault="00761DE7">
            <w:pPr>
              <w:jc w:val="center"/>
              <w:rPr>
                <w:rFonts w:ascii="Times New Roman" w:eastAsia="宋体" w:hAnsi="Times New Roman"/>
                <w:b/>
                <w:bCs/>
              </w:rPr>
            </w:pPr>
          </w:p>
        </w:tc>
      </w:tr>
      <w:tr w:rsidR="00343BCA" w:rsidRPr="00343BCA" w14:paraId="274588BF" w14:textId="77777777">
        <w:tc>
          <w:tcPr>
            <w:tcW w:w="1170" w:type="pct"/>
            <w:vMerge/>
            <w:shd w:val="clear" w:color="auto" w:fill="auto"/>
            <w:vAlign w:val="center"/>
          </w:tcPr>
          <w:p w14:paraId="21EEBC99" w14:textId="77777777" w:rsidR="00761DE7" w:rsidRPr="00343BCA" w:rsidRDefault="00761DE7">
            <w:pPr>
              <w:pStyle w:val="aff4"/>
              <w:rPr>
                <w:b w:val="0"/>
                <w:bCs w:val="0"/>
              </w:rPr>
            </w:pPr>
          </w:p>
        </w:tc>
        <w:tc>
          <w:tcPr>
            <w:tcW w:w="838" w:type="pct"/>
            <w:shd w:val="clear" w:color="auto" w:fill="auto"/>
            <w:vAlign w:val="center"/>
          </w:tcPr>
          <w:p w14:paraId="5EC5EE7B" w14:textId="77777777" w:rsidR="00761DE7" w:rsidRPr="00343BCA" w:rsidRDefault="00C710B1">
            <w:pPr>
              <w:pStyle w:val="aff4"/>
              <w:rPr>
                <w:b w:val="0"/>
                <w:bCs w:val="0"/>
              </w:rPr>
            </w:pPr>
            <w:r w:rsidRPr="00343BCA">
              <w:rPr>
                <w:b w:val="0"/>
                <w:bCs w:val="0"/>
              </w:rPr>
              <w:t>Z3</w:t>
            </w:r>
          </w:p>
        </w:tc>
        <w:tc>
          <w:tcPr>
            <w:tcW w:w="753" w:type="pct"/>
            <w:shd w:val="clear" w:color="auto" w:fill="auto"/>
            <w:vAlign w:val="center"/>
          </w:tcPr>
          <w:p w14:paraId="6A5AC7A9" w14:textId="77777777" w:rsidR="00761DE7" w:rsidRPr="00343BCA" w:rsidRDefault="00C710B1">
            <w:pPr>
              <w:pStyle w:val="aff4"/>
              <w:rPr>
                <w:b w:val="0"/>
                <w:bCs w:val="0"/>
              </w:rPr>
            </w:pPr>
            <w:r w:rsidRPr="00343BCA">
              <w:rPr>
                <w:b w:val="0"/>
                <w:bCs w:val="0"/>
              </w:rPr>
              <w:t>西厂界</w:t>
            </w:r>
          </w:p>
        </w:tc>
        <w:tc>
          <w:tcPr>
            <w:tcW w:w="2239" w:type="pct"/>
            <w:shd w:val="clear" w:color="auto" w:fill="auto"/>
            <w:vAlign w:val="center"/>
          </w:tcPr>
          <w:p w14:paraId="37AA9C93" w14:textId="7D625658" w:rsidR="00761DE7" w:rsidRPr="00343BCA" w:rsidRDefault="00761DE7">
            <w:pPr>
              <w:jc w:val="center"/>
              <w:rPr>
                <w:rFonts w:ascii="Times New Roman" w:eastAsia="宋体" w:hAnsi="Times New Roman"/>
                <w:b/>
                <w:bCs/>
              </w:rPr>
            </w:pPr>
          </w:p>
        </w:tc>
      </w:tr>
      <w:tr w:rsidR="00343BCA" w:rsidRPr="00343BCA" w14:paraId="12A59118" w14:textId="77777777">
        <w:tc>
          <w:tcPr>
            <w:tcW w:w="1170" w:type="pct"/>
            <w:vMerge/>
            <w:shd w:val="clear" w:color="auto" w:fill="auto"/>
            <w:vAlign w:val="center"/>
          </w:tcPr>
          <w:p w14:paraId="319BDCF5" w14:textId="77777777" w:rsidR="00761DE7" w:rsidRPr="00343BCA" w:rsidRDefault="00761DE7">
            <w:pPr>
              <w:pStyle w:val="aff4"/>
              <w:rPr>
                <w:b w:val="0"/>
                <w:bCs w:val="0"/>
              </w:rPr>
            </w:pPr>
          </w:p>
        </w:tc>
        <w:tc>
          <w:tcPr>
            <w:tcW w:w="838" w:type="pct"/>
            <w:shd w:val="clear" w:color="auto" w:fill="auto"/>
            <w:vAlign w:val="center"/>
          </w:tcPr>
          <w:p w14:paraId="4378671D" w14:textId="77777777" w:rsidR="00761DE7" w:rsidRPr="00343BCA" w:rsidRDefault="00C710B1">
            <w:pPr>
              <w:pStyle w:val="aff4"/>
              <w:rPr>
                <w:b w:val="0"/>
                <w:bCs w:val="0"/>
              </w:rPr>
            </w:pPr>
            <w:r w:rsidRPr="00343BCA">
              <w:rPr>
                <w:b w:val="0"/>
                <w:bCs w:val="0"/>
              </w:rPr>
              <w:t>Z4</w:t>
            </w:r>
          </w:p>
        </w:tc>
        <w:tc>
          <w:tcPr>
            <w:tcW w:w="753" w:type="pct"/>
            <w:shd w:val="clear" w:color="auto" w:fill="auto"/>
            <w:vAlign w:val="center"/>
          </w:tcPr>
          <w:p w14:paraId="7D18A1A4" w14:textId="77777777" w:rsidR="00761DE7" w:rsidRPr="00343BCA" w:rsidRDefault="00C710B1">
            <w:pPr>
              <w:pStyle w:val="aff4"/>
              <w:rPr>
                <w:b w:val="0"/>
                <w:bCs w:val="0"/>
              </w:rPr>
            </w:pPr>
            <w:r w:rsidRPr="00343BCA">
              <w:rPr>
                <w:b w:val="0"/>
                <w:bCs w:val="0"/>
              </w:rPr>
              <w:t>北厂界</w:t>
            </w:r>
          </w:p>
        </w:tc>
        <w:tc>
          <w:tcPr>
            <w:tcW w:w="2239" w:type="pct"/>
            <w:shd w:val="clear" w:color="auto" w:fill="auto"/>
            <w:vAlign w:val="center"/>
          </w:tcPr>
          <w:p w14:paraId="34FE162D" w14:textId="4097755D" w:rsidR="00761DE7" w:rsidRPr="00343BCA" w:rsidRDefault="00761DE7">
            <w:pPr>
              <w:jc w:val="center"/>
              <w:rPr>
                <w:rFonts w:ascii="Times New Roman" w:eastAsia="宋体" w:hAnsi="Times New Roman"/>
                <w:b/>
                <w:bCs/>
              </w:rPr>
            </w:pPr>
          </w:p>
        </w:tc>
      </w:tr>
    </w:tbl>
    <w:p w14:paraId="74BC09E7" w14:textId="77777777" w:rsidR="00761DE7" w:rsidRPr="00343BCA" w:rsidRDefault="00C710B1">
      <w:pPr>
        <w:spacing w:line="360" w:lineRule="auto"/>
        <w:ind w:firstLineChars="200" w:firstLine="476"/>
        <w:rPr>
          <w:rFonts w:ascii="Times New Roman" w:eastAsia="宋体" w:hAnsi="Times New Roman"/>
          <w:spacing w:val="-2"/>
          <w:sz w:val="24"/>
        </w:rPr>
      </w:pPr>
      <w:r w:rsidRPr="00343BCA">
        <w:rPr>
          <w:rFonts w:ascii="Times New Roman" w:eastAsia="宋体" w:hAnsi="Times New Roman"/>
          <w:spacing w:val="-2"/>
          <w:sz w:val="24"/>
        </w:rPr>
        <w:t>（</w:t>
      </w:r>
      <w:r w:rsidRPr="00343BCA">
        <w:rPr>
          <w:rFonts w:ascii="Times New Roman" w:eastAsia="宋体" w:hAnsi="Times New Roman"/>
          <w:spacing w:val="-2"/>
          <w:sz w:val="24"/>
        </w:rPr>
        <w:t>2</w:t>
      </w:r>
      <w:r w:rsidRPr="00343BCA">
        <w:rPr>
          <w:rFonts w:ascii="Times New Roman" w:eastAsia="宋体" w:hAnsi="Times New Roman"/>
          <w:spacing w:val="-2"/>
          <w:sz w:val="24"/>
        </w:rPr>
        <w:t>）监测因子</w:t>
      </w:r>
    </w:p>
    <w:p w14:paraId="6CD4C7FE" w14:textId="77777777" w:rsidR="00761DE7" w:rsidRPr="00343BCA" w:rsidRDefault="00C710B1">
      <w:pPr>
        <w:spacing w:line="360" w:lineRule="auto"/>
        <w:ind w:firstLineChars="200" w:firstLine="476"/>
        <w:rPr>
          <w:rFonts w:ascii="Times New Roman" w:eastAsia="宋体" w:hAnsi="Times New Roman"/>
          <w:spacing w:val="-2"/>
          <w:sz w:val="24"/>
        </w:rPr>
      </w:pPr>
      <w:r w:rsidRPr="00343BCA">
        <w:rPr>
          <w:rFonts w:ascii="Times New Roman" w:eastAsia="宋体" w:hAnsi="Times New Roman"/>
          <w:spacing w:val="-2"/>
          <w:sz w:val="24"/>
        </w:rPr>
        <w:t>昼夜等效连续</w:t>
      </w:r>
      <w:r w:rsidRPr="00343BCA">
        <w:rPr>
          <w:rFonts w:ascii="Times New Roman" w:eastAsia="宋体" w:hAnsi="Times New Roman"/>
          <w:spacing w:val="-2"/>
          <w:sz w:val="24"/>
        </w:rPr>
        <w:t>A</w:t>
      </w:r>
      <w:r w:rsidRPr="00343BCA">
        <w:rPr>
          <w:rFonts w:ascii="Times New Roman" w:eastAsia="宋体" w:hAnsi="Times New Roman"/>
          <w:spacing w:val="-2"/>
          <w:sz w:val="24"/>
        </w:rPr>
        <w:t>声级</w:t>
      </w:r>
    </w:p>
    <w:p w14:paraId="3A095CD3" w14:textId="77777777" w:rsidR="00761DE7" w:rsidRPr="00343BCA" w:rsidRDefault="00C710B1">
      <w:pPr>
        <w:pStyle w:val="a5"/>
        <w:spacing w:line="360" w:lineRule="auto"/>
        <w:ind w:firstLine="476"/>
        <w:rPr>
          <w:rFonts w:ascii="Times New Roman" w:eastAsia="宋体" w:hAnsi="Times New Roman"/>
          <w:spacing w:val="-2"/>
          <w:sz w:val="24"/>
        </w:rPr>
      </w:pPr>
      <w:bookmarkStart w:id="95" w:name="OLE_LINK19"/>
      <w:r w:rsidRPr="00343BCA">
        <w:rPr>
          <w:rFonts w:ascii="Times New Roman" w:eastAsia="宋体" w:hAnsi="Times New Roman"/>
          <w:spacing w:val="-2"/>
          <w:sz w:val="24"/>
        </w:rPr>
        <w:t>（</w:t>
      </w:r>
      <w:r w:rsidRPr="00343BCA">
        <w:rPr>
          <w:rFonts w:ascii="Times New Roman" w:eastAsia="宋体" w:hAnsi="Times New Roman"/>
          <w:spacing w:val="-2"/>
          <w:sz w:val="24"/>
        </w:rPr>
        <w:t>3</w:t>
      </w:r>
      <w:r w:rsidRPr="00343BCA">
        <w:rPr>
          <w:rFonts w:ascii="Times New Roman" w:eastAsia="宋体" w:hAnsi="Times New Roman"/>
          <w:spacing w:val="-2"/>
          <w:sz w:val="24"/>
        </w:rPr>
        <w:t>）监测时间及单位</w:t>
      </w:r>
    </w:p>
    <w:p w14:paraId="143AE6BE" w14:textId="77777777" w:rsidR="00761DE7" w:rsidRPr="00343BCA" w:rsidRDefault="00C710B1">
      <w:pPr>
        <w:pStyle w:val="a5"/>
        <w:spacing w:line="360" w:lineRule="auto"/>
        <w:ind w:firstLine="476"/>
        <w:rPr>
          <w:rFonts w:ascii="Times New Roman" w:eastAsia="宋体" w:hAnsi="Times New Roman"/>
          <w:spacing w:val="-2"/>
          <w:sz w:val="24"/>
        </w:rPr>
      </w:pPr>
      <w:r w:rsidRPr="00343BCA">
        <w:rPr>
          <w:rFonts w:ascii="Times New Roman" w:eastAsia="宋体" w:hAnsi="Times New Roman"/>
          <w:spacing w:val="-2"/>
          <w:sz w:val="24"/>
        </w:rPr>
        <w:t>监测时间：</w:t>
      </w:r>
      <w:r w:rsidRPr="00343BCA">
        <w:rPr>
          <w:rFonts w:ascii="Times New Roman" w:eastAsia="宋体" w:hAnsi="Times New Roman"/>
          <w:spacing w:val="-2"/>
          <w:sz w:val="24"/>
        </w:rPr>
        <w:t>2025</w:t>
      </w:r>
      <w:r w:rsidRPr="00343BCA">
        <w:rPr>
          <w:rFonts w:ascii="Times New Roman" w:eastAsia="宋体" w:hAnsi="Times New Roman"/>
          <w:spacing w:val="-2"/>
          <w:sz w:val="24"/>
        </w:rPr>
        <w:t>年</w:t>
      </w:r>
      <w:r w:rsidRPr="00343BCA">
        <w:rPr>
          <w:rFonts w:ascii="Times New Roman" w:eastAsia="宋体" w:hAnsi="Times New Roman"/>
          <w:spacing w:val="-2"/>
          <w:sz w:val="24"/>
        </w:rPr>
        <w:t>4</w:t>
      </w:r>
      <w:r w:rsidRPr="00343BCA">
        <w:rPr>
          <w:rFonts w:ascii="Times New Roman" w:eastAsia="宋体" w:hAnsi="Times New Roman"/>
          <w:spacing w:val="-2"/>
          <w:sz w:val="24"/>
        </w:rPr>
        <w:t>月</w:t>
      </w:r>
      <w:r w:rsidRPr="00343BCA">
        <w:rPr>
          <w:rFonts w:ascii="Times New Roman" w:eastAsia="宋体" w:hAnsi="Times New Roman"/>
          <w:spacing w:val="-2"/>
          <w:sz w:val="24"/>
        </w:rPr>
        <w:t>14</w:t>
      </w:r>
      <w:r w:rsidRPr="00343BCA">
        <w:rPr>
          <w:rFonts w:ascii="Times New Roman" w:eastAsia="宋体" w:hAnsi="Times New Roman"/>
          <w:spacing w:val="-2"/>
          <w:sz w:val="24"/>
        </w:rPr>
        <w:t>日。</w:t>
      </w:r>
    </w:p>
    <w:p w14:paraId="32B2C391" w14:textId="77777777" w:rsidR="00761DE7" w:rsidRPr="00343BCA" w:rsidRDefault="00C710B1">
      <w:pPr>
        <w:pStyle w:val="a5"/>
        <w:spacing w:line="360" w:lineRule="auto"/>
        <w:ind w:firstLine="476"/>
        <w:rPr>
          <w:rFonts w:ascii="Times New Roman" w:eastAsia="宋体" w:hAnsi="Times New Roman"/>
          <w:spacing w:val="-2"/>
          <w:sz w:val="24"/>
        </w:rPr>
      </w:pPr>
      <w:r w:rsidRPr="00343BCA">
        <w:rPr>
          <w:rFonts w:ascii="Times New Roman" w:eastAsia="宋体" w:hAnsi="Times New Roman"/>
          <w:spacing w:val="-2"/>
          <w:sz w:val="24"/>
        </w:rPr>
        <w:t>监测单位：新疆锡水金山环境科技有限公司。</w:t>
      </w:r>
    </w:p>
    <w:bookmarkEnd w:id="95"/>
    <w:p w14:paraId="0F056287" w14:textId="77777777" w:rsidR="00761DE7" w:rsidRPr="00343BCA" w:rsidRDefault="00C710B1">
      <w:pPr>
        <w:pStyle w:val="a5"/>
        <w:spacing w:line="360" w:lineRule="auto"/>
        <w:ind w:firstLine="476"/>
        <w:rPr>
          <w:rFonts w:ascii="Times New Roman" w:eastAsia="宋体" w:hAnsi="Times New Roman"/>
          <w:spacing w:val="-2"/>
          <w:sz w:val="24"/>
        </w:rPr>
      </w:pPr>
      <w:r w:rsidRPr="00343BCA">
        <w:rPr>
          <w:rFonts w:ascii="Times New Roman" w:eastAsia="宋体" w:hAnsi="Times New Roman"/>
          <w:spacing w:val="-2"/>
          <w:sz w:val="24"/>
        </w:rPr>
        <w:t>（</w:t>
      </w:r>
      <w:r w:rsidRPr="00343BCA">
        <w:rPr>
          <w:rFonts w:ascii="Times New Roman" w:eastAsia="宋体" w:hAnsi="Times New Roman"/>
          <w:spacing w:val="-2"/>
          <w:sz w:val="24"/>
        </w:rPr>
        <w:t>4</w:t>
      </w:r>
      <w:r w:rsidRPr="00343BCA">
        <w:rPr>
          <w:rFonts w:ascii="Times New Roman" w:eastAsia="宋体" w:hAnsi="Times New Roman"/>
          <w:spacing w:val="-2"/>
          <w:sz w:val="24"/>
        </w:rPr>
        <w:t>）监测频次</w:t>
      </w:r>
    </w:p>
    <w:p w14:paraId="5CA18825" w14:textId="77777777" w:rsidR="00761DE7" w:rsidRPr="00343BCA" w:rsidRDefault="00C710B1">
      <w:pPr>
        <w:pStyle w:val="a5"/>
        <w:spacing w:line="360" w:lineRule="auto"/>
        <w:ind w:firstLine="476"/>
        <w:rPr>
          <w:rFonts w:ascii="Times New Roman" w:eastAsia="宋体" w:hAnsi="Times New Roman"/>
          <w:spacing w:val="-2"/>
          <w:sz w:val="24"/>
        </w:rPr>
      </w:pPr>
      <w:r w:rsidRPr="00343BCA">
        <w:rPr>
          <w:rFonts w:ascii="Times New Roman" w:eastAsia="宋体" w:hAnsi="Times New Roman"/>
          <w:spacing w:val="-2"/>
          <w:sz w:val="24"/>
        </w:rPr>
        <w:t>监测频次为监测</w:t>
      </w:r>
      <w:r w:rsidRPr="00343BCA">
        <w:rPr>
          <w:rFonts w:ascii="Times New Roman" w:eastAsia="宋体" w:hAnsi="Times New Roman"/>
          <w:spacing w:val="-2"/>
          <w:sz w:val="24"/>
        </w:rPr>
        <w:t>1</w:t>
      </w:r>
      <w:r w:rsidRPr="00343BCA">
        <w:rPr>
          <w:rFonts w:ascii="Times New Roman" w:eastAsia="宋体" w:hAnsi="Times New Roman"/>
          <w:spacing w:val="-2"/>
          <w:sz w:val="24"/>
        </w:rPr>
        <w:t>天，昼夜各一次。</w:t>
      </w:r>
    </w:p>
    <w:p w14:paraId="3BF0C8A3" w14:textId="77777777" w:rsidR="00761DE7" w:rsidRPr="00343BCA" w:rsidRDefault="00C710B1">
      <w:pPr>
        <w:spacing w:line="360" w:lineRule="auto"/>
        <w:ind w:firstLineChars="200" w:firstLine="476"/>
        <w:rPr>
          <w:rFonts w:ascii="Times New Roman" w:eastAsia="宋体" w:hAnsi="Times New Roman"/>
          <w:spacing w:val="-2"/>
          <w:sz w:val="24"/>
        </w:rPr>
      </w:pPr>
      <w:r w:rsidRPr="00343BCA">
        <w:rPr>
          <w:rFonts w:ascii="Times New Roman" w:eastAsia="宋体" w:hAnsi="Times New Roman"/>
          <w:spacing w:val="-2"/>
          <w:sz w:val="24"/>
        </w:rPr>
        <w:t>（</w:t>
      </w:r>
      <w:r w:rsidRPr="00343BCA">
        <w:rPr>
          <w:rFonts w:ascii="Times New Roman" w:eastAsia="宋体" w:hAnsi="Times New Roman"/>
          <w:spacing w:val="-2"/>
          <w:sz w:val="24"/>
        </w:rPr>
        <w:t>5</w:t>
      </w:r>
      <w:r w:rsidRPr="00343BCA">
        <w:rPr>
          <w:rFonts w:ascii="Times New Roman" w:eastAsia="宋体" w:hAnsi="Times New Roman"/>
          <w:spacing w:val="-2"/>
          <w:sz w:val="24"/>
        </w:rPr>
        <w:t>）执行标准</w:t>
      </w:r>
    </w:p>
    <w:p w14:paraId="1F4DDCD9" w14:textId="77777777" w:rsidR="00761DE7" w:rsidRPr="00343BCA" w:rsidRDefault="00C710B1">
      <w:pPr>
        <w:spacing w:line="360" w:lineRule="auto"/>
        <w:ind w:firstLineChars="200" w:firstLine="480"/>
        <w:rPr>
          <w:rFonts w:ascii="Times New Roman" w:eastAsia="宋体" w:hAnsi="Times New Roman"/>
          <w:sz w:val="24"/>
        </w:rPr>
      </w:pPr>
      <w:r w:rsidRPr="00343BCA">
        <w:rPr>
          <w:rFonts w:ascii="Times New Roman" w:eastAsia="宋体" w:hAnsi="Times New Roman"/>
          <w:sz w:val="24"/>
        </w:rPr>
        <w:t>声环境执行《声环境质量标准》（</w:t>
      </w:r>
      <w:r w:rsidRPr="00343BCA">
        <w:rPr>
          <w:rFonts w:ascii="Times New Roman" w:eastAsia="宋体" w:hAnsi="Times New Roman"/>
          <w:sz w:val="24"/>
        </w:rPr>
        <w:t>GB3096-2008</w:t>
      </w:r>
      <w:r w:rsidRPr="00343BCA">
        <w:rPr>
          <w:rFonts w:ascii="Times New Roman" w:eastAsia="宋体" w:hAnsi="Times New Roman"/>
          <w:sz w:val="24"/>
        </w:rPr>
        <w:t>）中的</w:t>
      </w:r>
      <w:r w:rsidRPr="00343BCA">
        <w:rPr>
          <w:rFonts w:ascii="Times New Roman" w:eastAsia="宋体" w:hAnsi="Times New Roman"/>
          <w:sz w:val="24"/>
        </w:rPr>
        <w:t>2</w:t>
      </w:r>
      <w:r w:rsidRPr="00343BCA">
        <w:rPr>
          <w:rFonts w:ascii="Times New Roman" w:eastAsia="宋体" w:hAnsi="Times New Roman"/>
          <w:sz w:val="24"/>
        </w:rPr>
        <w:t>类区标准要求。</w:t>
      </w:r>
    </w:p>
    <w:p w14:paraId="091E3D30"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6</w:t>
      </w:r>
      <w:r w:rsidRPr="00343BCA">
        <w:rPr>
          <w:rFonts w:ascii="Times New Roman" w:hAnsi="Times New Roman"/>
        </w:rPr>
        <w:t>）评价方法</w:t>
      </w:r>
    </w:p>
    <w:p w14:paraId="681E116F" w14:textId="77777777" w:rsidR="00761DE7" w:rsidRPr="00343BCA" w:rsidRDefault="00C710B1">
      <w:pPr>
        <w:pStyle w:val="YJ0"/>
        <w:ind w:firstLine="480"/>
        <w:rPr>
          <w:rFonts w:ascii="Times New Roman" w:hAnsi="Times New Roman"/>
        </w:rPr>
      </w:pPr>
      <w:r w:rsidRPr="00343BCA">
        <w:rPr>
          <w:rFonts w:ascii="Times New Roman" w:hAnsi="Times New Roman"/>
        </w:rPr>
        <w:t>监测值与标准值直接比对，说明噪声源及是否超标。</w:t>
      </w:r>
    </w:p>
    <w:p w14:paraId="648FB599" w14:textId="77777777" w:rsidR="00761DE7" w:rsidRPr="00343BCA" w:rsidRDefault="00C710B1">
      <w:pPr>
        <w:spacing w:line="360" w:lineRule="auto"/>
        <w:ind w:firstLineChars="200" w:firstLine="480"/>
        <w:rPr>
          <w:rFonts w:ascii="Times New Roman" w:eastAsia="宋体" w:hAnsi="Times New Roman"/>
          <w:sz w:val="24"/>
        </w:rPr>
      </w:pPr>
      <w:r w:rsidRPr="00343BCA">
        <w:rPr>
          <w:rFonts w:ascii="Times New Roman" w:eastAsia="宋体" w:hAnsi="Times New Roman"/>
          <w:sz w:val="24"/>
        </w:rPr>
        <w:t>（</w:t>
      </w:r>
      <w:r w:rsidRPr="00343BCA">
        <w:rPr>
          <w:rFonts w:ascii="Times New Roman" w:eastAsia="宋体" w:hAnsi="Times New Roman"/>
          <w:sz w:val="24"/>
        </w:rPr>
        <w:t>7</w:t>
      </w:r>
      <w:r w:rsidRPr="00343BCA">
        <w:rPr>
          <w:rFonts w:ascii="Times New Roman" w:eastAsia="宋体" w:hAnsi="Times New Roman"/>
          <w:sz w:val="24"/>
        </w:rPr>
        <w:t>）监测结果</w:t>
      </w:r>
    </w:p>
    <w:p w14:paraId="7836AC75" w14:textId="77777777" w:rsidR="00761DE7" w:rsidRPr="00343BCA" w:rsidRDefault="00C710B1">
      <w:pPr>
        <w:spacing w:line="360" w:lineRule="auto"/>
        <w:ind w:firstLineChars="200" w:firstLine="480"/>
        <w:rPr>
          <w:rFonts w:ascii="Times New Roman" w:eastAsia="宋体" w:hAnsi="Times New Roman"/>
          <w:sz w:val="24"/>
        </w:rPr>
      </w:pPr>
      <w:r w:rsidRPr="00343BCA">
        <w:rPr>
          <w:rFonts w:ascii="Times New Roman" w:eastAsia="宋体" w:hAnsi="Times New Roman"/>
          <w:sz w:val="24"/>
        </w:rPr>
        <w:t>监测结果见表</w:t>
      </w:r>
      <w:r w:rsidRPr="00343BCA">
        <w:rPr>
          <w:rFonts w:ascii="Times New Roman" w:eastAsia="宋体" w:hAnsi="Times New Roman"/>
          <w:sz w:val="24"/>
        </w:rPr>
        <w:t>4.3-15</w:t>
      </w:r>
      <w:r w:rsidRPr="00343BCA">
        <w:rPr>
          <w:rFonts w:ascii="Times New Roman" w:eastAsia="宋体" w:hAnsi="Times New Roman"/>
          <w:sz w:val="24"/>
        </w:rPr>
        <w:t>。</w:t>
      </w:r>
    </w:p>
    <w:p w14:paraId="64830AB3" w14:textId="77777777" w:rsidR="00761DE7" w:rsidRPr="00343BCA" w:rsidRDefault="00C710B1">
      <w:pPr>
        <w:spacing w:line="360" w:lineRule="auto"/>
        <w:jc w:val="center"/>
        <w:rPr>
          <w:rFonts w:ascii="Times New Roman" w:eastAsia="宋体" w:hAnsi="Times New Roman"/>
          <w:b/>
          <w:bCs/>
          <w:szCs w:val="21"/>
        </w:rPr>
      </w:pPr>
      <w:r w:rsidRPr="00343BCA">
        <w:rPr>
          <w:rFonts w:ascii="Times New Roman" w:eastAsia="宋体" w:hAnsi="Times New Roman"/>
          <w:b/>
          <w:bCs/>
          <w:szCs w:val="21"/>
        </w:rPr>
        <w:t>表</w:t>
      </w:r>
      <w:r w:rsidRPr="00343BCA">
        <w:rPr>
          <w:rFonts w:ascii="Times New Roman" w:eastAsia="宋体" w:hAnsi="Times New Roman"/>
          <w:b/>
          <w:bCs/>
          <w:szCs w:val="21"/>
        </w:rPr>
        <w:t xml:space="preserve">4.3-15  </w:t>
      </w:r>
      <w:r w:rsidRPr="00343BCA">
        <w:rPr>
          <w:rFonts w:ascii="Times New Roman" w:eastAsia="宋体" w:hAnsi="Times New Roman"/>
          <w:b/>
          <w:bCs/>
          <w:szCs w:val="21"/>
        </w:rPr>
        <w:t>声环境现状监测结果</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60"/>
        <w:gridCol w:w="641"/>
        <w:gridCol w:w="1163"/>
        <w:gridCol w:w="871"/>
        <w:gridCol w:w="871"/>
        <w:gridCol w:w="1163"/>
        <w:gridCol w:w="1016"/>
        <w:gridCol w:w="1016"/>
        <w:gridCol w:w="1245"/>
      </w:tblGrid>
      <w:tr w:rsidR="00343BCA" w:rsidRPr="00343BCA" w14:paraId="70BADC66" w14:textId="77777777">
        <w:trPr>
          <w:cantSplit/>
          <w:trHeight w:val="340"/>
          <w:jc w:val="center"/>
        </w:trPr>
        <w:tc>
          <w:tcPr>
            <w:tcW w:w="536" w:type="pct"/>
            <w:vMerge w:val="restart"/>
            <w:shd w:val="clear" w:color="auto" w:fill="auto"/>
            <w:vAlign w:val="center"/>
          </w:tcPr>
          <w:p w14:paraId="123E5B28" w14:textId="77777777" w:rsidR="00761DE7" w:rsidRPr="00343BCA" w:rsidRDefault="00C710B1">
            <w:pPr>
              <w:pStyle w:val="MEL-0"/>
              <w:adjustRightInd w:val="0"/>
              <w:snapToGrid w:val="0"/>
              <w:spacing w:line="300" w:lineRule="exact"/>
              <w:rPr>
                <w:rFonts w:ascii="Times New Roman" w:eastAsia="宋体" w:hAnsi="Times New Roman"/>
                <w:kern w:val="0"/>
              </w:rPr>
            </w:pPr>
            <w:r w:rsidRPr="00343BCA">
              <w:rPr>
                <w:rFonts w:ascii="Times New Roman" w:eastAsia="宋体" w:hAnsi="Times New Roman"/>
                <w:kern w:val="0"/>
              </w:rPr>
              <w:t>监测点</w:t>
            </w:r>
          </w:p>
        </w:tc>
        <w:tc>
          <w:tcPr>
            <w:tcW w:w="1008" w:type="pct"/>
            <w:gridSpan w:val="2"/>
            <w:vMerge w:val="restart"/>
            <w:shd w:val="clear" w:color="auto" w:fill="auto"/>
            <w:vAlign w:val="center"/>
          </w:tcPr>
          <w:p w14:paraId="7D3BD71C" w14:textId="77777777" w:rsidR="00761DE7" w:rsidRPr="00343BCA" w:rsidRDefault="00C710B1">
            <w:pPr>
              <w:pStyle w:val="MEL-0"/>
              <w:adjustRightInd w:val="0"/>
              <w:snapToGrid w:val="0"/>
              <w:spacing w:line="300" w:lineRule="exact"/>
              <w:rPr>
                <w:rFonts w:ascii="Times New Roman" w:eastAsia="宋体" w:hAnsi="Times New Roman"/>
                <w:kern w:val="0"/>
              </w:rPr>
            </w:pPr>
            <w:r w:rsidRPr="00343BCA">
              <w:rPr>
                <w:rFonts w:ascii="Times New Roman" w:eastAsia="宋体" w:hAnsi="Times New Roman"/>
                <w:kern w:val="0"/>
              </w:rPr>
              <w:t>监测点描述</w:t>
            </w:r>
          </w:p>
        </w:tc>
        <w:tc>
          <w:tcPr>
            <w:tcW w:w="1624" w:type="pct"/>
            <w:gridSpan w:val="3"/>
            <w:shd w:val="clear" w:color="auto" w:fill="auto"/>
            <w:vAlign w:val="center"/>
          </w:tcPr>
          <w:p w14:paraId="7BB8353E" w14:textId="77777777" w:rsidR="00761DE7" w:rsidRPr="00343BCA" w:rsidRDefault="00C710B1">
            <w:pPr>
              <w:pStyle w:val="MEL-0"/>
              <w:adjustRightInd w:val="0"/>
              <w:snapToGrid w:val="0"/>
              <w:spacing w:line="300" w:lineRule="exact"/>
              <w:rPr>
                <w:rFonts w:ascii="Times New Roman" w:eastAsia="宋体" w:hAnsi="Times New Roman"/>
                <w:kern w:val="0"/>
              </w:rPr>
            </w:pPr>
            <w:r w:rsidRPr="00343BCA">
              <w:rPr>
                <w:rFonts w:ascii="Times New Roman" w:eastAsia="宋体" w:hAnsi="Times New Roman"/>
                <w:kern w:val="0"/>
              </w:rPr>
              <w:t>昼间</w:t>
            </w:r>
            <w:r w:rsidRPr="00343BCA">
              <w:rPr>
                <w:rFonts w:ascii="Times New Roman" w:eastAsia="宋体" w:hAnsi="Times New Roman"/>
                <w:kern w:val="0"/>
              </w:rPr>
              <w:t>[</w:t>
            </w:r>
            <w:r w:rsidRPr="00343BCA">
              <w:rPr>
                <w:rFonts w:ascii="Times New Roman" w:eastAsia="宋体" w:hAnsi="Times New Roman"/>
                <w:kern w:val="0"/>
              </w:rPr>
              <w:t>单位：</w:t>
            </w:r>
            <w:r w:rsidRPr="00343BCA">
              <w:rPr>
                <w:rFonts w:ascii="Times New Roman" w:eastAsia="宋体" w:hAnsi="Times New Roman"/>
                <w:kern w:val="0"/>
              </w:rPr>
              <w:t>dB</w:t>
            </w:r>
            <w:r w:rsidRPr="00343BCA">
              <w:rPr>
                <w:rFonts w:ascii="Times New Roman" w:eastAsia="宋体" w:hAnsi="Times New Roman"/>
                <w:kern w:val="0"/>
              </w:rPr>
              <w:t>（</w:t>
            </w:r>
            <w:r w:rsidRPr="00343BCA">
              <w:rPr>
                <w:rFonts w:ascii="Times New Roman" w:eastAsia="宋体" w:hAnsi="Times New Roman"/>
                <w:kern w:val="0"/>
              </w:rPr>
              <w:t>A</w:t>
            </w:r>
            <w:r w:rsidRPr="00343BCA">
              <w:rPr>
                <w:rFonts w:ascii="Times New Roman" w:eastAsia="宋体" w:hAnsi="Times New Roman"/>
                <w:kern w:val="0"/>
              </w:rPr>
              <w:t>）</w:t>
            </w:r>
            <w:r w:rsidRPr="00343BCA">
              <w:rPr>
                <w:rFonts w:ascii="Times New Roman" w:eastAsia="宋体" w:hAnsi="Times New Roman"/>
                <w:kern w:val="0"/>
              </w:rPr>
              <w:t>]</w:t>
            </w:r>
          </w:p>
        </w:tc>
        <w:tc>
          <w:tcPr>
            <w:tcW w:w="1833" w:type="pct"/>
            <w:gridSpan w:val="3"/>
            <w:shd w:val="clear" w:color="auto" w:fill="auto"/>
            <w:vAlign w:val="center"/>
          </w:tcPr>
          <w:p w14:paraId="64DF9743" w14:textId="77777777" w:rsidR="00761DE7" w:rsidRPr="00343BCA" w:rsidRDefault="00C710B1">
            <w:pPr>
              <w:pStyle w:val="MEL-0"/>
              <w:adjustRightInd w:val="0"/>
              <w:snapToGrid w:val="0"/>
              <w:spacing w:line="300" w:lineRule="exact"/>
              <w:rPr>
                <w:rFonts w:ascii="Times New Roman" w:eastAsia="宋体" w:hAnsi="Times New Roman"/>
                <w:kern w:val="0"/>
              </w:rPr>
            </w:pPr>
            <w:r w:rsidRPr="00343BCA">
              <w:rPr>
                <w:rFonts w:ascii="Times New Roman" w:eastAsia="宋体" w:hAnsi="Times New Roman"/>
                <w:kern w:val="0"/>
              </w:rPr>
              <w:t>夜间</w:t>
            </w:r>
            <w:r w:rsidRPr="00343BCA">
              <w:rPr>
                <w:rFonts w:ascii="Times New Roman" w:eastAsia="宋体" w:hAnsi="Times New Roman"/>
                <w:kern w:val="0"/>
              </w:rPr>
              <w:t>[</w:t>
            </w:r>
            <w:r w:rsidRPr="00343BCA">
              <w:rPr>
                <w:rFonts w:ascii="Times New Roman" w:eastAsia="宋体" w:hAnsi="Times New Roman"/>
                <w:kern w:val="0"/>
              </w:rPr>
              <w:t>单位：</w:t>
            </w:r>
            <w:r w:rsidRPr="00343BCA">
              <w:rPr>
                <w:rFonts w:ascii="Times New Roman" w:eastAsia="宋体" w:hAnsi="Times New Roman"/>
                <w:kern w:val="0"/>
              </w:rPr>
              <w:t>dB</w:t>
            </w:r>
            <w:r w:rsidRPr="00343BCA">
              <w:rPr>
                <w:rFonts w:ascii="Times New Roman" w:eastAsia="宋体" w:hAnsi="Times New Roman"/>
                <w:kern w:val="0"/>
              </w:rPr>
              <w:t>（</w:t>
            </w:r>
            <w:r w:rsidRPr="00343BCA">
              <w:rPr>
                <w:rFonts w:ascii="Times New Roman" w:eastAsia="宋体" w:hAnsi="Times New Roman"/>
                <w:kern w:val="0"/>
              </w:rPr>
              <w:t>A</w:t>
            </w:r>
            <w:r w:rsidRPr="00343BCA">
              <w:rPr>
                <w:rFonts w:ascii="Times New Roman" w:eastAsia="宋体" w:hAnsi="Times New Roman"/>
                <w:kern w:val="0"/>
              </w:rPr>
              <w:t>）</w:t>
            </w:r>
            <w:r w:rsidRPr="00343BCA">
              <w:rPr>
                <w:rFonts w:ascii="Times New Roman" w:eastAsia="宋体" w:hAnsi="Times New Roman"/>
                <w:kern w:val="0"/>
              </w:rPr>
              <w:t>]</w:t>
            </w:r>
          </w:p>
        </w:tc>
      </w:tr>
      <w:tr w:rsidR="00343BCA" w:rsidRPr="00343BCA" w14:paraId="13247F8D" w14:textId="77777777">
        <w:trPr>
          <w:cantSplit/>
          <w:trHeight w:val="340"/>
          <w:jc w:val="center"/>
        </w:trPr>
        <w:tc>
          <w:tcPr>
            <w:tcW w:w="536" w:type="pct"/>
            <w:vMerge/>
            <w:shd w:val="clear" w:color="auto" w:fill="auto"/>
            <w:vAlign w:val="center"/>
          </w:tcPr>
          <w:p w14:paraId="4BA626F2" w14:textId="77777777" w:rsidR="00761DE7" w:rsidRPr="00343BCA" w:rsidRDefault="00761DE7">
            <w:pPr>
              <w:pStyle w:val="MEL-0"/>
              <w:adjustRightInd w:val="0"/>
              <w:snapToGrid w:val="0"/>
              <w:spacing w:line="300" w:lineRule="exact"/>
              <w:rPr>
                <w:rFonts w:ascii="Times New Roman" w:eastAsia="宋体" w:hAnsi="Times New Roman"/>
                <w:kern w:val="0"/>
              </w:rPr>
            </w:pPr>
          </w:p>
        </w:tc>
        <w:tc>
          <w:tcPr>
            <w:tcW w:w="1008" w:type="pct"/>
            <w:gridSpan w:val="2"/>
            <w:vMerge/>
            <w:shd w:val="clear" w:color="auto" w:fill="auto"/>
            <w:vAlign w:val="center"/>
          </w:tcPr>
          <w:p w14:paraId="4030EF5A" w14:textId="77777777" w:rsidR="00761DE7" w:rsidRPr="00343BCA" w:rsidRDefault="00761DE7">
            <w:pPr>
              <w:pStyle w:val="MEL-0"/>
              <w:adjustRightInd w:val="0"/>
              <w:snapToGrid w:val="0"/>
              <w:spacing w:line="300" w:lineRule="exact"/>
              <w:rPr>
                <w:rFonts w:ascii="Times New Roman" w:eastAsia="宋体" w:hAnsi="Times New Roman"/>
                <w:kern w:val="0"/>
              </w:rPr>
            </w:pPr>
          </w:p>
        </w:tc>
        <w:tc>
          <w:tcPr>
            <w:tcW w:w="487" w:type="pct"/>
            <w:shd w:val="clear" w:color="auto" w:fill="auto"/>
            <w:vAlign w:val="center"/>
          </w:tcPr>
          <w:p w14:paraId="305B1694" w14:textId="77777777" w:rsidR="00761DE7" w:rsidRPr="00343BCA" w:rsidRDefault="00C710B1">
            <w:pPr>
              <w:pStyle w:val="MEL-0"/>
              <w:adjustRightInd w:val="0"/>
              <w:snapToGrid w:val="0"/>
              <w:spacing w:line="300" w:lineRule="exact"/>
              <w:rPr>
                <w:rFonts w:ascii="Times New Roman" w:eastAsia="宋体" w:hAnsi="Times New Roman"/>
                <w:kern w:val="0"/>
              </w:rPr>
            </w:pPr>
            <w:r w:rsidRPr="00343BCA">
              <w:rPr>
                <w:rFonts w:ascii="Times New Roman" w:eastAsia="宋体" w:hAnsi="Times New Roman"/>
                <w:kern w:val="0"/>
              </w:rPr>
              <w:t>监测值</w:t>
            </w:r>
          </w:p>
        </w:tc>
        <w:tc>
          <w:tcPr>
            <w:tcW w:w="487" w:type="pct"/>
            <w:shd w:val="clear" w:color="auto" w:fill="auto"/>
            <w:vAlign w:val="center"/>
          </w:tcPr>
          <w:p w14:paraId="317DFF29" w14:textId="77777777" w:rsidR="00761DE7" w:rsidRPr="00343BCA" w:rsidRDefault="00C710B1">
            <w:pPr>
              <w:pStyle w:val="MEL-0"/>
              <w:adjustRightInd w:val="0"/>
              <w:snapToGrid w:val="0"/>
              <w:spacing w:line="300" w:lineRule="exact"/>
              <w:rPr>
                <w:rFonts w:ascii="Times New Roman" w:eastAsia="宋体" w:hAnsi="Times New Roman"/>
                <w:kern w:val="0"/>
              </w:rPr>
            </w:pPr>
            <w:r w:rsidRPr="00343BCA">
              <w:rPr>
                <w:rFonts w:ascii="Times New Roman" w:eastAsia="宋体" w:hAnsi="Times New Roman"/>
                <w:kern w:val="0"/>
              </w:rPr>
              <w:t>标准值</w:t>
            </w:r>
          </w:p>
        </w:tc>
        <w:tc>
          <w:tcPr>
            <w:tcW w:w="650" w:type="pct"/>
            <w:shd w:val="clear" w:color="auto" w:fill="auto"/>
            <w:vAlign w:val="center"/>
          </w:tcPr>
          <w:p w14:paraId="49B2A81A" w14:textId="77777777" w:rsidR="00761DE7" w:rsidRPr="00343BCA" w:rsidRDefault="00C710B1">
            <w:pPr>
              <w:pStyle w:val="MEL-0"/>
              <w:adjustRightInd w:val="0"/>
              <w:snapToGrid w:val="0"/>
              <w:spacing w:line="300" w:lineRule="exact"/>
              <w:rPr>
                <w:rFonts w:ascii="Times New Roman" w:eastAsia="宋体" w:hAnsi="Times New Roman"/>
                <w:kern w:val="0"/>
              </w:rPr>
            </w:pPr>
            <w:r w:rsidRPr="00343BCA">
              <w:rPr>
                <w:rFonts w:ascii="Times New Roman" w:eastAsia="宋体" w:hAnsi="Times New Roman"/>
                <w:kern w:val="0"/>
              </w:rPr>
              <w:t>达标情况</w:t>
            </w:r>
          </w:p>
        </w:tc>
        <w:tc>
          <w:tcPr>
            <w:tcW w:w="568" w:type="pct"/>
            <w:shd w:val="clear" w:color="auto" w:fill="auto"/>
            <w:vAlign w:val="center"/>
          </w:tcPr>
          <w:p w14:paraId="65E7CFF9" w14:textId="77777777" w:rsidR="00761DE7" w:rsidRPr="00343BCA" w:rsidRDefault="00C710B1">
            <w:pPr>
              <w:pStyle w:val="MEL-0"/>
              <w:adjustRightInd w:val="0"/>
              <w:snapToGrid w:val="0"/>
              <w:spacing w:line="300" w:lineRule="exact"/>
              <w:rPr>
                <w:rFonts w:ascii="Times New Roman" w:eastAsia="宋体" w:hAnsi="Times New Roman"/>
                <w:kern w:val="0"/>
              </w:rPr>
            </w:pPr>
            <w:r w:rsidRPr="00343BCA">
              <w:rPr>
                <w:rFonts w:ascii="Times New Roman" w:eastAsia="宋体" w:hAnsi="Times New Roman"/>
                <w:kern w:val="0"/>
              </w:rPr>
              <w:t>监测值</w:t>
            </w:r>
          </w:p>
        </w:tc>
        <w:tc>
          <w:tcPr>
            <w:tcW w:w="568" w:type="pct"/>
            <w:shd w:val="clear" w:color="auto" w:fill="auto"/>
            <w:vAlign w:val="center"/>
          </w:tcPr>
          <w:p w14:paraId="09227E31" w14:textId="77777777" w:rsidR="00761DE7" w:rsidRPr="00343BCA" w:rsidRDefault="00C710B1">
            <w:pPr>
              <w:pStyle w:val="MEL-0"/>
              <w:adjustRightInd w:val="0"/>
              <w:snapToGrid w:val="0"/>
              <w:spacing w:line="300" w:lineRule="exact"/>
              <w:rPr>
                <w:rFonts w:ascii="Times New Roman" w:eastAsia="宋体" w:hAnsi="Times New Roman"/>
                <w:kern w:val="0"/>
              </w:rPr>
            </w:pPr>
            <w:r w:rsidRPr="00343BCA">
              <w:rPr>
                <w:rFonts w:ascii="Times New Roman" w:eastAsia="宋体" w:hAnsi="Times New Roman"/>
                <w:kern w:val="0"/>
              </w:rPr>
              <w:t>标准值</w:t>
            </w:r>
          </w:p>
        </w:tc>
        <w:tc>
          <w:tcPr>
            <w:tcW w:w="697" w:type="pct"/>
            <w:shd w:val="clear" w:color="auto" w:fill="auto"/>
            <w:vAlign w:val="center"/>
          </w:tcPr>
          <w:p w14:paraId="0B4FE583" w14:textId="77777777" w:rsidR="00761DE7" w:rsidRPr="00343BCA" w:rsidRDefault="00C710B1">
            <w:pPr>
              <w:pStyle w:val="MEL-0"/>
              <w:adjustRightInd w:val="0"/>
              <w:snapToGrid w:val="0"/>
              <w:spacing w:line="300" w:lineRule="exact"/>
              <w:rPr>
                <w:rFonts w:ascii="Times New Roman" w:eastAsia="宋体" w:hAnsi="Times New Roman"/>
                <w:kern w:val="0"/>
              </w:rPr>
            </w:pPr>
            <w:r w:rsidRPr="00343BCA">
              <w:rPr>
                <w:rFonts w:ascii="Times New Roman" w:eastAsia="宋体" w:hAnsi="Times New Roman"/>
                <w:kern w:val="0"/>
              </w:rPr>
              <w:t>达标情况</w:t>
            </w:r>
          </w:p>
        </w:tc>
      </w:tr>
      <w:tr w:rsidR="00343BCA" w:rsidRPr="00343BCA" w14:paraId="77710AEE" w14:textId="77777777">
        <w:trPr>
          <w:cantSplit/>
          <w:trHeight w:val="340"/>
          <w:jc w:val="center"/>
        </w:trPr>
        <w:tc>
          <w:tcPr>
            <w:tcW w:w="536" w:type="pct"/>
            <w:shd w:val="clear" w:color="auto" w:fill="auto"/>
            <w:vAlign w:val="center"/>
          </w:tcPr>
          <w:p w14:paraId="7A3DF719" w14:textId="77777777" w:rsidR="00761DE7" w:rsidRPr="00343BCA" w:rsidRDefault="00C710B1">
            <w:pPr>
              <w:pStyle w:val="MEL-0"/>
              <w:adjustRightInd w:val="0"/>
              <w:snapToGrid w:val="0"/>
              <w:spacing w:line="300" w:lineRule="exact"/>
              <w:rPr>
                <w:rFonts w:ascii="Times New Roman" w:eastAsia="宋体" w:hAnsi="Times New Roman"/>
                <w:kern w:val="0"/>
              </w:rPr>
            </w:pPr>
            <w:r w:rsidRPr="00343BCA">
              <w:rPr>
                <w:rFonts w:ascii="Times New Roman" w:eastAsia="宋体" w:hAnsi="Times New Roman"/>
                <w:kern w:val="0"/>
              </w:rPr>
              <w:t>Z1</w:t>
            </w:r>
          </w:p>
        </w:tc>
        <w:tc>
          <w:tcPr>
            <w:tcW w:w="358" w:type="pct"/>
            <w:vMerge w:val="restart"/>
            <w:shd w:val="clear" w:color="auto" w:fill="auto"/>
            <w:vAlign w:val="center"/>
          </w:tcPr>
          <w:p w14:paraId="363D60BC" w14:textId="77777777" w:rsidR="00761DE7" w:rsidRPr="00343BCA" w:rsidRDefault="00C710B1">
            <w:pPr>
              <w:pStyle w:val="MEL-0"/>
              <w:adjustRightInd w:val="0"/>
              <w:snapToGrid w:val="0"/>
              <w:spacing w:line="300" w:lineRule="exact"/>
              <w:rPr>
                <w:rFonts w:ascii="Times New Roman" w:eastAsia="宋体" w:hAnsi="Times New Roman"/>
                <w:kern w:val="0"/>
              </w:rPr>
            </w:pPr>
            <w:r w:rsidRPr="00343BCA">
              <w:rPr>
                <w:rFonts w:ascii="Times New Roman" w:eastAsia="宋体" w:hAnsi="Times New Roman"/>
                <w:kern w:val="0"/>
              </w:rPr>
              <w:t>尾矿库</w:t>
            </w:r>
          </w:p>
        </w:tc>
        <w:tc>
          <w:tcPr>
            <w:tcW w:w="650" w:type="pct"/>
            <w:shd w:val="clear" w:color="auto" w:fill="auto"/>
            <w:vAlign w:val="center"/>
          </w:tcPr>
          <w:p w14:paraId="6BB4E070" w14:textId="77777777" w:rsidR="00761DE7" w:rsidRPr="00343BCA" w:rsidRDefault="00C710B1">
            <w:pPr>
              <w:pStyle w:val="MEL-0"/>
              <w:adjustRightInd w:val="0"/>
              <w:snapToGrid w:val="0"/>
              <w:spacing w:line="300" w:lineRule="exact"/>
              <w:rPr>
                <w:rFonts w:ascii="Times New Roman" w:eastAsia="宋体" w:hAnsi="Times New Roman"/>
                <w:kern w:val="0"/>
              </w:rPr>
            </w:pPr>
            <w:r w:rsidRPr="00343BCA">
              <w:rPr>
                <w:rFonts w:ascii="Times New Roman" w:eastAsia="宋体" w:hAnsi="Times New Roman"/>
                <w:kern w:val="0"/>
              </w:rPr>
              <w:t>西北厂界</w:t>
            </w:r>
          </w:p>
        </w:tc>
        <w:tc>
          <w:tcPr>
            <w:tcW w:w="487" w:type="pct"/>
            <w:shd w:val="clear" w:color="auto" w:fill="auto"/>
            <w:vAlign w:val="center"/>
          </w:tcPr>
          <w:p w14:paraId="15132838" w14:textId="77777777" w:rsidR="00761DE7" w:rsidRPr="00343BCA" w:rsidRDefault="00C710B1">
            <w:pPr>
              <w:pStyle w:val="MEL-0"/>
              <w:adjustRightInd w:val="0"/>
              <w:snapToGrid w:val="0"/>
              <w:spacing w:line="300" w:lineRule="exact"/>
              <w:rPr>
                <w:rFonts w:ascii="Times New Roman" w:eastAsia="宋体" w:hAnsi="Times New Roman"/>
                <w:kern w:val="0"/>
              </w:rPr>
            </w:pPr>
            <w:r w:rsidRPr="00343BCA">
              <w:rPr>
                <w:rFonts w:ascii="Times New Roman" w:eastAsia="宋体" w:hAnsi="Times New Roman"/>
                <w:kern w:val="0"/>
              </w:rPr>
              <w:t>42</w:t>
            </w:r>
          </w:p>
        </w:tc>
        <w:tc>
          <w:tcPr>
            <w:tcW w:w="487" w:type="pct"/>
            <w:shd w:val="clear" w:color="auto" w:fill="auto"/>
            <w:vAlign w:val="center"/>
          </w:tcPr>
          <w:p w14:paraId="1AFAA5D1" w14:textId="77777777" w:rsidR="00761DE7" w:rsidRPr="00343BCA" w:rsidRDefault="00C710B1">
            <w:pPr>
              <w:pStyle w:val="MEL-0"/>
              <w:adjustRightInd w:val="0"/>
              <w:snapToGrid w:val="0"/>
              <w:spacing w:line="300" w:lineRule="exact"/>
              <w:rPr>
                <w:rFonts w:ascii="Times New Roman" w:eastAsia="宋体" w:hAnsi="Times New Roman"/>
                <w:kern w:val="0"/>
              </w:rPr>
            </w:pPr>
            <w:r w:rsidRPr="00343BCA">
              <w:rPr>
                <w:rFonts w:ascii="Times New Roman" w:eastAsia="宋体" w:hAnsi="Times New Roman"/>
                <w:kern w:val="0"/>
              </w:rPr>
              <w:t>60</w:t>
            </w:r>
          </w:p>
        </w:tc>
        <w:tc>
          <w:tcPr>
            <w:tcW w:w="650" w:type="pct"/>
            <w:shd w:val="clear" w:color="auto" w:fill="auto"/>
            <w:vAlign w:val="center"/>
          </w:tcPr>
          <w:p w14:paraId="1CB8029E" w14:textId="77777777" w:rsidR="00761DE7" w:rsidRPr="00343BCA" w:rsidRDefault="00C710B1">
            <w:pPr>
              <w:pStyle w:val="MEL-0"/>
              <w:adjustRightInd w:val="0"/>
              <w:snapToGrid w:val="0"/>
              <w:spacing w:line="300" w:lineRule="exact"/>
              <w:rPr>
                <w:rFonts w:ascii="Times New Roman" w:eastAsia="宋体" w:hAnsi="Times New Roman"/>
                <w:kern w:val="0"/>
              </w:rPr>
            </w:pPr>
            <w:r w:rsidRPr="00343BCA">
              <w:rPr>
                <w:rFonts w:ascii="Times New Roman" w:eastAsia="宋体" w:hAnsi="Times New Roman"/>
                <w:kern w:val="0"/>
              </w:rPr>
              <w:t>达标</w:t>
            </w:r>
          </w:p>
        </w:tc>
        <w:tc>
          <w:tcPr>
            <w:tcW w:w="568" w:type="pct"/>
            <w:shd w:val="clear" w:color="auto" w:fill="auto"/>
            <w:vAlign w:val="center"/>
          </w:tcPr>
          <w:p w14:paraId="5A492A02" w14:textId="77777777" w:rsidR="00761DE7" w:rsidRPr="00343BCA" w:rsidRDefault="00C710B1">
            <w:pPr>
              <w:pStyle w:val="MEL-0"/>
              <w:adjustRightInd w:val="0"/>
              <w:snapToGrid w:val="0"/>
              <w:spacing w:line="300" w:lineRule="exact"/>
              <w:rPr>
                <w:rFonts w:ascii="Times New Roman" w:eastAsia="宋体" w:hAnsi="Times New Roman"/>
                <w:kern w:val="0"/>
              </w:rPr>
            </w:pPr>
            <w:r w:rsidRPr="00343BCA">
              <w:rPr>
                <w:rFonts w:ascii="Times New Roman" w:eastAsia="宋体" w:hAnsi="Times New Roman"/>
                <w:kern w:val="0"/>
              </w:rPr>
              <w:t>39</w:t>
            </w:r>
          </w:p>
        </w:tc>
        <w:tc>
          <w:tcPr>
            <w:tcW w:w="568" w:type="pct"/>
            <w:shd w:val="clear" w:color="auto" w:fill="auto"/>
            <w:vAlign w:val="center"/>
          </w:tcPr>
          <w:p w14:paraId="43DD7AEC" w14:textId="77777777" w:rsidR="00761DE7" w:rsidRPr="00343BCA" w:rsidRDefault="00C710B1">
            <w:pPr>
              <w:pStyle w:val="MEL-0"/>
              <w:adjustRightInd w:val="0"/>
              <w:snapToGrid w:val="0"/>
              <w:spacing w:line="300" w:lineRule="exact"/>
              <w:rPr>
                <w:rFonts w:ascii="Times New Roman" w:eastAsia="宋体" w:hAnsi="Times New Roman"/>
                <w:kern w:val="0"/>
              </w:rPr>
            </w:pPr>
            <w:r w:rsidRPr="00343BCA">
              <w:rPr>
                <w:rFonts w:ascii="Times New Roman" w:eastAsia="宋体" w:hAnsi="Times New Roman"/>
                <w:kern w:val="0"/>
              </w:rPr>
              <w:t>50</w:t>
            </w:r>
          </w:p>
        </w:tc>
        <w:tc>
          <w:tcPr>
            <w:tcW w:w="697" w:type="pct"/>
            <w:shd w:val="clear" w:color="auto" w:fill="auto"/>
            <w:vAlign w:val="center"/>
          </w:tcPr>
          <w:p w14:paraId="22C194AA" w14:textId="77777777" w:rsidR="00761DE7" w:rsidRPr="00343BCA" w:rsidRDefault="00C710B1">
            <w:pPr>
              <w:pStyle w:val="MEL-0"/>
              <w:adjustRightInd w:val="0"/>
              <w:snapToGrid w:val="0"/>
              <w:spacing w:line="300" w:lineRule="exact"/>
              <w:rPr>
                <w:rFonts w:ascii="Times New Roman" w:eastAsia="宋体" w:hAnsi="Times New Roman"/>
                <w:kern w:val="0"/>
              </w:rPr>
            </w:pPr>
            <w:r w:rsidRPr="00343BCA">
              <w:rPr>
                <w:rFonts w:ascii="Times New Roman" w:eastAsia="宋体" w:hAnsi="Times New Roman"/>
                <w:kern w:val="0"/>
              </w:rPr>
              <w:t>达标</w:t>
            </w:r>
          </w:p>
        </w:tc>
      </w:tr>
      <w:tr w:rsidR="00343BCA" w:rsidRPr="00343BCA" w14:paraId="1521B143" w14:textId="77777777">
        <w:trPr>
          <w:cantSplit/>
          <w:trHeight w:val="340"/>
          <w:jc w:val="center"/>
        </w:trPr>
        <w:tc>
          <w:tcPr>
            <w:tcW w:w="536" w:type="pct"/>
            <w:shd w:val="clear" w:color="auto" w:fill="auto"/>
            <w:vAlign w:val="center"/>
          </w:tcPr>
          <w:p w14:paraId="46BD501C" w14:textId="77777777" w:rsidR="00761DE7" w:rsidRPr="00343BCA" w:rsidRDefault="00C710B1">
            <w:pPr>
              <w:pStyle w:val="MEL-0"/>
              <w:adjustRightInd w:val="0"/>
              <w:snapToGrid w:val="0"/>
              <w:spacing w:line="300" w:lineRule="exact"/>
              <w:rPr>
                <w:rFonts w:ascii="Times New Roman" w:eastAsia="宋体" w:hAnsi="Times New Roman"/>
                <w:kern w:val="0"/>
              </w:rPr>
            </w:pPr>
            <w:r w:rsidRPr="00343BCA">
              <w:rPr>
                <w:rFonts w:ascii="Times New Roman" w:eastAsia="宋体" w:hAnsi="Times New Roman"/>
                <w:kern w:val="0"/>
              </w:rPr>
              <w:t>Z2</w:t>
            </w:r>
          </w:p>
        </w:tc>
        <w:tc>
          <w:tcPr>
            <w:tcW w:w="358" w:type="pct"/>
            <w:vMerge/>
            <w:shd w:val="clear" w:color="auto" w:fill="auto"/>
            <w:vAlign w:val="center"/>
          </w:tcPr>
          <w:p w14:paraId="67B7218E" w14:textId="77777777" w:rsidR="00761DE7" w:rsidRPr="00343BCA" w:rsidRDefault="00761DE7">
            <w:pPr>
              <w:pStyle w:val="MEL-0"/>
              <w:adjustRightInd w:val="0"/>
              <w:snapToGrid w:val="0"/>
              <w:spacing w:line="300" w:lineRule="exact"/>
              <w:rPr>
                <w:rFonts w:ascii="Times New Roman" w:eastAsia="宋体" w:hAnsi="Times New Roman"/>
                <w:kern w:val="0"/>
              </w:rPr>
            </w:pPr>
          </w:p>
        </w:tc>
        <w:tc>
          <w:tcPr>
            <w:tcW w:w="650" w:type="pct"/>
            <w:shd w:val="clear" w:color="auto" w:fill="auto"/>
            <w:vAlign w:val="center"/>
          </w:tcPr>
          <w:p w14:paraId="778F2730" w14:textId="77777777" w:rsidR="00761DE7" w:rsidRPr="00343BCA" w:rsidRDefault="00C710B1">
            <w:pPr>
              <w:pStyle w:val="MEL-0"/>
              <w:adjustRightInd w:val="0"/>
              <w:snapToGrid w:val="0"/>
              <w:spacing w:line="300" w:lineRule="exact"/>
              <w:rPr>
                <w:rFonts w:ascii="Times New Roman" w:eastAsia="宋体" w:hAnsi="Times New Roman"/>
                <w:kern w:val="0"/>
              </w:rPr>
            </w:pPr>
            <w:r w:rsidRPr="00343BCA">
              <w:rPr>
                <w:rFonts w:ascii="Times New Roman" w:eastAsia="宋体" w:hAnsi="Times New Roman"/>
                <w:kern w:val="0"/>
              </w:rPr>
              <w:t>东北厂界</w:t>
            </w:r>
          </w:p>
        </w:tc>
        <w:tc>
          <w:tcPr>
            <w:tcW w:w="487" w:type="pct"/>
            <w:shd w:val="clear" w:color="auto" w:fill="auto"/>
            <w:vAlign w:val="center"/>
          </w:tcPr>
          <w:p w14:paraId="49DF5E23" w14:textId="77777777" w:rsidR="00761DE7" w:rsidRPr="00343BCA" w:rsidRDefault="00C710B1">
            <w:pPr>
              <w:pStyle w:val="MEL-0"/>
              <w:adjustRightInd w:val="0"/>
              <w:snapToGrid w:val="0"/>
              <w:spacing w:line="300" w:lineRule="exact"/>
              <w:rPr>
                <w:rFonts w:ascii="Times New Roman" w:eastAsia="宋体" w:hAnsi="Times New Roman"/>
                <w:kern w:val="0"/>
              </w:rPr>
            </w:pPr>
            <w:r w:rsidRPr="00343BCA">
              <w:rPr>
                <w:rFonts w:ascii="Times New Roman" w:eastAsia="宋体" w:hAnsi="Times New Roman"/>
                <w:kern w:val="0"/>
              </w:rPr>
              <w:t>41</w:t>
            </w:r>
          </w:p>
        </w:tc>
        <w:tc>
          <w:tcPr>
            <w:tcW w:w="487" w:type="pct"/>
            <w:shd w:val="clear" w:color="auto" w:fill="auto"/>
            <w:vAlign w:val="center"/>
          </w:tcPr>
          <w:p w14:paraId="192B4EBE"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60</w:t>
            </w:r>
          </w:p>
        </w:tc>
        <w:tc>
          <w:tcPr>
            <w:tcW w:w="650" w:type="pct"/>
            <w:shd w:val="clear" w:color="auto" w:fill="auto"/>
            <w:vAlign w:val="center"/>
          </w:tcPr>
          <w:p w14:paraId="2D788353" w14:textId="77777777" w:rsidR="00761DE7" w:rsidRPr="00343BCA" w:rsidRDefault="00C710B1">
            <w:pPr>
              <w:pStyle w:val="MEL-0"/>
              <w:adjustRightInd w:val="0"/>
              <w:snapToGrid w:val="0"/>
              <w:spacing w:line="300" w:lineRule="exact"/>
              <w:rPr>
                <w:rFonts w:ascii="Times New Roman" w:eastAsia="宋体" w:hAnsi="Times New Roman"/>
                <w:kern w:val="0"/>
              </w:rPr>
            </w:pPr>
            <w:r w:rsidRPr="00343BCA">
              <w:rPr>
                <w:rFonts w:ascii="Times New Roman" w:eastAsia="宋体" w:hAnsi="Times New Roman"/>
                <w:kern w:val="0"/>
              </w:rPr>
              <w:t>达标</w:t>
            </w:r>
          </w:p>
        </w:tc>
        <w:tc>
          <w:tcPr>
            <w:tcW w:w="568" w:type="pct"/>
            <w:shd w:val="clear" w:color="auto" w:fill="auto"/>
            <w:vAlign w:val="center"/>
          </w:tcPr>
          <w:p w14:paraId="0352D8C1" w14:textId="77777777" w:rsidR="00761DE7" w:rsidRPr="00343BCA" w:rsidRDefault="00C710B1">
            <w:pPr>
              <w:pStyle w:val="MEL-0"/>
              <w:adjustRightInd w:val="0"/>
              <w:snapToGrid w:val="0"/>
              <w:spacing w:line="300" w:lineRule="exact"/>
              <w:rPr>
                <w:rFonts w:ascii="Times New Roman" w:eastAsia="宋体" w:hAnsi="Times New Roman"/>
                <w:kern w:val="0"/>
              </w:rPr>
            </w:pPr>
            <w:r w:rsidRPr="00343BCA">
              <w:rPr>
                <w:rFonts w:ascii="Times New Roman" w:eastAsia="宋体" w:hAnsi="Times New Roman"/>
                <w:kern w:val="0"/>
              </w:rPr>
              <w:t>39</w:t>
            </w:r>
          </w:p>
        </w:tc>
        <w:tc>
          <w:tcPr>
            <w:tcW w:w="568" w:type="pct"/>
            <w:shd w:val="clear" w:color="auto" w:fill="auto"/>
            <w:vAlign w:val="center"/>
          </w:tcPr>
          <w:p w14:paraId="1C52102C"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50</w:t>
            </w:r>
          </w:p>
        </w:tc>
        <w:tc>
          <w:tcPr>
            <w:tcW w:w="697" w:type="pct"/>
            <w:shd w:val="clear" w:color="auto" w:fill="auto"/>
            <w:vAlign w:val="center"/>
          </w:tcPr>
          <w:p w14:paraId="13433A56" w14:textId="77777777" w:rsidR="00761DE7" w:rsidRPr="00343BCA" w:rsidRDefault="00C710B1">
            <w:pPr>
              <w:pStyle w:val="MEL-0"/>
              <w:adjustRightInd w:val="0"/>
              <w:snapToGrid w:val="0"/>
              <w:spacing w:line="300" w:lineRule="exact"/>
              <w:rPr>
                <w:rFonts w:ascii="Times New Roman" w:eastAsia="宋体" w:hAnsi="Times New Roman"/>
                <w:kern w:val="0"/>
              </w:rPr>
            </w:pPr>
            <w:r w:rsidRPr="00343BCA">
              <w:rPr>
                <w:rFonts w:ascii="Times New Roman" w:eastAsia="宋体" w:hAnsi="Times New Roman"/>
                <w:kern w:val="0"/>
              </w:rPr>
              <w:t>达标</w:t>
            </w:r>
          </w:p>
        </w:tc>
      </w:tr>
      <w:tr w:rsidR="00343BCA" w:rsidRPr="00343BCA" w14:paraId="24B5C902" w14:textId="77777777">
        <w:trPr>
          <w:cantSplit/>
          <w:trHeight w:val="340"/>
          <w:jc w:val="center"/>
        </w:trPr>
        <w:tc>
          <w:tcPr>
            <w:tcW w:w="536" w:type="pct"/>
            <w:shd w:val="clear" w:color="auto" w:fill="auto"/>
            <w:vAlign w:val="center"/>
          </w:tcPr>
          <w:p w14:paraId="489A1DC6" w14:textId="77777777" w:rsidR="00761DE7" w:rsidRPr="00343BCA" w:rsidRDefault="00C710B1">
            <w:pPr>
              <w:pStyle w:val="MEL-0"/>
              <w:adjustRightInd w:val="0"/>
              <w:snapToGrid w:val="0"/>
              <w:spacing w:line="300" w:lineRule="exact"/>
              <w:rPr>
                <w:rFonts w:ascii="Times New Roman" w:eastAsia="宋体" w:hAnsi="Times New Roman"/>
                <w:kern w:val="0"/>
              </w:rPr>
            </w:pPr>
            <w:r w:rsidRPr="00343BCA">
              <w:rPr>
                <w:rFonts w:ascii="Times New Roman" w:eastAsia="宋体" w:hAnsi="Times New Roman"/>
                <w:kern w:val="0"/>
              </w:rPr>
              <w:t>Z3</w:t>
            </w:r>
          </w:p>
        </w:tc>
        <w:tc>
          <w:tcPr>
            <w:tcW w:w="358" w:type="pct"/>
            <w:vMerge/>
            <w:shd w:val="clear" w:color="auto" w:fill="auto"/>
            <w:vAlign w:val="center"/>
          </w:tcPr>
          <w:p w14:paraId="5B7504E0" w14:textId="77777777" w:rsidR="00761DE7" w:rsidRPr="00343BCA" w:rsidRDefault="00761DE7">
            <w:pPr>
              <w:pStyle w:val="MEL-0"/>
              <w:adjustRightInd w:val="0"/>
              <w:snapToGrid w:val="0"/>
              <w:spacing w:line="300" w:lineRule="exact"/>
              <w:rPr>
                <w:rFonts w:ascii="Times New Roman" w:eastAsia="宋体" w:hAnsi="Times New Roman"/>
                <w:kern w:val="0"/>
              </w:rPr>
            </w:pPr>
          </w:p>
        </w:tc>
        <w:tc>
          <w:tcPr>
            <w:tcW w:w="650" w:type="pct"/>
            <w:shd w:val="clear" w:color="auto" w:fill="auto"/>
            <w:vAlign w:val="center"/>
          </w:tcPr>
          <w:p w14:paraId="3348FE4F" w14:textId="77777777" w:rsidR="00761DE7" w:rsidRPr="00343BCA" w:rsidRDefault="00C710B1">
            <w:pPr>
              <w:pStyle w:val="MEL-0"/>
              <w:adjustRightInd w:val="0"/>
              <w:snapToGrid w:val="0"/>
              <w:spacing w:line="300" w:lineRule="exact"/>
              <w:rPr>
                <w:rFonts w:ascii="Times New Roman" w:eastAsia="宋体" w:hAnsi="Times New Roman"/>
                <w:kern w:val="0"/>
              </w:rPr>
            </w:pPr>
            <w:r w:rsidRPr="00343BCA">
              <w:rPr>
                <w:rFonts w:ascii="Times New Roman" w:eastAsia="宋体" w:hAnsi="Times New Roman"/>
                <w:kern w:val="0"/>
              </w:rPr>
              <w:t>东南厂界</w:t>
            </w:r>
          </w:p>
        </w:tc>
        <w:tc>
          <w:tcPr>
            <w:tcW w:w="487" w:type="pct"/>
            <w:shd w:val="clear" w:color="auto" w:fill="auto"/>
            <w:vAlign w:val="center"/>
          </w:tcPr>
          <w:p w14:paraId="1250FCFC" w14:textId="77777777" w:rsidR="00761DE7" w:rsidRPr="00343BCA" w:rsidRDefault="00C710B1">
            <w:pPr>
              <w:pStyle w:val="MEL-0"/>
              <w:adjustRightInd w:val="0"/>
              <w:snapToGrid w:val="0"/>
              <w:spacing w:line="300" w:lineRule="exact"/>
              <w:rPr>
                <w:rFonts w:ascii="Times New Roman" w:eastAsia="宋体" w:hAnsi="Times New Roman"/>
                <w:kern w:val="0"/>
              </w:rPr>
            </w:pPr>
            <w:r w:rsidRPr="00343BCA">
              <w:rPr>
                <w:rFonts w:ascii="Times New Roman" w:eastAsia="宋体" w:hAnsi="Times New Roman"/>
                <w:kern w:val="0"/>
              </w:rPr>
              <w:t>42</w:t>
            </w:r>
          </w:p>
        </w:tc>
        <w:tc>
          <w:tcPr>
            <w:tcW w:w="487" w:type="pct"/>
            <w:shd w:val="clear" w:color="auto" w:fill="auto"/>
            <w:vAlign w:val="center"/>
          </w:tcPr>
          <w:p w14:paraId="480612AF"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60</w:t>
            </w:r>
          </w:p>
        </w:tc>
        <w:tc>
          <w:tcPr>
            <w:tcW w:w="650" w:type="pct"/>
            <w:shd w:val="clear" w:color="auto" w:fill="auto"/>
            <w:vAlign w:val="center"/>
          </w:tcPr>
          <w:p w14:paraId="2C0793D3" w14:textId="77777777" w:rsidR="00761DE7" w:rsidRPr="00343BCA" w:rsidRDefault="00C710B1">
            <w:pPr>
              <w:pStyle w:val="MEL-0"/>
              <w:adjustRightInd w:val="0"/>
              <w:snapToGrid w:val="0"/>
              <w:spacing w:line="300" w:lineRule="exact"/>
              <w:rPr>
                <w:rFonts w:ascii="Times New Roman" w:eastAsia="宋体" w:hAnsi="Times New Roman"/>
                <w:kern w:val="0"/>
              </w:rPr>
            </w:pPr>
            <w:r w:rsidRPr="00343BCA">
              <w:rPr>
                <w:rFonts w:ascii="Times New Roman" w:eastAsia="宋体" w:hAnsi="Times New Roman"/>
                <w:kern w:val="0"/>
              </w:rPr>
              <w:t>达标</w:t>
            </w:r>
          </w:p>
        </w:tc>
        <w:tc>
          <w:tcPr>
            <w:tcW w:w="568" w:type="pct"/>
            <w:shd w:val="clear" w:color="auto" w:fill="auto"/>
            <w:vAlign w:val="center"/>
          </w:tcPr>
          <w:p w14:paraId="39BECDBC" w14:textId="77777777" w:rsidR="00761DE7" w:rsidRPr="00343BCA" w:rsidRDefault="00C710B1">
            <w:pPr>
              <w:pStyle w:val="MEL-0"/>
              <w:adjustRightInd w:val="0"/>
              <w:snapToGrid w:val="0"/>
              <w:spacing w:line="300" w:lineRule="exact"/>
              <w:rPr>
                <w:rFonts w:ascii="Times New Roman" w:eastAsia="宋体" w:hAnsi="Times New Roman"/>
                <w:kern w:val="0"/>
              </w:rPr>
            </w:pPr>
            <w:r w:rsidRPr="00343BCA">
              <w:rPr>
                <w:rFonts w:ascii="Times New Roman" w:eastAsia="宋体" w:hAnsi="Times New Roman"/>
                <w:kern w:val="0"/>
              </w:rPr>
              <w:t>38</w:t>
            </w:r>
          </w:p>
        </w:tc>
        <w:tc>
          <w:tcPr>
            <w:tcW w:w="568" w:type="pct"/>
            <w:shd w:val="clear" w:color="auto" w:fill="auto"/>
            <w:vAlign w:val="center"/>
          </w:tcPr>
          <w:p w14:paraId="67E77518"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50</w:t>
            </w:r>
          </w:p>
        </w:tc>
        <w:tc>
          <w:tcPr>
            <w:tcW w:w="697" w:type="pct"/>
            <w:shd w:val="clear" w:color="auto" w:fill="auto"/>
            <w:vAlign w:val="center"/>
          </w:tcPr>
          <w:p w14:paraId="358404B8" w14:textId="77777777" w:rsidR="00761DE7" w:rsidRPr="00343BCA" w:rsidRDefault="00C710B1">
            <w:pPr>
              <w:pStyle w:val="MEL-0"/>
              <w:adjustRightInd w:val="0"/>
              <w:snapToGrid w:val="0"/>
              <w:spacing w:line="300" w:lineRule="exact"/>
              <w:rPr>
                <w:rFonts w:ascii="Times New Roman" w:eastAsia="宋体" w:hAnsi="Times New Roman"/>
                <w:kern w:val="0"/>
              </w:rPr>
            </w:pPr>
            <w:r w:rsidRPr="00343BCA">
              <w:rPr>
                <w:rFonts w:ascii="Times New Roman" w:eastAsia="宋体" w:hAnsi="Times New Roman"/>
                <w:kern w:val="0"/>
              </w:rPr>
              <w:t>达标</w:t>
            </w:r>
          </w:p>
        </w:tc>
      </w:tr>
      <w:tr w:rsidR="00343BCA" w:rsidRPr="00343BCA" w14:paraId="7EB935F6" w14:textId="77777777">
        <w:trPr>
          <w:cantSplit/>
          <w:trHeight w:val="340"/>
          <w:jc w:val="center"/>
        </w:trPr>
        <w:tc>
          <w:tcPr>
            <w:tcW w:w="536" w:type="pct"/>
            <w:shd w:val="clear" w:color="auto" w:fill="auto"/>
            <w:vAlign w:val="center"/>
          </w:tcPr>
          <w:p w14:paraId="6CED141C" w14:textId="77777777" w:rsidR="00761DE7" w:rsidRPr="00343BCA" w:rsidRDefault="00C710B1">
            <w:pPr>
              <w:pStyle w:val="YJ-"/>
              <w:adjustRightInd w:val="0"/>
              <w:snapToGrid w:val="0"/>
              <w:spacing w:line="300" w:lineRule="exact"/>
              <w:ind w:firstLineChars="0" w:firstLine="0"/>
              <w:jc w:val="center"/>
              <w:rPr>
                <w:rFonts w:ascii="Times New Roman" w:hAnsi="Times New Roman"/>
                <w:b/>
                <w:kern w:val="0"/>
                <w:sz w:val="21"/>
              </w:rPr>
            </w:pPr>
            <w:bookmarkStart w:id="96" w:name="_Toc90482185"/>
            <w:bookmarkStart w:id="97" w:name="_Toc92223315"/>
            <w:bookmarkStart w:id="98" w:name="_Toc92281479"/>
            <w:bookmarkStart w:id="99" w:name="_Toc22123"/>
            <w:bookmarkStart w:id="100" w:name="_Toc95335292"/>
            <w:bookmarkStart w:id="101" w:name="_Toc96598418"/>
            <w:bookmarkStart w:id="102" w:name="_Toc140589485"/>
            <w:bookmarkStart w:id="103" w:name="_Toc188565975"/>
            <w:bookmarkStart w:id="104" w:name="_Toc147597430"/>
            <w:bookmarkStart w:id="105" w:name="_Toc160381926"/>
            <w:bookmarkStart w:id="106" w:name="_Toc103514688"/>
            <w:bookmarkStart w:id="107" w:name="_Toc165551550"/>
            <w:bookmarkStart w:id="108" w:name="_Toc199831210"/>
            <w:bookmarkStart w:id="109" w:name="_Toc128752631"/>
            <w:bookmarkStart w:id="110" w:name="_Toc155368811"/>
            <w:bookmarkStart w:id="111" w:name="_Toc171076947"/>
            <w:bookmarkStart w:id="112" w:name="_Toc106375836"/>
            <w:r w:rsidRPr="00343BCA">
              <w:rPr>
                <w:rFonts w:ascii="Times New Roman" w:hAnsi="Times New Roman"/>
                <w:kern w:val="0"/>
                <w:sz w:val="21"/>
              </w:rPr>
              <w:t>Z4</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c>
          <w:tcPr>
            <w:tcW w:w="358" w:type="pct"/>
            <w:vMerge/>
            <w:shd w:val="clear" w:color="auto" w:fill="auto"/>
            <w:vAlign w:val="center"/>
          </w:tcPr>
          <w:p w14:paraId="5E2973D3" w14:textId="77777777" w:rsidR="00761DE7" w:rsidRPr="00343BCA" w:rsidRDefault="00761DE7">
            <w:pPr>
              <w:pStyle w:val="MEL-0"/>
              <w:adjustRightInd w:val="0"/>
              <w:snapToGrid w:val="0"/>
              <w:spacing w:line="300" w:lineRule="exact"/>
              <w:rPr>
                <w:rFonts w:ascii="Times New Roman" w:eastAsia="宋体" w:hAnsi="Times New Roman"/>
                <w:kern w:val="0"/>
              </w:rPr>
            </w:pPr>
          </w:p>
        </w:tc>
        <w:tc>
          <w:tcPr>
            <w:tcW w:w="650" w:type="pct"/>
            <w:shd w:val="clear" w:color="auto" w:fill="auto"/>
            <w:vAlign w:val="center"/>
          </w:tcPr>
          <w:p w14:paraId="774D5704" w14:textId="77777777" w:rsidR="00761DE7" w:rsidRPr="00343BCA" w:rsidRDefault="00C710B1">
            <w:pPr>
              <w:pStyle w:val="MEL-0"/>
              <w:adjustRightInd w:val="0"/>
              <w:snapToGrid w:val="0"/>
              <w:spacing w:line="300" w:lineRule="exact"/>
              <w:rPr>
                <w:rFonts w:ascii="Times New Roman" w:eastAsia="宋体" w:hAnsi="Times New Roman"/>
                <w:kern w:val="0"/>
              </w:rPr>
            </w:pPr>
            <w:r w:rsidRPr="00343BCA">
              <w:rPr>
                <w:rFonts w:ascii="Times New Roman" w:eastAsia="宋体" w:hAnsi="Times New Roman"/>
                <w:kern w:val="0"/>
              </w:rPr>
              <w:t>西南厂界</w:t>
            </w:r>
          </w:p>
        </w:tc>
        <w:tc>
          <w:tcPr>
            <w:tcW w:w="487" w:type="pct"/>
            <w:shd w:val="clear" w:color="auto" w:fill="auto"/>
            <w:vAlign w:val="center"/>
          </w:tcPr>
          <w:p w14:paraId="6D102DD6" w14:textId="77777777" w:rsidR="00761DE7" w:rsidRPr="00343BCA" w:rsidRDefault="00C710B1">
            <w:pPr>
              <w:pStyle w:val="MEL-0"/>
              <w:adjustRightInd w:val="0"/>
              <w:snapToGrid w:val="0"/>
              <w:spacing w:line="300" w:lineRule="exact"/>
              <w:rPr>
                <w:rFonts w:ascii="Times New Roman" w:eastAsia="宋体" w:hAnsi="Times New Roman"/>
                <w:kern w:val="0"/>
              </w:rPr>
            </w:pPr>
            <w:r w:rsidRPr="00343BCA">
              <w:rPr>
                <w:rFonts w:ascii="Times New Roman" w:eastAsia="宋体" w:hAnsi="Times New Roman"/>
                <w:kern w:val="0"/>
              </w:rPr>
              <w:t>42</w:t>
            </w:r>
          </w:p>
        </w:tc>
        <w:tc>
          <w:tcPr>
            <w:tcW w:w="487" w:type="pct"/>
            <w:shd w:val="clear" w:color="auto" w:fill="auto"/>
            <w:vAlign w:val="center"/>
          </w:tcPr>
          <w:p w14:paraId="20BB4E79"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60</w:t>
            </w:r>
          </w:p>
        </w:tc>
        <w:tc>
          <w:tcPr>
            <w:tcW w:w="650" w:type="pct"/>
            <w:shd w:val="clear" w:color="auto" w:fill="auto"/>
            <w:vAlign w:val="center"/>
          </w:tcPr>
          <w:p w14:paraId="4CBE48CE" w14:textId="77777777" w:rsidR="00761DE7" w:rsidRPr="00343BCA" w:rsidRDefault="00C710B1">
            <w:pPr>
              <w:pStyle w:val="MEL-0"/>
              <w:adjustRightInd w:val="0"/>
              <w:snapToGrid w:val="0"/>
              <w:spacing w:line="300" w:lineRule="exact"/>
              <w:rPr>
                <w:rFonts w:ascii="Times New Roman" w:eastAsia="宋体" w:hAnsi="Times New Roman"/>
                <w:kern w:val="0"/>
              </w:rPr>
            </w:pPr>
            <w:r w:rsidRPr="00343BCA">
              <w:rPr>
                <w:rFonts w:ascii="Times New Roman" w:eastAsia="宋体" w:hAnsi="Times New Roman"/>
                <w:kern w:val="0"/>
              </w:rPr>
              <w:t>达标</w:t>
            </w:r>
          </w:p>
        </w:tc>
        <w:tc>
          <w:tcPr>
            <w:tcW w:w="568" w:type="pct"/>
            <w:shd w:val="clear" w:color="auto" w:fill="auto"/>
            <w:vAlign w:val="center"/>
          </w:tcPr>
          <w:p w14:paraId="3AFBE04D" w14:textId="77777777" w:rsidR="00761DE7" w:rsidRPr="00343BCA" w:rsidRDefault="00C710B1">
            <w:pPr>
              <w:pStyle w:val="MEL-0"/>
              <w:adjustRightInd w:val="0"/>
              <w:snapToGrid w:val="0"/>
              <w:spacing w:line="300" w:lineRule="exact"/>
              <w:rPr>
                <w:rFonts w:ascii="Times New Roman" w:eastAsia="宋体" w:hAnsi="Times New Roman"/>
                <w:kern w:val="0"/>
              </w:rPr>
            </w:pPr>
            <w:r w:rsidRPr="00343BCA">
              <w:rPr>
                <w:rFonts w:ascii="Times New Roman" w:eastAsia="宋体" w:hAnsi="Times New Roman"/>
                <w:kern w:val="0"/>
              </w:rPr>
              <w:t>39</w:t>
            </w:r>
          </w:p>
        </w:tc>
        <w:tc>
          <w:tcPr>
            <w:tcW w:w="568" w:type="pct"/>
            <w:shd w:val="clear" w:color="auto" w:fill="auto"/>
            <w:vAlign w:val="center"/>
          </w:tcPr>
          <w:p w14:paraId="6BD8BF2A"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50</w:t>
            </w:r>
          </w:p>
        </w:tc>
        <w:tc>
          <w:tcPr>
            <w:tcW w:w="697" w:type="pct"/>
            <w:shd w:val="clear" w:color="auto" w:fill="auto"/>
            <w:vAlign w:val="center"/>
          </w:tcPr>
          <w:p w14:paraId="752A9C40" w14:textId="77777777" w:rsidR="00761DE7" w:rsidRPr="00343BCA" w:rsidRDefault="00C710B1">
            <w:pPr>
              <w:pStyle w:val="MEL-0"/>
              <w:adjustRightInd w:val="0"/>
              <w:snapToGrid w:val="0"/>
              <w:spacing w:line="300" w:lineRule="exact"/>
              <w:rPr>
                <w:rFonts w:ascii="Times New Roman" w:eastAsia="宋体" w:hAnsi="Times New Roman"/>
                <w:kern w:val="0"/>
              </w:rPr>
            </w:pPr>
            <w:r w:rsidRPr="00343BCA">
              <w:rPr>
                <w:rFonts w:ascii="Times New Roman" w:eastAsia="宋体" w:hAnsi="Times New Roman"/>
                <w:kern w:val="0"/>
              </w:rPr>
              <w:t>达标</w:t>
            </w:r>
          </w:p>
        </w:tc>
      </w:tr>
    </w:tbl>
    <w:p w14:paraId="2258222B" w14:textId="77777777" w:rsidR="00761DE7" w:rsidRPr="00343BCA" w:rsidRDefault="00C710B1">
      <w:pPr>
        <w:pStyle w:val="YJ0"/>
        <w:ind w:firstLine="480"/>
        <w:rPr>
          <w:rFonts w:ascii="Times New Roman" w:hAnsi="Times New Roman"/>
        </w:rPr>
      </w:pPr>
      <w:r w:rsidRPr="00343BCA">
        <w:rPr>
          <w:rFonts w:ascii="Times New Roman" w:hAnsi="Times New Roman"/>
        </w:rPr>
        <w:lastRenderedPageBreak/>
        <w:t>由表</w:t>
      </w:r>
      <w:r w:rsidRPr="00343BCA">
        <w:rPr>
          <w:rFonts w:ascii="Times New Roman" w:hAnsi="Times New Roman"/>
        </w:rPr>
        <w:t>4.3-15</w:t>
      </w:r>
      <w:r w:rsidRPr="00343BCA">
        <w:rPr>
          <w:rFonts w:ascii="Times New Roman" w:hAnsi="Times New Roman"/>
        </w:rPr>
        <w:t>可知，各监测点昼、夜噪声值均满足《声环境质量标准》（</w:t>
      </w:r>
      <w:r w:rsidRPr="00343BCA">
        <w:rPr>
          <w:rFonts w:ascii="Times New Roman" w:hAnsi="Times New Roman"/>
        </w:rPr>
        <w:t>GB3096-2008</w:t>
      </w:r>
      <w:r w:rsidRPr="00343BCA">
        <w:rPr>
          <w:rFonts w:ascii="Times New Roman" w:hAnsi="Times New Roman"/>
        </w:rPr>
        <w:t>）</w:t>
      </w:r>
      <w:r w:rsidRPr="00343BCA">
        <w:rPr>
          <w:rFonts w:ascii="Times New Roman" w:hAnsi="Times New Roman"/>
        </w:rPr>
        <w:t>2</w:t>
      </w:r>
      <w:r w:rsidRPr="00343BCA">
        <w:rPr>
          <w:rFonts w:ascii="Times New Roman" w:hAnsi="Times New Roman"/>
        </w:rPr>
        <w:t>类标准要求。</w:t>
      </w:r>
    </w:p>
    <w:p w14:paraId="2A239294" w14:textId="77777777" w:rsidR="00761DE7" w:rsidRPr="00343BCA" w:rsidRDefault="00C710B1">
      <w:pPr>
        <w:pStyle w:val="3"/>
        <w:rPr>
          <w:rFonts w:ascii="Times New Roman" w:hAnsi="Times New Roman"/>
        </w:rPr>
      </w:pPr>
      <w:r w:rsidRPr="00343BCA">
        <w:rPr>
          <w:rFonts w:ascii="Times New Roman" w:hAnsi="Times New Roman"/>
        </w:rPr>
        <w:t>区域土地沙化现状</w:t>
      </w:r>
    </w:p>
    <w:p w14:paraId="31BB1221" w14:textId="77777777" w:rsidR="00761DE7" w:rsidRPr="00343BCA" w:rsidRDefault="00C710B1">
      <w:pPr>
        <w:pStyle w:val="MEL"/>
        <w:ind w:firstLine="480"/>
        <w:rPr>
          <w:rFonts w:ascii="Times New Roman" w:hAnsi="Times New Roman"/>
        </w:rPr>
      </w:pPr>
      <w:r w:rsidRPr="00343BCA">
        <w:rPr>
          <w:rFonts w:ascii="Times New Roman" w:hAnsi="Times New Roman"/>
        </w:rPr>
        <w:t>根据《新疆第六次沙化监测报告》（</w:t>
      </w:r>
      <w:r w:rsidRPr="00343BCA">
        <w:rPr>
          <w:rFonts w:ascii="Times New Roman" w:hAnsi="Times New Roman"/>
        </w:rPr>
        <w:t>2021</w:t>
      </w:r>
      <w:r w:rsidRPr="00343BCA">
        <w:rPr>
          <w:rFonts w:ascii="Times New Roman" w:hAnsi="Times New Roman"/>
        </w:rPr>
        <w:t>年）可知，项目所在区域为非沙化土地。</w:t>
      </w:r>
    </w:p>
    <w:p w14:paraId="70B35813" w14:textId="77777777" w:rsidR="00761DE7" w:rsidRPr="00343BCA" w:rsidRDefault="00C710B1">
      <w:pPr>
        <w:pStyle w:val="3"/>
        <w:rPr>
          <w:rFonts w:ascii="Times New Roman" w:hAnsi="Times New Roman"/>
        </w:rPr>
      </w:pPr>
      <w:r w:rsidRPr="00343BCA">
        <w:rPr>
          <w:rFonts w:ascii="Times New Roman" w:hAnsi="Times New Roman"/>
        </w:rPr>
        <w:t>区域水土流失现状</w:t>
      </w:r>
    </w:p>
    <w:p w14:paraId="2B46B3CF" w14:textId="77777777" w:rsidR="00761DE7" w:rsidRPr="00343BCA" w:rsidRDefault="00C710B1">
      <w:pPr>
        <w:pStyle w:val="MEL"/>
        <w:ind w:firstLine="480"/>
        <w:rPr>
          <w:rFonts w:ascii="Times New Roman" w:hAnsi="Times New Roman"/>
        </w:rPr>
      </w:pPr>
      <w:bookmarkStart w:id="113" w:name="OLE_LINK21"/>
      <w:r w:rsidRPr="00343BCA">
        <w:rPr>
          <w:rFonts w:ascii="Times New Roman" w:hAnsi="Times New Roman"/>
        </w:rPr>
        <w:t>根据《新疆维吾尔自治区阿勒泰地区水土保持规划（</w:t>
      </w:r>
      <w:r w:rsidRPr="00343BCA">
        <w:rPr>
          <w:rFonts w:ascii="Times New Roman" w:hAnsi="Times New Roman"/>
        </w:rPr>
        <w:t>2018-2030</w:t>
      </w:r>
      <w:r w:rsidRPr="00343BCA">
        <w:rPr>
          <w:rFonts w:ascii="Times New Roman" w:hAnsi="Times New Roman"/>
        </w:rPr>
        <w:t>年）》和《关于印发自治区级水土流失重点预防区和重点治理区复核划分成果的通知》（新水</w:t>
      </w:r>
      <w:proofErr w:type="gramStart"/>
      <w:r w:rsidRPr="00343BCA">
        <w:rPr>
          <w:rFonts w:ascii="Times New Roman" w:hAnsi="Times New Roman"/>
        </w:rPr>
        <w:t>水</w:t>
      </w:r>
      <w:proofErr w:type="gramEnd"/>
      <w:r w:rsidRPr="00343BCA">
        <w:rPr>
          <w:rFonts w:ascii="Times New Roman" w:hAnsi="Times New Roman"/>
        </w:rPr>
        <w:t>保〔</w:t>
      </w:r>
      <w:r w:rsidRPr="00343BCA">
        <w:rPr>
          <w:rFonts w:ascii="Times New Roman" w:hAnsi="Times New Roman"/>
        </w:rPr>
        <w:t>2019</w:t>
      </w:r>
      <w:r w:rsidRPr="00343BCA">
        <w:rPr>
          <w:rFonts w:ascii="Times New Roman" w:hAnsi="Times New Roman"/>
        </w:rPr>
        <w:t>〕</w:t>
      </w:r>
      <w:r w:rsidRPr="00343BCA">
        <w:rPr>
          <w:rFonts w:ascii="Times New Roman" w:hAnsi="Times New Roman"/>
        </w:rPr>
        <w:t>4</w:t>
      </w:r>
      <w:r w:rsidRPr="00343BCA">
        <w:rPr>
          <w:rFonts w:ascii="Times New Roman" w:hAnsi="Times New Roman"/>
        </w:rPr>
        <w:t>号），本项目属于水土流失重点预防区。</w:t>
      </w:r>
    </w:p>
    <w:p w14:paraId="526CDD0C" w14:textId="77777777" w:rsidR="00761DE7" w:rsidRPr="00343BCA" w:rsidRDefault="00C710B1">
      <w:pPr>
        <w:pStyle w:val="MEL"/>
        <w:ind w:firstLine="480"/>
        <w:rPr>
          <w:rFonts w:ascii="Times New Roman" w:hAnsi="Times New Roman"/>
        </w:rPr>
      </w:pPr>
      <w:r w:rsidRPr="00343BCA">
        <w:rPr>
          <w:rFonts w:ascii="Times New Roman" w:hAnsi="Times New Roman"/>
        </w:rPr>
        <w:t>水土流失治理范围与对象为：</w:t>
      </w:r>
      <w:r w:rsidRPr="00343BCA">
        <w:rPr>
          <w:rFonts w:cs="宋体" w:hint="eastAsia"/>
        </w:rPr>
        <w:t>①</w:t>
      </w:r>
      <w:r w:rsidRPr="00343BCA">
        <w:rPr>
          <w:rFonts w:ascii="Times New Roman" w:hAnsi="Times New Roman"/>
        </w:rPr>
        <w:t>国家级及自治区级水土流失重点治理区；</w:t>
      </w:r>
      <w:r w:rsidRPr="00343BCA">
        <w:rPr>
          <w:rFonts w:cs="宋体" w:hint="eastAsia"/>
        </w:rPr>
        <w:t>②</w:t>
      </w:r>
      <w:r w:rsidRPr="00343BCA">
        <w:rPr>
          <w:rFonts w:ascii="Times New Roman" w:hAnsi="Times New Roman"/>
        </w:rPr>
        <w:t>绿洲外围风沙防治区；</w:t>
      </w:r>
      <w:r w:rsidRPr="00343BCA">
        <w:rPr>
          <w:rFonts w:cs="宋体" w:hint="eastAsia"/>
        </w:rPr>
        <w:t>③</w:t>
      </w:r>
      <w:r w:rsidRPr="00343BCA">
        <w:rPr>
          <w:rFonts w:ascii="Times New Roman" w:hAnsi="Times New Roman"/>
        </w:rPr>
        <w:t>河流沿岸水蚀区、湖泊周边区；</w:t>
      </w:r>
      <w:r w:rsidRPr="00343BCA">
        <w:rPr>
          <w:rFonts w:cs="宋体" w:hint="eastAsia"/>
        </w:rPr>
        <w:t>④</w:t>
      </w:r>
      <w:r w:rsidRPr="00343BCA">
        <w:rPr>
          <w:rFonts w:ascii="Times New Roman" w:hAnsi="Times New Roman"/>
        </w:rPr>
        <w:t>水土流失严重并具有土壤保持、拦沙减沙、蓄水保水、防灾减灾等水土保持功能的区域；</w:t>
      </w:r>
      <w:r w:rsidRPr="00343BCA">
        <w:rPr>
          <w:rFonts w:cs="宋体" w:hint="eastAsia"/>
        </w:rPr>
        <w:t>⑤</w:t>
      </w:r>
      <w:r w:rsidRPr="00343BCA">
        <w:rPr>
          <w:rFonts w:ascii="Times New Roman" w:hAnsi="Times New Roman"/>
        </w:rPr>
        <w:t>城镇周边水土流失频发、水土流失危害严重的小流域；</w:t>
      </w:r>
      <w:r w:rsidRPr="00343BCA">
        <w:rPr>
          <w:rFonts w:cs="宋体" w:hint="eastAsia"/>
        </w:rPr>
        <w:t>⑥</w:t>
      </w:r>
      <w:r w:rsidRPr="00343BCA">
        <w:rPr>
          <w:rFonts w:ascii="Times New Roman" w:hAnsi="Times New Roman"/>
        </w:rPr>
        <w:t>生产建设项目，尤其是资源开发、农林开发、城镇建设、工业园建设；</w:t>
      </w:r>
      <w:r w:rsidRPr="00343BCA">
        <w:rPr>
          <w:rFonts w:cs="宋体" w:hint="eastAsia"/>
        </w:rPr>
        <w:t>⑦</w:t>
      </w:r>
      <w:r w:rsidRPr="00343BCA">
        <w:rPr>
          <w:rFonts w:ascii="Times New Roman" w:hAnsi="Times New Roman"/>
        </w:rPr>
        <w:t>其他水土流失较为严重，对当地或者</w:t>
      </w:r>
      <w:proofErr w:type="gramStart"/>
      <w:r w:rsidRPr="00343BCA">
        <w:rPr>
          <w:rFonts w:ascii="Times New Roman" w:hAnsi="Times New Roman"/>
        </w:rPr>
        <w:t>下游经济</w:t>
      </w:r>
      <w:proofErr w:type="gramEnd"/>
      <w:r w:rsidRPr="00343BCA">
        <w:rPr>
          <w:rFonts w:ascii="Times New Roman" w:hAnsi="Times New Roman"/>
        </w:rPr>
        <w:t>社会发展产生严重影响的区域。</w:t>
      </w:r>
    </w:p>
    <w:p w14:paraId="3568EED3" w14:textId="77777777" w:rsidR="00761DE7" w:rsidRPr="00343BCA" w:rsidRDefault="00C710B1">
      <w:pPr>
        <w:pStyle w:val="MEL"/>
        <w:ind w:firstLine="480"/>
        <w:rPr>
          <w:rFonts w:ascii="Times New Roman" w:hAnsi="Times New Roman"/>
        </w:rPr>
      </w:pPr>
      <w:r w:rsidRPr="00343BCA">
        <w:rPr>
          <w:rFonts w:ascii="Times New Roman" w:hAnsi="Times New Roman"/>
        </w:rPr>
        <w:t>水土流失治理措施为：加强流域水资源统一管理、保证生态用水，在加强天然林</w:t>
      </w:r>
      <w:proofErr w:type="gramStart"/>
      <w:r w:rsidRPr="00343BCA">
        <w:rPr>
          <w:rFonts w:ascii="Times New Roman" w:hAnsi="Times New Roman"/>
        </w:rPr>
        <w:t>草建设</w:t>
      </w:r>
      <w:proofErr w:type="gramEnd"/>
      <w:r w:rsidRPr="00343BCA">
        <w:rPr>
          <w:rFonts w:ascii="Times New Roman" w:hAnsi="Times New Roman"/>
        </w:rPr>
        <w:t>和管护的同时，对天然林草进行引洪灌溉，促进天然林草的恢复和更新，提高乔灌的郁闭度和草地的覆盖度，为区域经济的可持续发展提供保障。</w:t>
      </w:r>
    </w:p>
    <w:p w14:paraId="159EE9D9" w14:textId="77777777" w:rsidR="00761DE7" w:rsidRPr="00343BCA" w:rsidRDefault="00C710B1">
      <w:pPr>
        <w:pStyle w:val="MEL"/>
        <w:ind w:firstLine="480"/>
        <w:rPr>
          <w:rFonts w:ascii="Times New Roman" w:hAnsi="Times New Roman"/>
        </w:rPr>
      </w:pPr>
      <w:r w:rsidRPr="00343BCA">
        <w:rPr>
          <w:rFonts w:ascii="Times New Roman" w:hAnsi="Times New Roman"/>
        </w:rPr>
        <w:t>项目区水土流失类型以风力侵蚀为主，侵蚀强度主要以轻度为主</w:t>
      </w:r>
      <w:bookmarkEnd w:id="113"/>
      <w:r w:rsidRPr="00343BCA">
        <w:rPr>
          <w:rFonts w:ascii="Times New Roman" w:hAnsi="Times New Roman"/>
        </w:rPr>
        <w:t>。</w:t>
      </w:r>
    </w:p>
    <w:p w14:paraId="3B47F1D9" w14:textId="77777777" w:rsidR="00761DE7" w:rsidRPr="00343BCA" w:rsidRDefault="00761DE7">
      <w:pPr>
        <w:pStyle w:val="MEL"/>
        <w:ind w:firstLine="480"/>
        <w:rPr>
          <w:rFonts w:ascii="Times New Roman" w:hAnsi="Times New Roman"/>
        </w:rPr>
      </w:pPr>
    </w:p>
    <w:p w14:paraId="5215E706" w14:textId="77777777" w:rsidR="00761DE7" w:rsidRPr="00343BCA" w:rsidRDefault="00761DE7">
      <w:pPr>
        <w:pStyle w:val="MEL"/>
        <w:ind w:firstLine="480"/>
        <w:rPr>
          <w:rFonts w:ascii="Times New Roman" w:hAnsi="Times New Roman"/>
        </w:rPr>
        <w:sectPr w:rsidR="00761DE7" w:rsidRPr="00343BCA">
          <w:pgSz w:w="11906" w:h="16838"/>
          <w:pgMar w:top="1440" w:right="1588" w:bottom="1440" w:left="1588" w:header="851" w:footer="992" w:gutter="0"/>
          <w:cols w:space="425"/>
          <w:docGrid w:type="lines" w:linePitch="312"/>
        </w:sectPr>
      </w:pPr>
    </w:p>
    <w:p w14:paraId="2D4CBF2D" w14:textId="77777777" w:rsidR="00761DE7" w:rsidRPr="00343BCA" w:rsidRDefault="00C710B1">
      <w:pPr>
        <w:pStyle w:val="1"/>
        <w:rPr>
          <w:rFonts w:ascii="Times New Roman" w:hAnsi="Times New Roman"/>
        </w:rPr>
      </w:pPr>
      <w:bookmarkStart w:id="114" w:name="_Toc199831211"/>
      <w:r w:rsidRPr="00343BCA">
        <w:rPr>
          <w:rFonts w:ascii="Times New Roman" w:hAnsi="Times New Roman"/>
        </w:rPr>
        <w:lastRenderedPageBreak/>
        <w:t>环境影响预测与评价</w:t>
      </w:r>
      <w:bookmarkEnd w:id="114"/>
    </w:p>
    <w:p w14:paraId="744EEDB2" w14:textId="77777777" w:rsidR="00761DE7" w:rsidRPr="00343BCA" w:rsidRDefault="00C710B1">
      <w:pPr>
        <w:pStyle w:val="2"/>
        <w:rPr>
          <w:rFonts w:ascii="Times New Roman" w:hAnsi="Times New Roman"/>
        </w:rPr>
      </w:pPr>
      <w:bookmarkStart w:id="115" w:name="_Toc199831212"/>
      <w:r w:rsidRPr="00343BCA">
        <w:rPr>
          <w:rFonts w:ascii="Times New Roman" w:hAnsi="Times New Roman"/>
        </w:rPr>
        <w:t>施工期环境影响预测与评价</w:t>
      </w:r>
      <w:bookmarkEnd w:id="115"/>
    </w:p>
    <w:p w14:paraId="1301C964" w14:textId="77777777" w:rsidR="00761DE7" w:rsidRPr="00343BCA" w:rsidRDefault="00C710B1">
      <w:pPr>
        <w:pStyle w:val="3"/>
        <w:rPr>
          <w:rFonts w:ascii="Times New Roman" w:hAnsi="Times New Roman"/>
        </w:rPr>
      </w:pPr>
      <w:r w:rsidRPr="00343BCA">
        <w:rPr>
          <w:rFonts w:ascii="Times New Roman" w:hAnsi="Times New Roman"/>
        </w:rPr>
        <w:t>施工期生态环境影响预测与评价</w:t>
      </w:r>
    </w:p>
    <w:p w14:paraId="4697C164" w14:textId="77777777" w:rsidR="00761DE7" w:rsidRPr="00343BCA" w:rsidRDefault="00C710B1">
      <w:pPr>
        <w:pStyle w:val="YJ0"/>
        <w:ind w:firstLine="480"/>
        <w:rPr>
          <w:rFonts w:ascii="Times New Roman" w:hAnsi="Times New Roman"/>
        </w:rPr>
      </w:pPr>
      <w:r w:rsidRPr="00343BCA">
        <w:rPr>
          <w:rFonts w:ascii="Times New Roman" w:hAnsi="Times New Roman"/>
        </w:rPr>
        <w:t>施工期对生态环境的影响主要是由于工程占地和施工活动对植被、野生动物、土地利用类型、生态景观等方面的影响。</w:t>
      </w:r>
    </w:p>
    <w:p w14:paraId="46E2FEC8"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1</w:t>
      </w:r>
      <w:r w:rsidRPr="00343BCA">
        <w:rPr>
          <w:rFonts w:ascii="Times New Roman" w:hAnsi="Times New Roman"/>
        </w:rPr>
        <w:t>）对植被的影响分析</w:t>
      </w:r>
    </w:p>
    <w:p w14:paraId="0D551640" w14:textId="0D8524B4" w:rsidR="00761DE7" w:rsidRPr="00343BCA" w:rsidRDefault="00C710B1">
      <w:pPr>
        <w:pStyle w:val="YJ0"/>
        <w:ind w:firstLine="480"/>
        <w:rPr>
          <w:rFonts w:ascii="Times New Roman" w:hAnsi="Times New Roman"/>
        </w:rPr>
      </w:pPr>
      <w:r w:rsidRPr="00343BCA">
        <w:rPr>
          <w:rFonts w:ascii="Times New Roman" w:hAnsi="Times New Roman"/>
        </w:rPr>
        <w:t>尾矿库占地面积约</w:t>
      </w:r>
      <w:r w:rsidRPr="00343BCA">
        <w:rPr>
          <w:rFonts w:ascii="Times New Roman" w:hAnsi="Times New Roman"/>
        </w:rPr>
        <w:t>26.84hm</w:t>
      </w:r>
      <w:r w:rsidRPr="00343BCA">
        <w:rPr>
          <w:rFonts w:ascii="Times New Roman" w:hAnsi="Times New Roman"/>
          <w:vertAlign w:val="superscript"/>
        </w:rPr>
        <w:t>2</w:t>
      </w:r>
      <w:r w:rsidRPr="00343BCA">
        <w:rPr>
          <w:rFonts w:ascii="Times New Roman" w:hAnsi="Times New Roman"/>
        </w:rPr>
        <w:t>，均为永久占地，输水管线和回水管线为地表敷设，</w:t>
      </w:r>
      <w:bookmarkStart w:id="116" w:name="OLE_LINK20"/>
      <w:r w:rsidRPr="00343BCA">
        <w:rPr>
          <w:rFonts w:ascii="Times New Roman" w:hAnsi="Times New Roman"/>
        </w:rPr>
        <w:t>管线占地面积为</w:t>
      </w:r>
      <w:r w:rsidR="00B63563">
        <w:rPr>
          <w:rFonts w:ascii="Times New Roman" w:hAnsi="Times New Roman" w:hint="eastAsia"/>
        </w:rPr>
        <w:t>0.4</w:t>
      </w:r>
      <w:r w:rsidRPr="00343BCA">
        <w:rPr>
          <w:rFonts w:ascii="Times New Roman" w:hAnsi="Times New Roman"/>
        </w:rPr>
        <w:t>hm</w:t>
      </w:r>
      <w:r w:rsidRPr="00343BCA">
        <w:rPr>
          <w:rFonts w:ascii="Times New Roman" w:hAnsi="Times New Roman"/>
          <w:vertAlign w:val="superscript"/>
        </w:rPr>
        <w:t>2</w:t>
      </w:r>
      <w:r w:rsidRPr="00343BCA">
        <w:rPr>
          <w:rFonts w:ascii="Times New Roman" w:hAnsi="Times New Roman"/>
        </w:rPr>
        <w:t>，</w:t>
      </w:r>
      <w:bookmarkEnd w:id="116"/>
      <w:r w:rsidRPr="00343BCA">
        <w:rPr>
          <w:rFonts w:ascii="Times New Roman" w:hAnsi="Times New Roman"/>
        </w:rPr>
        <w:t>占地均为永久占地；施工车辆及土石方堆放均置于占地范围内，不另设料场；项目对植被的影响主要为工程占地、施工机械及车辆、施工人员活动对植被的破坏，</w:t>
      </w:r>
      <w:r w:rsidRPr="00343BCA">
        <w:rPr>
          <w:rFonts w:ascii="Times New Roman" w:hAnsi="Times New Roman"/>
          <w:bCs/>
        </w:rPr>
        <w:t>施工阶段对占地范围内的植物进行了清理，</w:t>
      </w:r>
      <w:r w:rsidRPr="00343BCA">
        <w:rPr>
          <w:rFonts w:ascii="Times New Roman" w:hAnsi="Times New Roman"/>
        </w:rPr>
        <w:t>对尾矿库占地范围内的植被造成永久性的破坏，占地范围内的土壤结构将被破坏，地形地貌发生改变；施工机械及车辆施工人员践踏等活动破坏施工区域内的植被，降低植被生物量，造成占地面积上生物量的损失，对周围生态环境产生一定的影响。</w:t>
      </w:r>
    </w:p>
    <w:p w14:paraId="144355B1"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2</w:t>
      </w:r>
      <w:r w:rsidRPr="00343BCA">
        <w:rPr>
          <w:rFonts w:ascii="Times New Roman" w:hAnsi="Times New Roman"/>
        </w:rPr>
        <w:t>）对野生动物的影响分析</w:t>
      </w:r>
    </w:p>
    <w:p w14:paraId="763B22DE" w14:textId="77777777" w:rsidR="00761DE7" w:rsidRPr="00343BCA" w:rsidRDefault="00C710B1">
      <w:pPr>
        <w:pStyle w:val="YJ0"/>
        <w:ind w:firstLine="480"/>
        <w:rPr>
          <w:rFonts w:ascii="Times New Roman" w:hAnsi="Times New Roman"/>
        </w:rPr>
      </w:pPr>
      <w:r w:rsidRPr="00343BCA">
        <w:rPr>
          <w:rFonts w:ascii="Times New Roman" w:hAnsi="Times New Roman"/>
        </w:rPr>
        <w:t>工程施工过程中的各种机械噪声、人员和施工车辆活动容易对工作区附近的野生动物的觅食区域及迁徙、活动范围产生影响，干扰野生动物正常的栖息规律。根据现状调查，在该区域活动的野生动物以啮齿类和鸟类居多。</w:t>
      </w:r>
    </w:p>
    <w:p w14:paraId="55B587FF" w14:textId="77777777" w:rsidR="00761DE7" w:rsidRPr="00343BCA" w:rsidRDefault="00C710B1">
      <w:pPr>
        <w:pStyle w:val="YJ0"/>
        <w:ind w:firstLine="480"/>
        <w:rPr>
          <w:rFonts w:ascii="Times New Roman" w:hAnsi="Times New Roman"/>
        </w:rPr>
      </w:pPr>
      <w:r w:rsidRPr="00343BCA">
        <w:rPr>
          <w:rFonts w:ascii="Times New Roman" w:hAnsi="Times New Roman"/>
        </w:rPr>
        <w:t>工程施工对野生动物的影响方式，就鸟类而言，主要是在施工过程惊吓所造成的间接不利影响，使鸟类暂时远离施工地带。施工对啮齿类和爬行类动物的影响主要在于施工时破坏这些动物在施工地带的洞穴，同时施工人员的活动和来往机械也会使其受到惊吓，迫使它们迁往别处。新建尾矿库施工期对区域内野生动物栖息地造成的影响范围和程度较小。因尾矿库建成后即投入使用，尾矿库和管线占地为永久占地，人工影响长期存在，建成后的尾矿</w:t>
      </w:r>
      <w:proofErr w:type="gramStart"/>
      <w:r w:rsidRPr="00343BCA">
        <w:rPr>
          <w:rFonts w:ascii="Times New Roman" w:hAnsi="Times New Roman"/>
        </w:rPr>
        <w:t>库区域</w:t>
      </w:r>
      <w:proofErr w:type="gramEnd"/>
      <w:r w:rsidRPr="00343BCA">
        <w:rPr>
          <w:rFonts w:ascii="Times New Roman" w:hAnsi="Times New Roman"/>
        </w:rPr>
        <w:t>将不再适合野生动物栖息，故尾矿库建设对库区范围内野生动物的影响长期存在。</w:t>
      </w:r>
    </w:p>
    <w:p w14:paraId="302F2A76"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3</w:t>
      </w:r>
      <w:r w:rsidRPr="00343BCA">
        <w:rPr>
          <w:rFonts w:ascii="Times New Roman" w:hAnsi="Times New Roman"/>
        </w:rPr>
        <w:t>）对土地利用类型的影响分析</w:t>
      </w:r>
    </w:p>
    <w:p w14:paraId="1C7CCF21" w14:textId="77777777" w:rsidR="00761DE7" w:rsidRPr="00343BCA" w:rsidRDefault="00C710B1">
      <w:pPr>
        <w:pStyle w:val="YJ0"/>
        <w:ind w:firstLine="480"/>
        <w:rPr>
          <w:rFonts w:ascii="Times New Roman" w:hAnsi="Times New Roman"/>
        </w:rPr>
      </w:pPr>
      <w:r w:rsidRPr="00343BCA">
        <w:rPr>
          <w:rFonts w:ascii="Times New Roman" w:hAnsi="Times New Roman"/>
        </w:rPr>
        <w:lastRenderedPageBreak/>
        <w:t>尾矿库永久占地面积为</w:t>
      </w:r>
      <w:r w:rsidRPr="00343BCA">
        <w:rPr>
          <w:rFonts w:ascii="Times New Roman" w:hAnsi="Times New Roman"/>
        </w:rPr>
        <w:t>26.84hm</w:t>
      </w:r>
      <w:r w:rsidRPr="00343BCA">
        <w:rPr>
          <w:rFonts w:ascii="Times New Roman" w:hAnsi="Times New Roman"/>
          <w:vertAlign w:val="superscript"/>
        </w:rPr>
        <w:t>2</w:t>
      </w:r>
      <w:r w:rsidRPr="00343BCA">
        <w:rPr>
          <w:rFonts w:ascii="Times New Roman" w:hAnsi="Times New Roman"/>
        </w:rPr>
        <w:t>，管线占地面积为</w:t>
      </w:r>
      <w:r w:rsidRPr="00343BCA">
        <w:rPr>
          <w:rFonts w:ascii="Times New Roman" w:hAnsi="Times New Roman"/>
        </w:rPr>
        <w:t>2.01hm</w:t>
      </w:r>
      <w:r w:rsidRPr="00343BCA">
        <w:rPr>
          <w:rFonts w:ascii="Times New Roman" w:hAnsi="Times New Roman"/>
          <w:vertAlign w:val="superscript"/>
        </w:rPr>
        <w:t>2</w:t>
      </w:r>
      <w:r w:rsidRPr="00343BCA">
        <w:rPr>
          <w:rFonts w:ascii="Times New Roman" w:hAnsi="Times New Roman"/>
        </w:rPr>
        <w:t>，施工期项目区土地利用类型为牧草地，尾矿库的建设和管线的地表敷设将改变局部的地形地貌和景观，同时也改变了原有土地利用类型，土地利用类型由原来的牧草地变为工矿用地，项目建设区域内工矿用地增加。但是从项目所在区域整体范围看，建设区域内土地利用结构的改变不会对整体区域的土地利用结构和功能产生较大影响。</w:t>
      </w:r>
    </w:p>
    <w:p w14:paraId="7B22EBCB"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4</w:t>
      </w:r>
      <w:r w:rsidRPr="00343BCA">
        <w:rPr>
          <w:rFonts w:ascii="Times New Roman" w:hAnsi="Times New Roman"/>
        </w:rPr>
        <w:t>）对区域景观影响分析</w:t>
      </w:r>
    </w:p>
    <w:p w14:paraId="05BCBD8A" w14:textId="77777777" w:rsidR="00761DE7" w:rsidRPr="00343BCA" w:rsidRDefault="00C710B1">
      <w:pPr>
        <w:pStyle w:val="YJ0"/>
        <w:ind w:firstLine="480"/>
        <w:rPr>
          <w:rFonts w:ascii="Times New Roman" w:hAnsi="Times New Roman"/>
        </w:rPr>
      </w:pPr>
      <w:r w:rsidRPr="00343BCA">
        <w:rPr>
          <w:rFonts w:ascii="Times New Roman" w:hAnsi="Times New Roman"/>
        </w:rPr>
        <w:t>本项目建设将使评价区内新增工业景观类型，新建尾矿库和管线在一定程度上增加了景观多样性。评价区域新增人工景观要素，呈点状、线状分布，增加了</w:t>
      </w:r>
      <w:proofErr w:type="gramStart"/>
      <w:r w:rsidRPr="00343BCA">
        <w:rPr>
          <w:rFonts w:ascii="Times New Roman" w:hAnsi="Times New Roman"/>
        </w:rPr>
        <w:t>评价区</w:t>
      </w:r>
      <w:proofErr w:type="gramEnd"/>
      <w:r w:rsidRPr="00343BCA">
        <w:rPr>
          <w:rFonts w:ascii="Times New Roman" w:hAnsi="Times New Roman"/>
        </w:rPr>
        <w:t>的斑块数量；同时也使原有自然景观比例和结构发生变化；由于新的斑块增加，对原有景观基质的面积造成一定的挤占，使原有基质及板块之间的连续性和连通性受到一定影响，对景观产生较强的分裂效果。</w:t>
      </w:r>
    </w:p>
    <w:p w14:paraId="34C01519" w14:textId="77777777" w:rsidR="00761DE7" w:rsidRPr="00343BCA" w:rsidRDefault="00C710B1">
      <w:pPr>
        <w:pStyle w:val="YJ0"/>
        <w:ind w:firstLine="480"/>
        <w:rPr>
          <w:rFonts w:ascii="Times New Roman" w:hAnsi="Times New Roman"/>
        </w:rPr>
      </w:pPr>
      <w:r w:rsidRPr="00343BCA">
        <w:rPr>
          <w:rFonts w:ascii="Times New Roman" w:hAnsi="Times New Roman"/>
        </w:rPr>
        <w:t>从景观美学角度来看，人工建筑物与构筑物的出现，给原来以自然曲线为主的自然景观中，增加了直线、直角型斑块和廊道等人工景观，形成自然和人类共同作用的复合景观，对原有景观产生一定影响。</w:t>
      </w:r>
    </w:p>
    <w:p w14:paraId="47F6423D"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5</w:t>
      </w:r>
      <w:r w:rsidRPr="00343BCA">
        <w:rPr>
          <w:rFonts w:ascii="Times New Roman" w:hAnsi="Times New Roman"/>
        </w:rPr>
        <w:t>）对生态系统结构和功能的影响分析</w:t>
      </w:r>
    </w:p>
    <w:p w14:paraId="4D57F60D" w14:textId="77777777" w:rsidR="00761DE7" w:rsidRPr="00343BCA" w:rsidRDefault="00C710B1">
      <w:pPr>
        <w:pStyle w:val="YJ0"/>
        <w:ind w:firstLine="480"/>
        <w:rPr>
          <w:rFonts w:ascii="Times New Roman" w:hAnsi="Times New Roman"/>
        </w:rPr>
      </w:pPr>
      <w:r w:rsidRPr="00343BCA">
        <w:rPr>
          <w:rFonts w:ascii="Times New Roman" w:hAnsi="Times New Roman"/>
        </w:rPr>
        <w:t>本项目的实施将对区域生态系统的结构和功能产生一定影响，但对局部生态系统的结构和功能产生影响是临时性的。本项目占地面积相对较小，从整个</w:t>
      </w:r>
      <w:proofErr w:type="gramStart"/>
      <w:r w:rsidRPr="00343BCA">
        <w:rPr>
          <w:rFonts w:ascii="Times New Roman" w:hAnsi="Times New Roman"/>
        </w:rPr>
        <w:t>评价区</w:t>
      </w:r>
      <w:proofErr w:type="gramEnd"/>
      <w:r w:rsidRPr="00343BCA">
        <w:rPr>
          <w:rFonts w:ascii="Times New Roman" w:hAnsi="Times New Roman"/>
        </w:rPr>
        <w:t>来看，该工程不会明显减少生态系统的数量，不会改变</w:t>
      </w:r>
      <w:proofErr w:type="gramStart"/>
      <w:r w:rsidRPr="00343BCA">
        <w:rPr>
          <w:rFonts w:ascii="Times New Roman" w:hAnsi="Times New Roman"/>
        </w:rPr>
        <w:t>评价区</w:t>
      </w:r>
      <w:proofErr w:type="gramEnd"/>
      <w:r w:rsidRPr="00343BCA">
        <w:rPr>
          <w:rFonts w:ascii="Times New Roman" w:hAnsi="Times New Roman"/>
        </w:rPr>
        <w:t>生态系统结构的完整性和生态系统的稳定性，评价认为，采取必要的生态保护措施后，项目建设对评价区内的生态系统影响小。</w:t>
      </w:r>
    </w:p>
    <w:p w14:paraId="42872D09" w14:textId="77777777" w:rsidR="00761DE7" w:rsidRPr="00343BCA" w:rsidRDefault="00C710B1">
      <w:pPr>
        <w:pStyle w:val="3"/>
        <w:rPr>
          <w:rFonts w:ascii="Times New Roman" w:hAnsi="Times New Roman"/>
        </w:rPr>
      </w:pPr>
      <w:r w:rsidRPr="00343BCA">
        <w:rPr>
          <w:rFonts w:ascii="Times New Roman" w:hAnsi="Times New Roman"/>
        </w:rPr>
        <w:t>施工期土壤环境影响预测与评价</w:t>
      </w:r>
    </w:p>
    <w:p w14:paraId="56D783B7" w14:textId="77777777" w:rsidR="00761DE7" w:rsidRPr="00343BCA" w:rsidRDefault="00C710B1">
      <w:pPr>
        <w:pStyle w:val="YJ0"/>
        <w:ind w:firstLine="480"/>
        <w:rPr>
          <w:rFonts w:ascii="Times New Roman" w:hAnsi="Times New Roman"/>
        </w:rPr>
      </w:pPr>
      <w:r w:rsidRPr="00343BCA">
        <w:rPr>
          <w:rFonts w:ascii="Times New Roman" w:hAnsi="Times New Roman"/>
        </w:rPr>
        <w:t>施工期对土壤环境的影响主要表现为对土壤理化性质、肥力的影响以及对土壤环境产生的污染影响。</w:t>
      </w:r>
    </w:p>
    <w:p w14:paraId="24E4EE55"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1</w:t>
      </w:r>
      <w:r w:rsidRPr="00343BCA">
        <w:rPr>
          <w:rFonts w:ascii="Times New Roman" w:hAnsi="Times New Roman"/>
        </w:rPr>
        <w:t>）对土壤理化性质的影响分析</w:t>
      </w:r>
    </w:p>
    <w:p w14:paraId="7D97E71A" w14:textId="77777777" w:rsidR="00761DE7" w:rsidRPr="00343BCA" w:rsidRDefault="00C710B1">
      <w:pPr>
        <w:pStyle w:val="YJ0"/>
        <w:ind w:firstLine="480"/>
        <w:rPr>
          <w:rFonts w:ascii="Times New Roman" w:hAnsi="Times New Roman"/>
        </w:rPr>
      </w:pPr>
      <w:r w:rsidRPr="00343BCA">
        <w:rPr>
          <w:rFonts w:ascii="Times New Roman" w:hAnsi="Times New Roman"/>
        </w:rPr>
        <w:t>施工过程中，土石方开挖、堆放、回填及材料堆放、人工践踏、机械设备碾压等活动对土壤理化性质影响较大。</w:t>
      </w:r>
    </w:p>
    <w:p w14:paraId="4789C170" w14:textId="77777777" w:rsidR="00761DE7" w:rsidRPr="00343BCA" w:rsidRDefault="00C710B1">
      <w:pPr>
        <w:pStyle w:val="YJ0"/>
        <w:ind w:firstLine="480"/>
        <w:rPr>
          <w:rFonts w:ascii="Times New Roman" w:hAnsi="Times New Roman"/>
        </w:rPr>
      </w:pPr>
      <w:r w:rsidRPr="00343BCA">
        <w:rPr>
          <w:rFonts w:cs="宋体" w:hint="eastAsia"/>
        </w:rPr>
        <w:t>①</w:t>
      </w:r>
      <w:r w:rsidRPr="00343BCA">
        <w:rPr>
          <w:rFonts w:ascii="Times New Roman" w:hAnsi="Times New Roman"/>
        </w:rPr>
        <w:t>扰乱土壤表层，破坏土壤结构</w:t>
      </w:r>
    </w:p>
    <w:p w14:paraId="0ACEBC3C" w14:textId="77777777" w:rsidR="00761DE7" w:rsidRPr="00343BCA" w:rsidRDefault="00C710B1">
      <w:pPr>
        <w:pStyle w:val="YJ0"/>
        <w:ind w:firstLine="480"/>
        <w:rPr>
          <w:rFonts w:ascii="Times New Roman" w:hAnsi="Times New Roman"/>
        </w:rPr>
      </w:pPr>
      <w:r w:rsidRPr="00343BCA">
        <w:rPr>
          <w:rFonts w:ascii="Times New Roman" w:hAnsi="Times New Roman"/>
        </w:rPr>
        <w:lastRenderedPageBreak/>
        <w:t>土壤表层肥力集中、腐殖质含量高、水分相对优越，深度</w:t>
      </w:r>
      <w:r w:rsidRPr="00343BCA">
        <w:rPr>
          <w:rFonts w:ascii="Times New Roman" w:hAnsi="Times New Roman"/>
        </w:rPr>
        <w:t>15</w:t>
      </w:r>
      <w:r w:rsidRPr="00343BCA">
        <w:rPr>
          <w:rFonts w:ascii="Times New Roman" w:hAnsi="Times New Roman"/>
        </w:rPr>
        <w:t>～</w:t>
      </w:r>
      <w:r w:rsidRPr="00343BCA">
        <w:rPr>
          <w:rFonts w:ascii="Times New Roman" w:hAnsi="Times New Roman"/>
        </w:rPr>
        <w:t>25cm</w:t>
      </w:r>
      <w:r w:rsidRPr="00343BCA">
        <w:rPr>
          <w:rFonts w:ascii="Times New Roman" w:hAnsi="Times New Roman"/>
        </w:rPr>
        <w:t>，表层土层松软，团粒结构发达。地表开挖必定扰乱和破坏土壤表层，除开挖处受到直接的破坏外，挖出土方的堆放将直接占压开挖处附近的土地，破坏土壤表层及其结构。由于表层的团粒结构是经过较长的历史时期形成的，一旦遭到破坏，短期内难以恢复。因此，施工过程中，对土壤表层的影响较严重。</w:t>
      </w:r>
    </w:p>
    <w:p w14:paraId="3817F568" w14:textId="77777777" w:rsidR="00761DE7" w:rsidRPr="00343BCA" w:rsidRDefault="00C710B1">
      <w:pPr>
        <w:pStyle w:val="YJ0"/>
        <w:ind w:firstLine="480"/>
        <w:rPr>
          <w:rFonts w:ascii="Times New Roman" w:hAnsi="Times New Roman"/>
        </w:rPr>
      </w:pPr>
      <w:r w:rsidRPr="00343BCA">
        <w:rPr>
          <w:rFonts w:cs="宋体" w:hint="eastAsia"/>
        </w:rPr>
        <w:t>②</w:t>
      </w:r>
      <w:r w:rsidRPr="00343BCA">
        <w:rPr>
          <w:rFonts w:ascii="Times New Roman" w:hAnsi="Times New Roman"/>
        </w:rPr>
        <w:t>混合土壤层次，改变土体构型</w:t>
      </w:r>
    </w:p>
    <w:p w14:paraId="0A2E65AF" w14:textId="77777777" w:rsidR="00761DE7" w:rsidRPr="00343BCA" w:rsidRDefault="00C710B1">
      <w:pPr>
        <w:pStyle w:val="YJ0"/>
        <w:ind w:firstLine="480"/>
        <w:rPr>
          <w:rFonts w:ascii="Times New Roman" w:hAnsi="Times New Roman"/>
        </w:rPr>
      </w:pPr>
      <w:r w:rsidRPr="00343BCA">
        <w:rPr>
          <w:rFonts w:ascii="Times New Roman" w:hAnsi="Times New Roman"/>
        </w:rPr>
        <w:t>施工期的土石方开挖与回填，使原土壤层次混合，原土体构型破坏。土体构型的破坏，将改变土体中物质和能量的运动变化规律，使表层通气透水性变差，使亚表层保水、保肥性能降低。</w:t>
      </w:r>
    </w:p>
    <w:p w14:paraId="30FFA851" w14:textId="77777777" w:rsidR="00761DE7" w:rsidRPr="00343BCA" w:rsidRDefault="00C710B1">
      <w:pPr>
        <w:pStyle w:val="YJ0"/>
        <w:ind w:firstLine="480"/>
        <w:rPr>
          <w:rFonts w:ascii="Times New Roman" w:hAnsi="Times New Roman"/>
        </w:rPr>
      </w:pPr>
      <w:r w:rsidRPr="00343BCA">
        <w:rPr>
          <w:rFonts w:cs="宋体" w:hint="eastAsia"/>
        </w:rPr>
        <w:t>③</w:t>
      </w:r>
      <w:r w:rsidRPr="00343BCA">
        <w:rPr>
          <w:rFonts w:ascii="Times New Roman" w:hAnsi="Times New Roman"/>
        </w:rPr>
        <w:t>影响土壤紧实度</w:t>
      </w:r>
    </w:p>
    <w:p w14:paraId="5AE8F8AD" w14:textId="77777777" w:rsidR="00761DE7" w:rsidRPr="00343BCA" w:rsidRDefault="00C710B1">
      <w:pPr>
        <w:pStyle w:val="YJ0"/>
        <w:ind w:firstLine="480"/>
        <w:rPr>
          <w:rFonts w:ascii="Times New Roman" w:hAnsi="Times New Roman"/>
        </w:rPr>
      </w:pPr>
      <w:r w:rsidRPr="00343BCA">
        <w:rPr>
          <w:rFonts w:ascii="Times New Roman" w:hAnsi="Times New Roman"/>
        </w:rPr>
        <w:t>施工机械碾压，尤其在坡度较大的地段，将大大改变土壤的紧实程度，与原有的上松下</w:t>
      </w:r>
      <w:proofErr w:type="gramStart"/>
      <w:r w:rsidRPr="00343BCA">
        <w:rPr>
          <w:rFonts w:ascii="Times New Roman" w:hAnsi="Times New Roman"/>
        </w:rPr>
        <w:t>紧结构</w:t>
      </w:r>
      <w:proofErr w:type="gramEnd"/>
      <w:r w:rsidRPr="00343BCA">
        <w:rPr>
          <w:rFonts w:ascii="Times New Roman" w:hAnsi="Times New Roman"/>
        </w:rPr>
        <w:t>相比，极不利于土壤的通气、透水作用，甚至导致压实地段的地表寸草不生，形成局部人工荒漠化现象。</w:t>
      </w:r>
    </w:p>
    <w:p w14:paraId="3698E91A"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2</w:t>
      </w:r>
      <w:r w:rsidRPr="00343BCA">
        <w:rPr>
          <w:rFonts w:ascii="Times New Roman" w:hAnsi="Times New Roman"/>
        </w:rPr>
        <w:t>）对土壤肥力的影响分析</w:t>
      </w:r>
    </w:p>
    <w:p w14:paraId="233365A3" w14:textId="77777777" w:rsidR="00761DE7" w:rsidRPr="00343BCA" w:rsidRDefault="00C710B1">
      <w:pPr>
        <w:pStyle w:val="YJ0"/>
        <w:ind w:firstLine="480"/>
        <w:rPr>
          <w:rFonts w:ascii="Times New Roman" w:hAnsi="Times New Roman"/>
        </w:rPr>
      </w:pPr>
      <w:r w:rsidRPr="00343BCA">
        <w:rPr>
          <w:rFonts w:ascii="Times New Roman" w:hAnsi="Times New Roman"/>
        </w:rPr>
        <w:t>土壤中的有机质、氮、磷、钾等养分含量，均表现为表土层远高于心土层；施工期土石方的开挖与回填，将扰动甚至打乱原土体构型，使土壤肥力状况受到较大的影响。</w:t>
      </w:r>
    </w:p>
    <w:p w14:paraId="05CED3DE"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3</w:t>
      </w:r>
      <w:r w:rsidRPr="00343BCA">
        <w:rPr>
          <w:rFonts w:ascii="Times New Roman" w:hAnsi="Times New Roman"/>
        </w:rPr>
        <w:t>）土壤污染影响</w:t>
      </w:r>
    </w:p>
    <w:p w14:paraId="6AA2A138" w14:textId="77777777" w:rsidR="00761DE7" w:rsidRPr="00343BCA" w:rsidRDefault="00C710B1">
      <w:pPr>
        <w:pStyle w:val="YJ0"/>
        <w:ind w:firstLine="480"/>
        <w:rPr>
          <w:rFonts w:ascii="Times New Roman" w:hAnsi="Times New Roman"/>
        </w:rPr>
      </w:pPr>
      <w:r w:rsidRPr="00343BCA">
        <w:rPr>
          <w:rFonts w:ascii="Times New Roman" w:hAnsi="Times New Roman"/>
        </w:rPr>
        <w:t>施工过程中将产生施工垃圾、生活垃圾等废物。这些固体垃圾含有难分解的物质，如不妥善管理，回填入土，将影响土壤质量。另外施工过程中，各种设备的燃油滴漏也可能对施工区域土壤造成一定的影响，施工期各类固体废物和废水均得到妥善处置，随着施工期的结束，施工机械及车辆燃油滴漏的可能性消失，不会对土壤环境产生明显不利影响。</w:t>
      </w:r>
    </w:p>
    <w:p w14:paraId="7C0FDCAC" w14:textId="77777777" w:rsidR="00761DE7" w:rsidRPr="00343BCA" w:rsidRDefault="00C710B1">
      <w:pPr>
        <w:pStyle w:val="3"/>
        <w:rPr>
          <w:rFonts w:ascii="Times New Roman" w:hAnsi="Times New Roman"/>
        </w:rPr>
      </w:pPr>
      <w:r w:rsidRPr="00343BCA">
        <w:rPr>
          <w:rFonts w:ascii="Times New Roman" w:hAnsi="Times New Roman"/>
        </w:rPr>
        <w:t>施工期大气环境影响预测与评价</w:t>
      </w:r>
    </w:p>
    <w:p w14:paraId="0791B1F1" w14:textId="77777777" w:rsidR="00761DE7" w:rsidRPr="00343BCA" w:rsidRDefault="00C710B1">
      <w:pPr>
        <w:pStyle w:val="YJ0"/>
        <w:ind w:firstLine="480"/>
        <w:rPr>
          <w:rFonts w:ascii="Times New Roman" w:hAnsi="Times New Roman"/>
        </w:rPr>
      </w:pPr>
      <w:r w:rsidRPr="00343BCA">
        <w:rPr>
          <w:rFonts w:ascii="Times New Roman" w:hAnsi="Times New Roman"/>
        </w:rPr>
        <w:t>废气主要为施工扬尘以及施工机械、燃油的运输车辆等排放的废气，均为低空或近地面源排放。</w:t>
      </w:r>
    </w:p>
    <w:p w14:paraId="7B641CF9"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1</w:t>
      </w:r>
      <w:r w:rsidRPr="00343BCA">
        <w:rPr>
          <w:rFonts w:ascii="Times New Roman" w:hAnsi="Times New Roman"/>
        </w:rPr>
        <w:t>）施工扬尘影响分析</w:t>
      </w:r>
    </w:p>
    <w:p w14:paraId="4AB88606" w14:textId="77777777" w:rsidR="00761DE7" w:rsidRPr="00343BCA" w:rsidRDefault="00C710B1">
      <w:pPr>
        <w:pStyle w:val="YJ0"/>
        <w:ind w:firstLine="480"/>
        <w:rPr>
          <w:rFonts w:ascii="Times New Roman" w:hAnsi="Times New Roman"/>
        </w:rPr>
      </w:pPr>
      <w:r w:rsidRPr="00343BCA">
        <w:rPr>
          <w:rFonts w:ascii="Times New Roman" w:hAnsi="Times New Roman"/>
        </w:rPr>
        <w:lastRenderedPageBreak/>
        <w:t>尾矿</w:t>
      </w:r>
      <w:proofErr w:type="gramStart"/>
      <w:r w:rsidRPr="00343BCA">
        <w:rPr>
          <w:rFonts w:ascii="Times New Roman" w:hAnsi="Times New Roman"/>
        </w:rPr>
        <w:t>库施工</w:t>
      </w:r>
      <w:proofErr w:type="gramEnd"/>
      <w:r w:rsidRPr="00343BCA">
        <w:rPr>
          <w:rFonts w:ascii="Times New Roman" w:hAnsi="Times New Roman"/>
        </w:rPr>
        <w:t>近似于一个小型水库建设需要的动土量，施工期主要产生风力和动力扬尘。扬尘中粗颗粒较多，粒径较大，沉降快，其影响范围较小。类比某矿山施工工地施工期扬尘对环境的影响，其施工期扬尘监测资料见表</w:t>
      </w:r>
      <w:r w:rsidRPr="00343BCA">
        <w:rPr>
          <w:rFonts w:ascii="Times New Roman" w:hAnsi="Times New Roman"/>
        </w:rPr>
        <w:t>5.1-1</w:t>
      </w:r>
      <w:r w:rsidRPr="00343BCA">
        <w:rPr>
          <w:rFonts w:ascii="Times New Roman" w:hAnsi="Times New Roman"/>
        </w:rPr>
        <w:t>。</w:t>
      </w:r>
    </w:p>
    <w:p w14:paraId="23FA80E7" w14:textId="77777777" w:rsidR="00761DE7" w:rsidRPr="00343BCA" w:rsidRDefault="00C710B1">
      <w:pPr>
        <w:pStyle w:val="YJ0"/>
        <w:ind w:firstLineChars="0" w:firstLine="0"/>
        <w:jc w:val="center"/>
        <w:rPr>
          <w:rFonts w:ascii="Times New Roman" w:hAnsi="Times New Roman"/>
          <w:b/>
          <w:bCs/>
          <w:sz w:val="21"/>
          <w:szCs w:val="21"/>
        </w:rPr>
      </w:pPr>
      <w:r w:rsidRPr="00343BCA">
        <w:rPr>
          <w:rFonts w:ascii="Times New Roman" w:hAnsi="Times New Roman"/>
          <w:b/>
          <w:bCs/>
          <w:sz w:val="21"/>
          <w:szCs w:val="21"/>
        </w:rPr>
        <w:t>表</w:t>
      </w:r>
      <w:r w:rsidRPr="00343BCA">
        <w:rPr>
          <w:rFonts w:ascii="Times New Roman" w:hAnsi="Times New Roman"/>
          <w:b/>
          <w:bCs/>
          <w:sz w:val="21"/>
          <w:szCs w:val="21"/>
        </w:rPr>
        <w:t xml:space="preserve">5.1-1  </w:t>
      </w:r>
      <w:r w:rsidRPr="00343BCA">
        <w:rPr>
          <w:rFonts w:ascii="Times New Roman" w:hAnsi="Times New Roman"/>
          <w:b/>
          <w:bCs/>
          <w:sz w:val="21"/>
          <w:szCs w:val="21"/>
        </w:rPr>
        <w:t>工程施工期类比扬尘监测结果</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84"/>
        <w:gridCol w:w="1016"/>
        <w:gridCol w:w="984"/>
        <w:gridCol w:w="1000"/>
        <w:gridCol w:w="1000"/>
        <w:gridCol w:w="1000"/>
        <w:gridCol w:w="1000"/>
        <w:gridCol w:w="907"/>
        <w:gridCol w:w="949"/>
      </w:tblGrid>
      <w:tr w:rsidR="00343BCA" w:rsidRPr="00343BCA" w14:paraId="660F580E" w14:textId="77777777">
        <w:trPr>
          <w:trHeight w:val="340"/>
        </w:trPr>
        <w:tc>
          <w:tcPr>
            <w:tcW w:w="505" w:type="pct"/>
            <w:vMerge w:val="restart"/>
            <w:vAlign w:val="center"/>
          </w:tcPr>
          <w:p w14:paraId="5C2FE6E6"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工程编号</w:t>
            </w:r>
          </w:p>
        </w:tc>
        <w:tc>
          <w:tcPr>
            <w:tcW w:w="581" w:type="pct"/>
            <w:vMerge w:val="restart"/>
            <w:vAlign w:val="center"/>
          </w:tcPr>
          <w:p w14:paraId="34B9DC3F"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有无围栏</w:t>
            </w:r>
          </w:p>
        </w:tc>
        <w:tc>
          <w:tcPr>
            <w:tcW w:w="3370" w:type="pct"/>
            <w:gridSpan w:val="6"/>
            <w:vAlign w:val="center"/>
          </w:tcPr>
          <w:p w14:paraId="59433CCB"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工地下风向，</w:t>
            </w:r>
            <w:r w:rsidRPr="00343BCA">
              <w:rPr>
                <w:rFonts w:ascii="Times New Roman" w:cs="Times New Roman"/>
                <w:sz w:val="21"/>
                <w:szCs w:val="21"/>
              </w:rPr>
              <w:t>TSP</w:t>
            </w:r>
            <w:r w:rsidRPr="00343BCA">
              <w:rPr>
                <w:rFonts w:ascii="Times New Roman" w:cs="Times New Roman"/>
                <w:sz w:val="21"/>
                <w:szCs w:val="21"/>
              </w:rPr>
              <w:t>浓度（</w:t>
            </w:r>
            <w:r w:rsidRPr="00343BCA">
              <w:rPr>
                <w:rFonts w:ascii="Times New Roman" w:cs="Times New Roman"/>
                <w:sz w:val="21"/>
                <w:szCs w:val="21"/>
              </w:rPr>
              <w:t>mg/m</w:t>
            </w:r>
            <w:r w:rsidRPr="00343BCA">
              <w:rPr>
                <w:rFonts w:ascii="Times New Roman" w:cs="Times New Roman"/>
                <w:sz w:val="21"/>
                <w:szCs w:val="21"/>
                <w:vertAlign w:val="superscript"/>
              </w:rPr>
              <w:t>3</w:t>
            </w:r>
            <w:r w:rsidRPr="00343BCA">
              <w:rPr>
                <w:rFonts w:ascii="Times New Roman" w:cs="Times New Roman"/>
                <w:sz w:val="21"/>
                <w:szCs w:val="21"/>
              </w:rPr>
              <w:t>）</w:t>
            </w:r>
          </w:p>
        </w:tc>
        <w:tc>
          <w:tcPr>
            <w:tcW w:w="543" w:type="pct"/>
            <w:vMerge w:val="restart"/>
            <w:vAlign w:val="center"/>
          </w:tcPr>
          <w:p w14:paraId="038024C5"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上风向对照点</w:t>
            </w:r>
          </w:p>
        </w:tc>
      </w:tr>
      <w:tr w:rsidR="00343BCA" w:rsidRPr="00343BCA" w14:paraId="5D0F7140" w14:textId="77777777">
        <w:trPr>
          <w:trHeight w:val="340"/>
        </w:trPr>
        <w:tc>
          <w:tcPr>
            <w:tcW w:w="505" w:type="pct"/>
            <w:vMerge/>
            <w:vAlign w:val="center"/>
          </w:tcPr>
          <w:p w14:paraId="75B1FDA7" w14:textId="77777777" w:rsidR="00761DE7" w:rsidRPr="00343BCA" w:rsidRDefault="00761DE7">
            <w:pPr>
              <w:pStyle w:val="4"/>
              <w:tabs>
                <w:tab w:val="left" w:pos="3885"/>
              </w:tabs>
              <w:kinsoku w:val="0"/>
              <w:overflowPunct w:val="0"/>
              <w:adjustRightInd w:val="0"/>
              <w:snapToGrid w:val="0"/>
              <w:spacing w:before="0" w:after="0" w:line="300" w:lineRule="exact"/>
              <w:jc w:val="center"/>
              <w:rPr>
                <w:rFonts w:ascii="Times New Roman" w:eastAsia="宋体" w:hAnsi="Times New Roman"/>
                <w:sz w:val="21"/>
                <w:szCs w:val="21"/>
              </w:rPr>
            </w:pPr>
          </w:p>
        </w:tc>
        <w:tc>
          <w:tcPr>
            <w:tcW w:w="581" w:type="pct"/>
            <w:vMerge/>
            <w:vAlign w:val="center"/>
          </w:tcPr>
          <w:p w14:paraId="485CF770" w14:textId="77777777" w:rsidR="00761DE7" w:rsidRPr="00343BCA" w:rsidRDefault="00761DE7">
            <w:pPr>
              <w:pStyle w:val="4"/>
              <w:tabs>
                <w:tab w:val="left" w:pos="3885"/>
              </w:tabs>
              <w:kinsoku w:val="0"/>
              <w:overflowPunct w:val="0"/>
              <w:adjustRightInd w:val="0"/>
              <w:snapToGrid w:val="0"/>
              <w:spacing w:before="0" w:after="0" w:line="300" w:lineRule="exact"/>
              <w:jc w:val="center"/>
              <w:rPr>
                <w:rFonts w:ascii="Times New Roman" w:eastAsia="宋体" w:hAnsi="Times New Roman"/>
                <w:sz w:val="21"/>
                <w:szCs w:val="21"/>
              </w:rPr>
            </w:pPr>
          </w:p>
        </w:tc>
        <w:tc>
          <w:tcPr>
            <w:tcW w:w="563" w:type="pct"/>
            <w:vAlign w:val="center"/>
          </w:tcPr>
          <w:p w14:paraId="318D629F"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20m</w:t>
            </w:r>
          </w:p>
        </w:tc>
        <w:tc>
          <w:tcPr>
            <w:tcW w:w="572" w:type="pct"/>
            <w:vAlign w:val="center"/>
          </w:tcPr>
          <w:p w14:paraId="180D4CEC"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50m</w:t>
            </w:r>
          </w:p>
        </w:tc>
        <w:tc>
          <w:tcPr>
            <w:tcW w:w="572" w:type="pct"/>
            <w:vAlign w:val="center"/>
          </w:tcPr>
          <w:p w14:paraId="514CC76F"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100m</w:t>
            </w:r>
          </w:p>
        </w:tc>
        <w:tc>
          <w:tcPr>
            <w:tcW w:w="572" w:type="pct"/>
            <w:vAlign w:val="center"/>
          </w:tcPr>
          <w:p w14:paraId="098BD507"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150m</w:t>
            </w:r>
          </w:p>
        </w:tc>
        <w:tc>
          <w:tcPr>
            <w:tcW w:w="572" w:type="pct"/>
            <w:vAlign w:val="center"/>
          </w:tcPr>
          <w:p w14:paraId="54783001"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200m</w:t>
            </w:r>
          </w:p>
        </w:tc>
        <w:tc>
          <w:tcPr>
            <w:tcW w:w="519" w:type="pct"/>
            <w:vAlign w:val="center"/>
          </w:tcPr>
          <w:p w14:paraId="21D674A0"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250m</w:t>
            </w:r>
          </w:p>
        </w:tc>
        <w:tc>
          <w:tcPr>
            <w:tcW w:w="543" w:type="pct"/>
            <w:vMerge/>
            <w:vAlign w:val="center"/>
          </w:tcPr>
          <w:p w14:paraId="3B44E4EF" w14:textId="77777777" w:rsidR="00761DE7" w:rsidRPr="00343BCA" w:rsidRDefault="00761DE7">
            <w:pPr>
              <w:pStyle w:val="4"/>
              <w:tabs>
                <w:tab w:val="left" w:pos="3885"/>
              </w:tabs>
              <w:kinsoku w:val="0"/>
              <w:overflowPunct w:val="0"/>
              <w:adjustRightInd w:val="0"/>
              <w:snapToGrid w:val="0"/>
              <w:spacing w:before="0" w:after="0" w:line="300" w:lineRule="exact"/>
              <w:jc w:val="center"/>
              <w:rPr>
                <w:rFonts w:ascii="Times New Roman" w:eastAsia="宋体" w:hAnsi="Times New Roman"/>
                <w:sz w:val="21"/>
                <w:szCs w:val="21"/>
              </w:rPr>
            </w:pPr>
          </w:p>
        </w:tc>
      </w:tr>
      <w:tr w:rsidR="00343BCA" w:rsidRPr="00343BCA" w14:paraId="0F426078" w14:textId="77777777">
        <w:trPr>
          <w:trHeight w:val="340"/>
        </w:trPr>
        <w:tc>
          <w:tcPr>
            <w:tcW w:w="505" w:type="pct"/>
            <w:vAlign w:val="center"/>
          </w:tcPr>
          <w:p w14:paraId="34788894"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甲</w:t>
            </w:r>
          </w:p>
        </w:tc>
        <w:tc>
          <w:tcPr>
            <w:tcW w:w="581" w:type="pct"/>
            <w:vAlign w:val="center"/>
          </w:tcPr>
          <w:p w14:paraId="0F1C77ED"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无</w:t>
            </w:r>
          </w:p>
        </w:tc>
        <w:tc>
          <w:tcPr>
            <w:tcW w:w="563" w:type="pct"/>
            <w:vAlign w:val="center"/>
          </w:tcPr>
          <w:p w14:paraId="523170A0"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1.540</w:t>
            </w:r>
          </w:p>
        </w:tc>
        <w:tc>
          <w:tcPr>
            <w:tcW w:w="572" w:type="pct"/>
            <w:vAlign w:val="center"/>
          </w:tcPr>
          <w:p w14:paraId="4DBA8670"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0.991</w:t>
            </w:r>
          </w:p>
        </w:tc>
        <w:tc>
          <w:tcPr>
            <w:tcW w:w="572" w:type="pct"/>
            <w:vAlign w:val="center"/>
          </w:tcPr>
          <w:p w14:paraId="07C44823"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0.535</w:t>
            </w:r>
          </w:p>
        </w:tc>
        <w:tc>
          <w:tcPr>
            <w:tcW w:w="572" w:type="pct"/>
            <w:vAlign w:val="center"/>
          </w:tcPr>
          <w:p w14:paraId="10102B34"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0.611</w:t>
            </w:r>
          </w:p>
        </w:tc>
        <w:tc>
          <w:tcPr>
            <w:tcW w:w="572" w:type="pct"/>
            <w:vAlign w:val="center"/>
          </w:tcPr>
          <w:p w14:paraId="57561E1D"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0.504</w:t>
            </w:r>
          </w:p>
        </w:tc>
        <w:tc>
          <w:tcPr>
            <w:tcW w:w="519" w:type="pct"/>
            <w:vAlign w:val="center"/>
          </w:tcPr>
          <w:p w14:paraId="1DCE2F88"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0.401</w:t>
            </w:r>
          </w:p>
        </w:tc>
        <w:tc>
          <w:tcPr>
            <w:tcW w:w="543" w:type="pct"/>
            <w:vMerge w:val="restart"/>
            <w:vAlign w:val="center"/>
          </w:tcPr>
          <w:p w14:paraId="0A022497"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0.404</w:t>
            </w:r>
          </w:p>
        </w:tc>
      </w:tr>
      <w:tr w:rsidR="00343BCA" w:rsidRPr="00343BCA" w14:paraId="1992E674" w14:textId="77777777">
        <w:trPr>
          <w:trHeight w:val="340"/>
        </w:trPr>
        <w:tc>
          <w:tcPr>
            <w:tcW w:w="505" w:type="pct"/>
            <w:vAlign w:val="center"/>
          </w:tcPr>
          <w:p w14:paraId="007B8422"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乙</w:t>
            </w:r>
          </w:p>
        </w:tc>
        <w:tc>
          <w:tcPr>
            <w:tcW w:w="581" w:type="pct"/>
            <w:vAlign w:val="center"/>
          </w:tcPr>
          <w:p w14:paraId="1D88CA18"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无</w:t>
            </w:r>
          </w:p>
        </w:tc>
        <w:tc>
          <w:tcPr>
            <w:tcW w:w="563" w:type="pct"/>
            <w:vAlign w:val="center"/>
          </w:tcPr>
          <w:p w14:paraId="23BDC7F9"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1.457</w:t>
            </w:r>
          </w:p>
        </w:tc>
        <w:tc>
          <w:tcPr>
            <w:tcW w:w="572" w:type="pct"/>
            <w:vAlign w:val="center"/>
          </w:tcPr>
          <w:p w14:paraId="42AD64D9"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0.963</w:t>
            </w:r>
          </w:p>
        </w:tc>
        <w:tc>
          <w:tcPr>
            <w:tcW w:w="572" w:type="pct"/>
            <w:vAlign w:val="center"/>
          </w:tcPr>
          <w:p w14:paraId="1102C2AC"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0.568</w:t>
            </w:r>
          </w:p>
        </w:tc>
        <w:tc>
          <w:tcPr>
            <w:tcW w:w="572" w:type="pct"/>
            <w:vAlign w:val="center"/>
          </w:tcPr>
          <w:p w14:paraId="31F2F695"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0.570</w:t>
            </w:r>
          </w:p>
        </w:tc>
        <w:tc>
          <w:tcPr>
            <w:tcW w:w="572" w:type="pct"/>
            <w:vAlign w:val="center"/>
          </w:tcPr>
          <w:p w14:paraId="50EA9183"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0.519</w:t>
            </w:r>
          </w:p>
        </w:tc>
        <w:tc>
          <w:tcPr>
            <w:tcW w:w="519" w:type="pct"/>
            <w:vAlign w:val="center"/>
          </w:tcPr>
          <w:p w14:paraId="51DD3132"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0.411</w:t>
            </w:r>
          </w:p>
        </w:tc>
        <w:tc>
          <w:tcPr>
            <w:tcW w:w="543" w:type="pct"/>
            <w:vMerge/>
            <w:vAlign w:val="center"/>
          </w:tcPr>
          <w:p w14:paraId="2DB52681" w14:textId="77777777" w:rsidR="00761DE7" w:rsidRPr="00343BCA" w:rsidRDefault="00761DE7">
            <w:pPr>
              <w:pStyle w:val="4"/>
              <w:tabs>
                <w:tab w:val="left" w:pos="3885"/>
              </w:tabs>
              <w:kinsoku w:val="0"/>
              <w:overflowPunct w:val="0"/>
              <w:adjustRightInd w:val="0"/>
              <w:snapToGrid w:val="0"/>
              <w:spacing w:before="0" w:after="0" w:line="300" w:lineRule="exact"/>
              <w:jc w:val="center"/>
              <w:rPr>
                <w:rFonts w:ascii="Times New Roman" w:eastAsia="宋体" w:hAnsi="Times New Roman"/>
                <w:sz w:val="21"/>
                <w:szCs w:val="21"/>
              </w:rPr>
            </w:pPr>
          </w:p>
        </w:tc>
      </w:tr>
      <w:tr w:rsidR="00343BCA" w:rsidRPr="00343BCA" w14:paraId="4DAA5F5E" w14:textId="77777777">
        <w:trPr>
          <w:trHeight w:val="340"/>
        </w:trPr>
        <w:tc>
          <w:tcPr>
            <w:tcW w:w="1086" w:type="pct"/>
            <w:gridSpan w:val="2"/>
            <w:vAlign w:val="center"/>
          </w:tcPr>
          <w:p w14:paraId="339F9D79"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平均值</w:t>
            </w:r>
          </w:p>
        </w:tc>
        <w:tc>
          <w:tcPr>
            <w:tcW w:w="563" w:type="pct"/>
            <w:vAlign w:val="center"/>
          </w:tcPr>
          <w:p w14:paraId="0D6900AE"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1.503</w:t>
            </w:r>
          </w:p>
        </w:tc>
        <w:tc>
          <w:tcPr>
            <w:tcW w:w="572" w:type="pct"/>
            <w:vAlign w:val="center"/>
          </w:tcPr>
          <w:p w14:paraId="104BBEE6"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0.922</w:t>
            </w:r>
          </w:p>
        </w:tc>
        <w:tc>
          <w:tcPr>
            <w:tcW w:w="572" w:type="pct"/>
            <w:vAlign w:val="center"/>
          </w:tcPr>
          <w:p w14:paraId="44E72D0F"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0.602</w:t>
            </w:r>
          </w:p>
        </w:tc>
        <w:tc>
          <w:tcPr>
            <w:tcW w:w="572" w:type="pct"/>
            <w:vAlign w:val="center"/>
          </w:tcPr>
          <w:p w14:paraId="73B8786E"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0.591</w:t>
            </w:r>
          </w:p>
        </w:tc>
        <w:tc>
          <w:tcPr>
            <w:tcW w:w="572" w:type="pct"/>
            <w:vAlign w:val="center"/>
          </w:tcPr>
          <w:p w14:paraId="06F107F4"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0.512</w:t>
            </w:r>
          </w:p>
        </w:tc>
        <w:tc>
          <w:tcPr>
            <w:tcW w:w="519" w:type="pct"/>
            <w:vAlign w:val="center"/>
          </w:tcPr>
          <w:p w14:paraId="67CAD602"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0.406</w:t>
            </w:r>
          </w:p>
        </w:tc>
        <w:tc>
          <w:tcPr>
            <w:tcW w:w="543" w:type="pct"/>
            <w:vMerge/>
            <w:vAlign w:val="center"/>
          </w:tcPr>
          <w:p w14:paraId="6B80F7AC" w14:textId="77777777" w:rsidR="00761DE7" w:rsidRPr="00343BCA" w:rsidRDefault="00761DE7">
            <w:pPr>
              <w:pStyle w:val="4"/>
              <w:tabs>
                <w:tab w:val="left" w:pos="3885"/>
              </w:tabs>
              <w:kinsoku w:val="0"/>
              <w:overflowPunct w:val="0"/>
              <w:adjustRightInd w:val="0"/>
              <w:snapToGrid w:val="0"/>
              <w:spacing w:before="0" w:after="0" w:line="300" w:lineRule="exact"/>
              <w:jc w:val="center"/>
              <w:rPr>
                <w:rFonts w:ascii="Times New Roman" w:eastAsia="宋体" w:hAnsi="Times New Roman"/>
                <w:sz w:val="21"/>
                <w:szCs w:val="21"/>
              </w:rPr>
            </w:pPr>
          </w:p>
        </w:tc>
      </w:tr>
    </w:tbl>
    <w:p w14:paraId="1C1989EB" w14:textId="77777777" w:rsidR="00761DE7" w:rsidRPr="00343BCA" w:rsidRDefault="00C710B1">
      <w:pPr>
        <w:pStyle w:val="YJ0"/>
        <w:ind w:firstLine="480"/>
        <w:rPr>
          <w:rFonts w:ascii="Times New Roman" w:hAnsi="Times New Roman"/>
        </w:rPr>
      </w:pPr>
      <w:r w:rsidRPr="00343BCA">
        <w:rPr>
          <w:rFonts w:ascii="Times New Roman" w:hAnsi="Times New Roman"/>
        </w:rPr>
        <w:t>表</w:t>
      </w:r>
      <w:r w:rsidRPr="00343BCA">
        <w:rPr>
          <w:rFonts w:ascii="Times New Roman" w:hAnsi="Times New Roman"/>
        </w:rPr>
        <w:t>5.1-1</w:t>
      </w:r>
      <w:r w:rsidRPr="00343BCA">
        <w:rPr>
          <w:rFonts w:ascii="Times New Roman" w:hAnsi="Times New Roman"/>
        </w:rPr>
        <w:t>监测结果类比表明：在尾矿</w:t>
      </w:r>
      <w:proofErr w:type="gramStart"/>
      <w:r w:rsidRPr="00343BCA">
        <w:rPr>
          <w:rFonts w:ascii="Times New Roman" w:hAnsi="Times New Roman"/>
        </w:rPr>
        <w:t>库施工</w:t>
      </w:r>
      <w:proofErr w:type="gramEnd"/>
      <w:r w:rsidRPr="00343BCA">
        <w:rPr>
          <w:rFonts w:ascii="Times New Roman" w:hAnsi="Times New Roman"/>
        </w:rPr>
        <w:t>工地无法设置围栏的情况下施工时，施工场地下风向距离</w:t>
      </w:r>
      <w:r w:rsidRPr="00343BCA">
        <w:rPr>
          <w:rFonts w:ascii="Times New Roman" w:hAnsi="Times New Roman"/>
        </w:rPr>
        <w:t>20</w:t>
      </w:r>
      <w:r w:rsidRPr="00343BCA">
        <w:rPr>
          <w:rFonts w:ascii="Times New Roman" w:hAnsi="Times New Roman"/>
        </w:rPr>
        <w:t>～</w:t>
      </w:r>
      <w:r w:rsidRPr="00343BCA">
        <w:rPr>
          <w:rFonts w:ascii="Times New Roman" w:hAnsi="Times New Roman"/>
        </w:rPr>
        <w:t>250m</w:t>
      </w:r>
      <w:r w:rsidRPr="00343BCA">
        <w:rPr>
          <w:rFonts w:ascii="Times New Roman" w:hAnsi="Times New Roman"/>
        </w:rPr>
        <w:t>范围内，是环境空气受影响的主要范围，其</w:t>
      </w:r>
      <w:r w:rsidRPr="00343BCA">
        <w:rPr>
          <w:rFonts w:ascii="Times New Roman" w:hAnsi="Times New Roman"/>
        </w:rPr>
        <w:t>TSP</w:t>
      </w:r>
      <w:r w:rsidRPr="00343BCA">
        <w:rPr>
          <w:rFonts w:ascii="Times New Roman" w:hAnsi="Times New Roman"/>
        </w:rPr>
        <w:t>浓度为</w:t>
      </w:r>
      <w:r w:rsidRPr="00343BCA">
        <w:rPr>
          <w:rFonts w:ascii="Times New Roman" w:hAnsi="Times New Roman"/>
        </w:rPr>
        <w:t>1.540mg/m</w:t>
      </w:r>
      <w:r w:rsidRPr="00343BCA">
        <w:rPr>
          <w:rFonts w:ascii="Times New Roman" w:hAnsi="Times New Roman"/>
          <w:vertAlign w:val="superscript"/>
        </w:rPr>
        <w:t>3</w:t>
      </w:r>
      <w:r w:rsidRPr="00343BCA">
        <w:rPr>
          <w:rFonts w:ascii="Times New Roman" w:hAnsi="Times New Roman"/>
        </w:rPr>
        <w:t>～</w:t>
      </w:r>
      <w:r w:rsidRPr="00343BCA">
        <w:rPr>
          <w:rFonts w:ascii="Times New Roman" w:hAnsi="Times New Roman"/>
        </w:rPr>
        <w:t>0.611mg/m</w:t>
      </w:r>
      <w:r w:rsidRPr="00343BCA">
        <w:rPr>
          <w:rFonts w:ascii="Times New Roman" w:hAnsi="Times New Roman"/>
          <w:vertAlign w:val="superscript"/>
        </w:rPr>
        <w:t>3</w:t>
      </w:r>
      <w:r w:rsidRPr="00343BCA">
        <w:rPr>
          <w:rFonts w:ascii="Times New Roman" w:hAnsi="Times New Roman"/>
        </w:rPr>
        <w:t>，在这个范围内</w:t>
      </w:r>
      <w:r w:rsidRPr="00343BCA">
        <w:rPr>
          <w:rFonts w:ascii="Times New Roman" w:hAnsi="Times New Roman"/>
        </w:rPr>
        <w:t>TSP</w:t>
      </w:r>
      <w:r w:rsidRPr="00343BCA">
        <w:rPr>
          <w:rFonts w:ascii="Times New Roman" w:hAnsi="Times New Roman"/>
        </w:rPr>
        <w:t>浓度高于上风向对照点的浓度，在</w:t>
      </w:r>
      <w:r w:rsidRPr="00343BCA">
        <w:rPr>
          <w:rFonts w:ascii="Times New Roman" w:hAnsi="Times New Roman"/>
        </w:rPr>
        <w:t xml:space="preserve">50m </w:t>
      </w:r>
      <w:r w:rsidRPr="00343BCA">
        <w:rPr>
          <w:rFonts w:ascii="Times New Roman" w:hAnsi="Times New Roman"/>
        </w:rPr>
        <w:t>范围内约为对照点浓度的</w:t>
      </w:r>
      <w:r w:rsidRPr="00343BCA">
        <w:rPr>
          <w:rFonts w:ascii="Times New Roman" w:hAnsi="Times New Roman"/>
        </w:rPr>
        <w:t>2.45</w:t>
      </w:r>
      <w:r w:rsidRPr="00343BCA">
        <w:rPr>
          <w:rFonts w:ascii="Times New Roman" w:hAnsi="Times New Roman"/>
        </w:rPr>
        <w:t>倍。在下风向距离</w:t>
      </w:r>
      <w:r w:rsidRPr="00343BCA">
        <w:rPr>
          <w:rFonts w:ascii="Times New Roman" w:hAnsi="Times New Roman"/>
        </w:rPr>
        <w:t>250m</w:t>
      </w:r>
      <w:proofErr w:type="gramStart"/>
      <w:r w:rsidRPr="00343BCA">
        <w:rPr>
          <w:rFonts w:ascii="Times New Roman" w:hAnsi="Times New Roman"/>
        </w:rPr>
        <w:t>处环境</w:t>
      </w:r>
      <w:proofErr w:type="gramEnd"/>
      <w:r w:rsidRPr="00343BCA">
        <w:rPr>
          <w:rFonts w:ascii="Times New Roman" w:hAnsi="Times New Roman"/>
        </w:rPr>
        <w:t>空气中</w:t>
      </w:r>
      <w:r w:rsidRPr="00343BCA">
        <w:rPr>
          <w:rFonts w:ascii="Times New Roman" w:hAnsi="Times New Roman"/>
        </w:rPr>
        <w:t>TSP</w:t>
      </w:r>
      <w:r w:rsidRPr="00343BCA">
        <w:rPr>
          <w:rFonts w:ascii="Times New Roman" w:hAnsi="Times New Roman"/>
        </w:rPr>
        <w:t>浓度趋近于上风向对照点浓度。</w:t>
      </w:r>
    </w:p>
    <w:p w14:paraId="1ACCBE03" w14:textId="77777777" w:rsidR="00761DE7" w:rsidRPr="00343BCA" w:rsidRDefault="00C710B1">
      <w:pPr>
        <w:pStyle w:val="YJ0"/>
        <w:ind w:firstLine="480"/>
        <w:rPr>
          <w:rFonts w:ascii="Times New Roman" w:hAnsi="Times New Roman"/>
        </w:rPr>
      </w:pPr>
      <w:r w:rsidRPr="00343BCA">
        <w:rPr>
          <w:rFonts w:ascii="Times New Roman" w:hAnsi="Times New Roman"/>
        </w:rPr>
        <w:t>根据现状调查，本工程区域土地利用现状为牧草地。项目区内无任何人工设施，工程所在地主导风向为西北风为主，多年平均风速</w:t>
      </w:r>
      <w:r w:rsidRPr="00343BCA">
        <w:rPr>
          <w:rFonts w:ascii="Times New Roman" w:hAnsi="Times New Roman"/>
        </w:rPr>
        <w:t>1.23m/s</w:t>
      </w:r>
      <w:r w:rsidRPr="00343BCA">
        <w:rPr>
          <w:rFonts w:ascii="Times New Roman" w:hAnsi="Times New Roman"/>
        </w:rPr>
        <w:t>。在尾矿</w:t>
      </w:r>
      <w:proofErr w:type="gramStart"/>
      <w:r w:rsidRPr="00343BCA">
        <w:rPr>
          <w:rFonts w:ascii="Times New Roman" w:hAnsi="Times New Roman"/>
        </w:rPr>
        <w:t>库施工</w:t>
      </w:r>
      <w:proofErr w:type="gramEnd"/>
      <w:r w:rsidRPr="00343BCA">
        <w:rPr>
          <w:rFonts w:ascii="Times New Roman" w:hAnsi="Times New Roman"/>
        </w:rPr>
        <w:t>时不设置围栏的情况下，工程施工期间应避开</w:t>
      </w:r>
      <w:r w:rsidRPr="00343BCA">
        <w:rPr>
          <w:rFonts w:ascii="Times New Roman" w:hAnsi="Times New Roman"/>
        </w:rPr>
        <w:t>5</w:t>
      </w:r>
      <w:r w:rsidRPr="00343BCA">
        <w:rPr>
          <w:rFonts w:ascii="Times New Roman" w:hAnsi="Times New Roman"/>
        </w:rPr>
        <w:t>级以上大风天气，并对施工区等起尘部位进行密集洒水降尘，</w:t>
      </w:r>
      <w:proofErr w:type="gramStart"/>
      <w:r w:rsidRPr="00343BCA">
        <w:rPr>
          <w:rFonts w:ascii="Times New Roman" w:hAnsi="Times New Roman"/>
        </w:rPr>
        <w:t>则施工</w:t>
      </w:r>
      <w:proofErr w:type="gramEnd"/>
      <w:r w:rsidRPr="00343BCA">
        <w:rPr>
          <w:rFonts w:ascii="Times New Roman" w:hAnsi="Times New Roman"/>
        </w:rPr>
        <w:t>扬尘对当地空气环境影响可接受的，并将随施工结束而消失。</w:t>
      </w:r>
    </w:p>
    <w:p w14:paraId="3BA23110"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2</w:t>
      </w:r>
      <w:r w:rsidRPr="00343BCA">
        <w:rPr>
          <w:rFonts w:ascii="Times New Roman" w:hAnsi="Times New Roman"/>
        </w:rPr>
        <w:t>）燃油尾气影响分析</w:t>
      </w:r>
    </w:p>
    <w:p w14:paraId="58410096" w14:textId="77777777" w:rsidR="00761DE7" w:rsidRPr="00343BCA" w:rsidRDefault="00C710B1">
      <w:pPr>
        <w:pStyle w:val="YJ0"/>
        <w:ind w:firstLine="480"/>
        <w:rPr>
          <w:rFonts w:ascii="Times New Roman" w:hAnsi="Times New Roman"/>
        </w:rPr>
      </w:pPr>
      <w:r w:rsidRPr="00343BCA">
        <w:rPr>
          <w:rFonts w:ascii="Times New Roman" w:hAnsi="Times New Roman"/>
        </w:rPr>
        <w:t>施工机械及施工车辆燃烧柴油或汽油时会产生一定的尾气，施工场地面积亦相对较大，排放废气污染应作为一个重要因素予以考虑。</w:t>
      </w:r>
    </w:p>
    <w:p w14:paraId="50C06929" w14:textId="77777777" w:rsidR="00761DE7" w:rsidRPr="00343BCA" w:rsidRDefault="00C710B1">
      <w:pPr>
        <w:pStyle w:val="YJ0"/>
        <w:ind w:firstLine="480"/>
        <w:rPr>
          <w:rFonts w:ascii="Times New Roman" w:hAnsi="Times New Roman"/>
        </w:rPr>
      </w:pPr>
      <w:r w:rsidRPr="00343BCA">
        <w:rPr>
          <w:rFonts w:ascii="Times New Roman" w:hAnsi="Times New Roman"/>
        </w:rPr>
        <w:t>施工期使用的机械主要有挖掘机、推土机、装载机、碾压机、重型运输车辆等，基本为柴油机械，且主要集中在动土工程期间。产生的废气和废气污染物的量与施工期消耗的燃油量直接相关。根据本工程的规模和对相关方的了解，施工期约</w:t>
      </w:r>
      <w:r w:rsidRPr="00343BCA">
        <w:rPr>
          <w:rFonts w:ascii="Times New Roman" w:hAnsi="Times New Roman"/>
        </w:rPr>
        <w:t>225</w:t>
      </w:r>
      <w:r w:rsidRPr="00343BCA">
        <w:rPr>
          <w:rFonts w:ascii="Times New Roman" w:hAnsi="Times New Roman"/>
        </w:rPr>
        <w:t>天，总计燃油量约为</w:t>
      </w:r>
      <w:r w:rsidRPr="00343BCA">
        <w:rPr>
          <w:rFonts w:ascii="Times New Roman" w:hAnsi="Times New Roman"/>
        </w:rPr>
        <w:t>113</w:t>
      </w:r>
      <w:r w:rsidRPr="00343BCA">
        <w:rPr>
          <w:rFonts w:ascii="Times New Roman" w:hAnsi="Times New Roman"/>
        </w:rPr>
        <w:t>吨。按照柴油燃烧污染物排放系数</w:t>
      </w:r>
      <w:r w:rsidRPr="00343BCA">
        <w:rPr>
          <w:rFonts w:ascii="Times New Roman" w:hAnsi="Times New Roman"/>
        </w:rPr>
        <w:t>SO</w:t>
      </w:r>
      <w:r w:rsidRPr="00343BCA">
        <w:rPr>
          <w:rFonts w:ascii="Times New Roman" w:hAnsi="Times New Roman"/>
          <w:vertAlign w:val="subscript"/>
        </w:rPr>
        <w:t>2</w:t>
      </w:r>
      <w:r w:rsidRPr="00343BCA">
        <w:rPr>
          <w:rFonts w:ascii="Times New Roman" w:hAnsi="Times New Roman"/>
        </w:rPr>
        <w:t>：</w:t>
      </w:r>
      <w:r w:rsidRPr="00343BCA">
        <w:rPr>
          <w:rFonts w:ascii="Times New Roman" w:hAnsi="Times New Roman"/>
        </w:rPr>
        <w:t>2.24kg/t</w:t>
      </w:r>
      <w:r w:rsidRPr="00343BCA">
        <w:rPr>
          <w:rFonts w:ascii="Times New Roman" w:hAnsi="Times New Roman"/>
        </w:rPr>
        <w:t>，</w:t>
      </w:r>
      <w:r w:rsidRPr="00343BCA">
        <w:rPr>
          <w:rFonts w:ascii="Times New Roman" w:hAnsi="Times New Roman"/>
        </w:rPr>
        <w:t>NO</w:t>
      </w:r>
      <w:r w:rsidRPr="00343BCA">
        <w:rPr>
          <w:rFonts w:ascii="Times New Roman" w:hAnsi="Times New Roman"/>
          <w:vertAlign w:val="subscript"/>
        </w:rPr>
        <w:t>X</w:t>
      </w:r>
      <w:r w:rsidRPr="00343BCA">
        <w:rPr>
          <w:rFonts w:ascii="Times New Roman" w:hAnsi="Times New Roman"/>
        </w:rPr>
        <w:t>：</w:t>
      </w:r>
      <w:r w:rsidRPr="00343BCA">
        <w:rPr>
          <w:rFonts w:ascii="Times New Roman" w:hAnsi="Times New Roman"/>
        </w:rPr>
        <w:t>2.92kg/t</w:t>
      </w:r>
      <w:r w:rsidRPr="00343BCA">
        <w:rPr>
          <w:rFonts w:ascii="Times New Roman" w:hAnsi="Times New Roman"/>
        </w:rPr>
        <w:t>，总烃：</w:t>
      </w:r>
      <w:r w:rsidRPr="00343BCA">
        <w:rPr>
          <w:rFonts w:ascii="Times New Roman" w:hAnsi="Times New Roman"/>
        </w:rPr>
        <w:t>2.13kg/t</w:t>
      </w:r>
      <w:r w:rsidRPr="00343BCA">
        <w:rPr>
          <w:rFonts w:ascii="Times New Roman" w:hAnsi="Times New Roman"/>
        </w:rPr>
        <w:t>来计算污染物的排放量。</w:t>
      </w:r>
    </w:p>
    <w:p w14:paraId="008F2E9A" w14:textId="77777777" w:rsidR="00761DE7" w:rsidRPr="00343BCA" w:rsidRDefault="00C710B1">
      <w:pPr>
        <w:pStyle w:val="YJ0"/>
        <w:ind w:firstLine="480"/>
        <w:rPr>
          <w:rFonts w:ascii="Times New Roman" w:hAnsi="Times New Roman"/>
        </w:rPr>
      </w:pPr>
      <w:r w:rsidRPr="00343BCA">
        <w:rPr>
          <w:rFonts w:ascii="Times New Roman" w:hAnsi="Times New Roman"/>
        </w:rPr>
        <w:t>据此估算，施工期燃油排放的二氧化硫约为</w:t>
      </w:r>
      <w:r w:rsidRPr="00343BCA">
        <w:rPr>
          <w:rFonts w:ascii="Times New Roman" w:hAnsi="Times New Roman"/>
        </w:rPr>
        <w:t>253kg</w:t>
      </w:r>
      <w:r w:rsidRPr="00343BCA">
        <w:rPr>
          <w:rFonts w:ascii="Times New Roman" w:hAnsi="Times New Roman"/>
        </w:rPr>
        <w:t>、氮氧化物</w:t>
      </w:r>
      <w:r w:rsidRPr="00343BCA">
        <w:rPr>
          <w:rFonts w:ascii="Times New Roman" w:hAnsi="Times New Roman"/>
        </w:rPr>
        <w:t>330kg</w:t>
      </w:r>
      <w:r w:rsidRPr="00343BCA">
        <w:rPr>
          <w:rFonts w:ascii="Times New Roman" w:hAnsi="Times New Roman"/>
        </w:rPr>
        <w:t>、烃类</w:t>
      </w:r>
      <w:r w:rsidRPr="00343BCA">
        <w:rPr>
          <w:rFonts w:ascii="Times New Roman" w:hAnsi="Times New Roman"/>
        </w:rPr>
        <w:t>229kg</w:t>
      </w:r>
      <w:r w:rsidRPr="00343BCA">
        <w:rPr>
          <w:rFonts w:ascii="Times New Roman" w:hAnsi="Times New Roman"/>
        </w:rPr>
        <w:t>。</w:t>
      </w:r>
    </w:p>
    <w:p w14:paraId="0FFB8238" w14:textId="77777777" w:rsidR="00761DE7" w:rsidRPr="00343BCA" w:rsidRDefault="00C710B1">
      <w:pPr>
        <w:pStyle w:val="YJ0"/>
        <w:ind w:firstLine="480"/>
        <w:rPr>
          <w:rFonts w:ascii="Times New Roman" w:hAnsi="Times New Roman"/>
        </w:rPr>
      </w:pPr>
      <w:r w:rsidRPr="00343BCA">
        <w:rPr>
          <w:rFonts w:ascii="Times New Roman" w:hAnsi="Times New Roman"/>
        </w:rPr>
        <w:lastRenderedPageBreak/>
        <w:t>施工期机械、车辆燃油废气均为流动或缓慢流动性排放，但其活动范围基本处在尾矿库工程区内，使大气环境中相关污染物的浓度有所增加，直接影响近地面的环境空气质量。</w:t>
      </w:r>
    </w:p>
    <w:p w14:paraId="3EBF61A2" w14:textId="77777777" w:rsidR="00761DE7" w:rsidRPr="00343BCA" w:rsidRDefault="00C710B1">
      <w:pPr>
        <w:pStyle w:val="YJ0"/>
        <w:ind w:firstLine="480"/>
        <w:rPr>
          <w:rFonts w:ascii="Times New Roman" w:hAnsi="Times New Roman"/>
        </w:rPr>
      </w:pPr>
      <w:r w:rsidRPr="00343BCA">
        <w:rPr>
          <w:rFonts w:ascii="Times New Roman" w:hAnsi="Times New Roman"/>
        </w:rPr>
        <w:t>项目周围</w:t>
      </w:r>
      <w:r w:rsidRPr="00343BCA">
        <w:rPr>
          <w:rFonts w:ascii="Times New Roman" w:hAnsi="Times New Roman"/>
        </w:rPr>
        <w:t>5km</w:t>
      </w:r>
      <w:r w:rsidRPr="00343BCA">
        <w:rPr>
          <w:rFonts w:ascii="Times New Roman" w:hAnsi="Times New Roman"/>
        </w:rPr>
        <w:t>范围内无村庄和集中居住区，施工扬尘、施工机械、车辆尾气随着施工期的结束而消失，不会对环境空气产生较大影响。</w:t>
      </w:r>
    </w:p>
    <w:p w14:paraId="4F11472D" w14:textId="77777777" w:rsidR="00761DE7" w:rsidRPr="00343BCA" w:rsidRDefault="00C710B1">
      <w:pPr>
        <w:pStyle w:val="3"/>
        <w:rPr>
          <w:rFonts w:ascii="Times New Roman" w:hAnsi="Times New Roman"/>
        </w:rPr>
      </w:pPr>
      <w:r w:rsidRPr="00343BCA">
        <w:rPr>
          <w:rFonts w:ascii="Times New Roman" w:hAnsi="Times New Roman"/>
        </w:rPr>
        <w:t>施工期水环境影响预测与评价</w:t>
      </w:r>
    </w:p>
    <w:p w14:paraId="64E457DF" w14:textId="77777777" w:rsidR="00761DE7" w:rsidRPr="00343BCA" w:rsidRDefault="00C710B1">
      <w:pPr>
        <w:pStyle w:val="YJ0"/>
        <w:ind w:firstLine="480"/>
        <w:rPr>
          <w:rFonts w:ascii="Times New Roman" w:hAnsi="Times New Roman"/>
        </w:rPr>
      </w:pPr>
      <w:r w:rsidRPr="00343BCA">
        <w:rPr>
          <w:rFonts w:ascii="Times New Roman" w:hAnsi="Times New Roman"/>
        </w:rPr>
        <w:t>废水主要为施工废水和生活污水。施工废水主要为冲洗废水，库区内设有废水沉淀池，沉淀后的水用于车辆清洗和施工作业降尘用水，不外排。生活污水污染物主要是</w:t>
      </w:r>
      <w:r w:rsidRPr="00343BCA">
        <w:rPr>
          <w:rFonts w:ascii="Times New Roman" w:hAnsi="Times New Roman"/>
        </w:rPr>
        <w:t>SS</w:t>
      </w:r>
      <w:r w:rsidRPr="00343BCA">
        <w:rPr>
          <w:rFonts w:ascii="Times New Roman" w:hAnsi="Times New Roman"/>
        </w:rPr>
        <w:t>、</w:t>
      </w:r>
      <w:r w:rsidRPr="00343BCA">
        <w:rPr>
          <w:rFonts w:ascii="Times New Roman" w:hAnsi="Times New Roman"/>
        </w:rPr>
        <w:t>COD</w:t>
      </w:r>
      <w:r w:rsidRPr="00343BCA">
        <w:rPr>
          <w:rFonts w:ascii="Times New Roman" w:hAnsi="Times New Roman"/>
          <w:vertAlign w:val="subscript"/>
        </w:rPr>
        <w:t>cr</w:t>
      </w:r>
      <w:r w:rsidRPr="00343BCA">
        <w:rPr>
          <w:rFonts w:ascii="Times New Roman" w:hAnsi="Times New Roman"/>
        </w:rPr>
        <w:t>和</w:t>
      </w:r>
      <w:r w:rsidRPr="00343BCA">
        <w:rPr>
          <w:rFonts w:ascii="Times New Roman" w:hAnsi="Times New Roman"/>
        </w:rPr>
        <w:t>BOD</w:t>
      </w:r>
      <w:r w:rsidRPr="00343BCA">
        <w:rPr>
          <w:rFonts w:ascii="Times New Roman" w:hAnsi="Times New Roman"/>
          <w:vertAlign w:val="subscript"/>
        </w:rPr>
        <w:t>5</w:t>
      </w:r>
      <w:r w:rsidRPr="00343BCA">
        <w:rPr>
          <w:rFonts w:ascii="Times New Roman" w:hAnsi="Times New Roman"/>
        </w:rPr>
        <w:t>。施工人员居住在现有选矿厂办公生活区内，生活污水经地埋式一体化污水处理装置处理后用于绿化，各类废水均得到妥善处置，不会对周围水环境产生明显不利影响。</w:t>
      </w:r>
    </w:p>
    <w:p w14:paraId="270BEDA4" w14:textId="77777777" w:rsidR="00761DE7" w:rsidRPr="00343BCA" w:rsidRDefault="00C710B1">
      <w:pPr>
        <w:pStyle w:val="YJ0"/>
        <w:ind w:firstLine="480"/>
        <w:rPr>
          <w:rFonts w:ascii="Times New Roman" w:hAnsi="Times New Roman"/>
        </w:rPr>
      </w:pPr>
      <w:r w:rsidRPr="00343BCA">
        <w:rPr>
          <w:rFonts w:ascii="Times New Roman" w:hAnsi="Times New Roman"/>
        </w:rPr>
        <w:t>本项目的各类废物均得到妥善处置，不会对区域水环境产生不利影响。</w:t>
      </w:r>
    </w:p>
    <w:p w14:paraId="0FA86813" w14:textId="77777777" w:rsidR="00761DE7" w:rsidRPr="00343BCA" w:rsidRDefault="00C710B1">
      <w:pPr>
        <w:pStyle w:val="3"/>
        <w:rPr>
          <w:rFonts w:ascii="Times New Roman" w:hAnsi="Times New Roman"/>
        </w:rPr>
      </w:pPr>
      <w:r w:rsidRPr="00343BCA">
        <w:rPr>
          <w:rFonts w:ascii="Times New Roman" w:hAnsi="Times New Roman"/>
        </w:rPr>
        <w:t>施工期声环境影响预测与评价</w:t>
      </w:r>
    </w:p>
    <w:p w14:paraId="4AAD5CEB" w14:textId="77777777" w:rsidR="00761DE7" w:rsidRPr="00343BCA" w:rsidRDefault="00C710B1">
      <w:pPr>
        <w:pStyle w:val="YJ0"/>
        <w:ind w:firstLine="480"/>
        <w:rPr>
          <w:rFonts w:ascii="Times New Roman" w:hAnsi="Times New Roman"/>
        </w:rPr>
      </w:pPr>
      <w:r w:rsidRPr="00343BCA">
        <w:rPr>
          <w:rFonts w:ascii="Times New Roman" w:hAnsi="Times New Roman"/>
        </w:rPr>
        <w:t>尾矿</w:t>
      </w:r>
      <w:proofErr w:type="gramStart"/>
      <w:r w:rsidRPr="00343BCA">
        <w:rPr>
          <w:rFonts w:ascii="Times New Roman" w:hAnsi="Times New Roman"/>
        </w:rPr>
        <w:t>库施工</w:t>
      </w:r>
      <w:proofErr w:type="gramEnd"/>
      <w:r w:rsidRPr="00343BCA">
        <w:rPr>
          <w:rFonts w:ascii="Times New Roman" w:hAnsi="Times New Roman"/>
        </w:rPr>
        <w:t>活动均为露天作业，无任何隔声措施，施工机械声级较高。施工机械在场地内大都属于相对固定或慢速移动状态，可将其视为在瞬间均为固定声源，且分散布设在施工场地内。</w:t>
      </w:r>
    </w:p>
    <w:p w14:paraId="77D2902A" w14:textId="77777777" w:rsidR="00761DE7" w:rsidRPr="00343BCA" w:rsidRDefault="00C710B1">
      <w:pPr>
        <w:pStyle w:val="YJ0"/>
        <w:ind w:firstLine="480"/>
        <w:rPr>
          <w:rFonts w:ascii="Times New Roman" w:hAnsi="Times New Roman"/>
        </w:rPr>
      </w:pPr>
      <w:r w:rsidRPr="00343BCA">
        <w:rPr>
          <w:rFonts w:ascii="Times New Roman" w:hAnsi="Times New Roman"/>
        </w:rPr>
        <w:t>施工期的噪声源为点声源，</w:t>
      </w:r>
      <w:proofErr w:type="gramStart"/>
      <w:r w:rsidRPr="00343BCA">
        <w:rPr>
          <w:rFonts w:ascii="Times New Roman" w:hAnsi="Times New Roman"/>
        </w:rPr>
        <w:t>本评价</w:t>
      </w:r>
      <w:proofErr w:type="gramEnd"/>
      <w:r w:rsidRPr="00343BCA">
        <w:rPr>
          <w:rFonts w:ascii="Times New Roman" w:hAnsi="Times New Roman"/>
        </w:rPr>
        <w:t>采用点声源模式预测施工期噪声对声环境的影响，仅考虑距离衰减。基建</w:t>
      </w:r>
      <w:proofErr w:type="gramStart"/>
      <w:r w:rsidRPr="00343BCA">
        <w:rPr>
          <w:rFonts w:ascii="Times New Roman" w:hAnsi="Times New Roman"/>
        </w:rPr>
        <w:t>期预测</w:t>
      </w:r>
      <w:proofErr w:type="gramEnd"/>
      <w:r w:rsidRPr="00343BCA">
        <w:rPr>
          <w:rFonts w:ascii="Times New Roman" w:hAnsi="Times New Roman"/>
        </w:rPr>
        <w:t>模式如下：</w:t>
      </w:r>
    </w:p>
    <w:p w14:paraId="63F19191" w14:textId="77777777" w:rsidR="00761DE7" w:rsidRPr="00343BCA" w:rsidRDefault="00C710B1">
      <w:pPr>
        <w:pStyle w:val="YJ0"/>
        <w:ind w:firstLine="480"/>
        <w:rPr>
          <w:rFonts w:ascii="Times New Roman" w:hAnsi="Times New Roman"/>
        </w:rPr>
      </w:pPr>
      <w:r w:rsidRPr="00343BCA">
        <w:rPr>
          <w:rFonts w:ascii="Times New Roman" w:hAnsi="Times New Roman"/>
        </w:rPr>
        <w:t>L</w:t>
      </w:r>
      <w:r w:rsidRPr="00343BCA">
        <w:rPr>
          <w:rFonts w:ascii="Times New Roman" w:hAnsi="Times New Roman"/>
          <w:vertAlign w:val="subscript"/>
        </w:rPr>
        <w:t>r</w:t>
      </w:r>
      <w:r w:rsidRPr="00343BCA">
        <w:rPr>
          <w:rFonts w:ascii="Times New Roman" w:hAnsi="Times New Roman"/>
        </w:rPr>
        <w:t>=L</w:t>
      </w:r>
      <w:r w:rsidRPr="00343BCA">
        <w:rPr>
          <w:rFonts w:ascii="Times New Roman" w:hAnsi="Times New Roman"/>
          <w:vertAlign w:val="subscript"/>
        </w:rPr>
        <w:t>r0</w:t>
      </w:r>
      <w:r w:rsidRPr="00343BCA">
        <w:rPr>
          <w:rFonts w:ascii="Times New Roman" w:hAnsi="Times New Roman"/>
        </w:rPr>
        <w:t>－</w:t>
      </w:r>
      <w:r w:rsidRPr="00343BCA">
        <w:rPr>
          <w:rFonts w:ascii="Times New Roman" w:hAnsi="Times New Roman"/>
        </w:rPr>
        <w:t>20lg</w:t>
      </w:r>
      <w:r w:rsidRPr="00343BCA">
        <w:rPr>
          <w:rFonts w:ascii="Times New Roman" w:hAnsi="Times New Roman"/>
        </w:rPr>
        <w:t>（</w:t>
      </w:r>
      <w:r w:rsidRPr="00343BCA">
        <w:rPr>
          <w:rFonts w:ascii="Times New Roman" w:hAnsi="Times New Roman"/>
        </w:rPr>
        <w:t>r/r</w:t>
      </w:r>
      <w:r w:rsidRPr="00343BCA">
        <w:rPr>
          <w:rFonts w:ascii="Times New Roman" w:hAnsi="Times New Roman"/>
          <w:vertAlign w:val="subscript"/>
        </w:rPr>
        <w:t>0</w:t>
      </w:r>
      <w:r w:rsidRPr="00343BCA">
        <w:rPr>
          <w:rFonts w:ascii="Times New Roman" w:hAnsi="Times New Roman"/>
        </w:rPr>
        <w:t>）</w:t>
      </w:r>
    </w:p>
    <w:p w14:paraId="456A60AF" w14:textId="77777777" w:rsidR="00761DE7" w:rsidRPr="00343BCA" w:rsidRDefault="00C710B1">
      <w:pPr>
        <w:pStyle w:val="YJ0"/>
        <w:ind w:firstLine="480"/>
        <w:rPr>
          <w:rFonts w:ascii="Times New Roman" w:hAnsi="Times New Roman"/>
        </w:rPr>
      </w:pPr>
      <w:r w:rsidRPr="00343BCA">
        <w:rPr>
          <w:rFonts w:ascii="Times New Roman" w:hAnsi="Times New Roman"/>
        </w:rPr>
        <w:t>式中：</w:t>
      </w:r>
      <w:r w:rsidRPr="00343BCA">
        <w:rPr>
          <w:rFonts w:ascii="Times New Roman" w:hAnsi="Times New Roman"/>
        </w:rPr>
        <w:t>L</w:t>
      </w:r>
      <w:r w:rsidRPr="00343BCA">
        <w:rPr>
          <w:rFonts w:ascii="Times New Roman" w:hAnsi="Times New Roman"/>
          <w:vertAlign w:val="subscript"/>
        </w:rPr>
        <w:t>r</w:t>
      </w:r>
      <w:r w:rsidRPr="00343BCA">
        <w:rPr>
          <w:rFonts w:ascii="Times New Roman" w:hAnsi="Times New Roman"/>
        </w:rPr>
        <w:t>—</w:t>
      </w:r>
      <w:r w:rsidRPr="00343BCA">
        <w:rPr>
          <w:rFonts w:ascii="Times New Roman" w:hAnsi="Times New Roman"/>
        </w:rPr>
        <w:t>评价点噪声预测值，</w:t>
      </w:r>
      <w:r w:rsidRPr="00343BCA">
        <w:rPr>
          <w:rFonts w:ascii="Times New Roman" w:hAnsi="Times New Roman"/>
        </w:rPr>
        <w:t>dB</w:t>
      </w:r>
      <w:r w:rsidRPr="00343BCA">
        <w:rPr>
          <w:rFonts w:ascii="Times New Roman" w:hAnsi="Times New Roman"/>
        </w:rPr>
        <w:t>（</w:t>
      </w:r>
      <w:r w:rsidRPr="00343BCA">
        <w:rPr>
          <w:rFonts w:ascii="Times New Roman" w:hAnsi="Times New Roman"/>
        </w:rPr>
        <w:t>A</w:t>
      </w:r>
      <w:r w:rsidRPr="00343BCA">
        <w:rPr>
          <w:rFonts w:ascii="Times New Roman" w:hAnsi="Times New Roman"/>
        </w:rPr>
        <w:t>）；</w:t>
      </w:r>
    </w:p>
    <w:p w14:paraId="1D0C00D4" w14:textId="77777777" w:rsidR="00761DE7" w:rsidRPr="00343BCA" w:rsidRDefault="00C710B1">
      <w:pPr>
        <w:pStyle w:val="YJ0"/>
        <w:ind w:firstLineChars="500" w:firstLine="1200"/>
        <w:rPr>
          <w:rFonts w:ascii="Times New Roman" w:hAnsi="Times New Roman"/>
        </w:rPr>
      </w:pPr>
      <w:r w:rsidRPr="00343BCA">
        <w:rPr>
          <w:rFonts w:ascii="Times New Roman" w:hAnsi="Times New Roman"/>
        </w:rPr>
        <w:t>L</w:t>
      </w:r>
      <w:r w:rsidRPr="00343BCA">
        <w:rPr>
          <w:rFonts w:ascii="Times New Roman" w:hAnsi="Times New Roman"/>
          <w:vertAlign w:val="subscript"/>
        </w:rPr>
        <w:t>r0</w:t>
      </w:r>
      <w:r w:rsidRPr="00343BCA">
        <w:rPr>
          <w:rFonts w:ascii="Times New Roman" w:hAnsi="Times New Roman"/>
        </w:rPr>
        <w:t>—</w:t>
      </w:r>
      <w:r w:rsidRPr="00343BCA">
        <w:rPr>
          <w:rFonts w:ascii="Times New Roman" w:hAnsi="Times New Roman"/>
        </w:rPr>
        <w:t>位值</w:t>
      </w:r>
      <w:r w:rsidRPr="00343BCA">
        <w:rPr>
          <w:rFonts w:ascii="Times New Roman" w:hAnsi="Times New Roman"/>
        </w:rPr>
        <w:t>r</w:t>
      </w:r>
      <w:r w:rsidRPr="00343BCA">
        <w:rPr>
          <w:rFonts w:ascii="Times New Roman" w:hAnsi="Times New Roman"/>
          <w:vertAlign w:val="subscript"/>
        </w:rPr>
        <w:t>0</w:t>
      </w:r>
      <w:r w:rsidRPr="00343BCA">
        <w:rPr>
          <w:rFonts w:ascii="Times New Roman" w:hAnsi="Times New Roman"/>
        </w:rPr>
        <w:t>处的声级，</w:t>
      </w:r>
      <w:r w:rsidRPr="00343BCA">
        <w:rPr>
          <w:rFonts w:ascii="Times New Roman" w:hAnsi="Times New Roman"/>
        </w:rPr>
        <w:t>dB</w:t>
      </w:r>
      <w:r w:rsidRPr="00343BCA">
        <w:rPr>
          <w:rFonts w:ascii="Times New Roman" w:hAnsi="Times New Roman"/>
        </w:rPr>
        <w:t>（</w:t>
      </w:r>
      <w:r w:rsidRPr="00343BCA">
        <w:rPr>
          <w:rFonts w:ascii="Times New Roman" w:hAnsi="Times New Roman"/>
        </w:rPr>
        <w:t>A</w:t>
      </w:r>
      <w:r w:rsidRPr="00343BCA">
        <w:rPr>
          <w:rFonts w:ascii="Times New Roman" w:hAnsi="Times New Roman"/>
        </w:rPr>
        <w:t>）；</w:t>
      </w:r>
    </w:p>
    <w:p w14:paraId="70888407" w14:textId="77777777" w:rsidR="00761DE7" w:rsidRPr="00343BCA" w:rsidRDefault="00C710B1">
      <w:pPr>
        <w:pStyle w:val="YJ0"/>
        <w:ind w:firstLineChars="500" w:firstLine="1200"/>
        <w:rPr>
          <w:rFonts w:ascii="Times New Roman" w:hAnsi="Times New Roman"/>
        </w:rPr>
      </w:pPr>
      <w:r w:rsidRPr="00343BCA">
        <w:rPr>
          <w:rFonts w:ascii="Times New Roman" w:hAnsi="Times New Roman"/>
        </w:rPr>
        <w:t>r—</w:t>
      </w:r>
      <w:r w:rsidRPr="00343BCA">
        <w:rPr>
          <w:rFonts w:ascii="Times New Roman" w:hAnsi="Times New Roman"/>
        </w:rPr>
        <w:t>为预测点距声源距离，</w:t>
      </w:r>
      <w:r w:rsidRPr="00343BCA">
        <w:rPr>
          <w:rFonts w:ascii="Times New Roman" w:hAnsi="Times New Roman"/>
        </w:rPr>
        <w:t>m</w:t>
      </w:r>
      <w:r w:rsidRPr="00343BCA">
        <w:rPr>
          <w:rFonts w:ascii="Times New Roman" w:hAnsi="Times New Roman"/>
        </w:rPr>
        <w:t>；</w:t>
      </w:r>
    </w:p>
    <w:p w14:paraId="403DF788" w14:textId="77777777" w:rsidR="00761DE7" w:rsidRPr="00343BCA" w:rsidRDefault="00C710B1">
      <w:pPr>
        <w:pStyle w:val="YJ0"/>
        <w:ind w:firstLineChars="500" w:firstLine="1200"/>
        <w:rPr>
          <w:rFonts w:ascii="Times New Roman" w:hAnsi="Times New Roman"/>
        </w:rPr>
      </w:pPr>
      <w:r w:rsidRPr="00343BCA">
        <w:rPr>
          <w:rFonts w:ascii="Times New Roman" w:hAnsi="Times New Roman"/>
        </w:rPr>
        <w:t>r</w:t>
      </w:r>
      <w:r w:rsidRPr="00343BCA">
        <w:rPr>
          <w:rFonts w:ascii="Times New Roman" w:hAnsi="Times New Roman"/>
          <w:vertAlign w:val="subscript"/>
        </w:rPr>
        <w:t>0</w:t>
      </w:r>
      <w:r w:rsidRPr="00343BCA">
        <w:rPr>
          <w:rFonts w:ascii="Times New Roman" w:hAnsi="Times New Roman"/>
        </w:rPr>
        <w:t>—</w:t>
      </w:r>
      <w:r w:rsidRPr="00343BCA">
        <w:rPr>
          <w:rFonts w:ascii="Times New Roman" w:hAnsi="Times New Roman"/>
        </w:rPr>
        <w:t>为参考点距声源距离，</w:t>
      </w:r>
      <w:r w:rsidRPr="00343BCA">
        <w:rPr>
          <w:rFonts w:ascii="Times New Roman" w:hAnsi="Times New Roman"/>
        </w:rPr>
        <w:t>m</w:t>
      </w:r>
      <w:r w:rsidRPr="00343BCA">
        <w:rPr>
          <w:rFonts w:ascii="Times New Roman" w:hAnsi="Times New Roman"/>
        </w:rPr>
        <w:t>；</w:t>
      </w:r>
    </w:p>
    <w:p w14:paraId="244DE0F8" w14:textId="77777777" w:rsidR="00761DE7" w:rsidRPr="00343BCA" w:rsidRDefault="00C710B1">
      <w:pPr>
        <w:pStyle w:val="YJ0"/>
        <w:ind w:firstLine="480"/>
        <w:rPr>
          <w:rFonts w:ascii="Times New Roman" w:hAnsi="Times New Roman"/>
          <w:b/>
          <w:bCs/>
          <w:sz w:val="21"/>
          <w:szCs w:val="21"/>
        </w:rPr>
      </w:pPr>
      <w:r w:rsidRPr="00343BCA">
        <w:rPr>
          <w:rFonts w:ascii="Times New Roman" w:hAnsi="Times New Roman"/>
        </w:rPr>
        <w:t>由预测模式可得出施工过程中各种设备正常工况运行时在不同距离下的噪声值及衰减距离，见表</w:t>
      </w:r>
      <w:r w:rsidRPr="00343BCA">
        <w:rPr>
          <w:rFonts w:ascii="Times New Roman" w:hAnsi="Times New Roman"/>
        </w:rPr>
        <w:t>5.1-2</w:t>
      </w:r>
      <w:r w:rsidRPr="00343BCA">
        <w:rPr>
          <w:rFonts w:ascii="Times New Roman" w:hAnsi="Times New Roman"/>
        </w:rPr>
        <w:t>和表</w:t>
      </w:r>
      <w:r w:rsidRPr="00343BCA">
        <w:rPr>
          <w:rFonts w:ascii="Times New Roman" w:hAnsi="Times New Roman"/>
        </w:rPr>
        <w:t>5.1-3</w:t>
      </w:r>
      <w:r w:rsidRPr="00343BCA">
        <w:rPr>
          <w:rFonts w:ascii="Times New Roman" w:hAnsi="Times New Roman"/>
        </w:rPr>
        <w:t>。</w:t>
      </w:r>
    </w:p>
    <w:p w14:paraId="5ABC4549" w14:textId="77777777" w:rsidR="00761DE7" w:rsidRPr="00343BCA" w:rsidRDefault="00761DE7">
      <w:pPr>
        <w:pStyle w:val="YJ0"/>
        <w:ind w:firstLineChars="0" w:firstLine="0"/>
        <w:jc w:val="center"/>
        <w:rPr>
          <w:rFonts w:ascii="Times New Roman" w:hAnsi="Times New Roman"/>
          <w:b/>
          <w:bCs/>
          <w:sz w:val="21"/>
          <w:szCs w:val="21"/>
        </w:rPr>
      </w:pPr>
    </w:p>
    <w:p w14:paraId="03BAEE65" w14:textId="77777777" w:rsidR="00761DE7" w:rsidRPr="00343BCA" w:rsidRDefault="00C710B1">
      <w:pPr>
        <w:pStyle w:val="YJ0"/>
        <w:ind w:firstLineChars="0" w:firstLine="0"/>
        <w:jc w:val="center"/>
        <w:rPr>
          <w:rFonts w:ascii="Times New Roman" w:hAnsi="Times New Roman"/>
          <w:b/>
          <w:bCs/>
          <w:sz w:val="21"/>
          <w:szCs w:val="21"/>
        </w:rPr>
      </w:pPr>
      <w:r w:rsidRPr="00343BCA">
        <w:rPr>
          <w:rFonts w:ascii="Times New Roman" w:hAnsi="Times New Roman"/>
          <w:b/>
          <w:bCs/>
          <w:sz w:val="21"/>
          <w:szCs w:val="21"/>
        </w:rPr>
        <w:lastRenderedPageBreak/>
        <w:t>表</w:t>
      </w:r>
      <w:r w:rsidRPr="00343BCA">
        <w:rPr>
          <w:rFonts w:ascii="Times New Roman" w:hAnsi="Times New Roman"/>
          <w:b/>
          <w:bCs/>
          <w:sz w:val="21"/>
          <w:szCs w:val="21"/>
        </w:rPr>
        <w:t xml:space="preserve">5.1-2  </w:t>
      </w:r>
      <w:r w:rsidRPr="00343BCA">
        <w:rPr>
          <w:rFonts w:ascii="Times New Roman" w:hAnsi="Times New Roman"/>
          <w:b/>
          <w:bCs/>
          <w:sz w:val="21"/>
          <w:szCs w:val="21"/>
        </w:rPr>
        <w:t>施工机械噪声级</w:t>
      </w:r>
      <w:r w:rsidRPr="00343BCA">
        <w:rPr>
          <w:rFonts w:ascii="Times New Roman" w:hAnsi="Times New Roman"/>
          <w:b/>
          <w:bCs/>
          <w:sz w:val="21"/>
          <w:szCs w:val="21"/>
        </w:rPr>
        <w:t xml:space="preserve">   </w:t>
      </w:r>
      <w:r w:rsidRPr="00343BCA">
        <w:rPr>
          <w:rFonts w:ascii="Times New Roman" w:hAnsi="Times New Roman"/>
          <w:b/>
          <w:bCs/>
          <w:sz w:val="21"/>
          <w:szCs w:val="21"/>
        </w:rPr>
        <w:t>单位：</w:t>
      </w:r>
      <w:proofErr w:type="gramStart"/>
      <w:r w:rsidRPr="00343BCA">
        <w:rPr>
          <w:rFonts w:ascii="Times New Roman" w:hAnsi="Times New Roman"/>
          <w:b/>
          <w:bCs/>
          <w:sz w:val="21"/>
          <w:szCs w:val="21"/>
        </w:rPr>
        <w:t>dB(</w:t>
      </w:r>
      <w:proofErr w:type="gramEnd"/>
      <w:r w:rsidRPr="00343BCA">
        <w:rPr>
          <w:rFonts w:ascii="Times New Roman" w:hAnsi="Times New Roman"/>
          <w:b/>
          <w:bCs/>
          <w:sz w:val="21"/>
          <w:szCs w:val="21"/>
        </w:rPr>
        <w:t>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6" w:space="0" w:color="000000"/>
        </w:tblBorders>
        <w:tblCellMar>
          <w:left w:w="0" w:type="dxa"/>
          <w:right w:w="0" w:type="dxa"/>
        </w:tblCellMar>
        <w:tblLook w:val="04A0" w:firstRow="1" w:lastRow="0" w:firstColumn="1" w:lastColumn="0" w:noHBand="0" w:noVBand="1"/>
      </w:tblPr>
      <w:tblGrid>
        <w:gridCol w:w="1681"/>
        <w:gridCol w:w="1918"/>
        <w:gridCol w:w="1734"/>
        <w:gridCol w:w="1697"/>
        <w:gridCol w:w="1710"/>
      </w:tblGrid>
      <w:tr w:rsidR="00343BCA" w:rsidRPr="00343BCA" w14:paraId="27391889" w14:textId="77777777">
        <w:trPr>
          <w:trHeight w:val="340"/>
        </w:trPr>
        <w:tc>
          <w:tcPr>
            <w:tcW w:w="962" w:type="pct"/>
            <w:vMerge w:val="restart"/>
            <w:vAlign w:val="center"/>
          </w:tcPr>
          <w:p w14:paraId="3558493F"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名称</w:t>
            </w:r>
          </w:p>
        </w:tc>
        <w:tc>
          <w:tcPr>
            <w:tcW w:w="2089" w:type="pct"/>
            <w:gridSpan w:val="2"/>
            <w:vAlign w:val="center"/>
          </w:tcPr>
          <w:p w14:paraId="16FEC457"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距离声源</w:t>
            </w:r>
            <w:r w:rsidRPr="00343BCA">
              <w:rPr>
                <w:rFonts w:ascii="Times New Roman" w:cs="Times New Roman"/>
                <w:sz w:val="21"/>
                <w:szCs w:val="21"/>
              </w:rPr>
              <w:t>5m</w:t>
            </w:r>
          </w:p>
        </w:tc>
        <w:tc>
          <w:tcPr>
            <w:tcW w:w="1949" w:type="pct"/>
            <w:gridSpan w:val="2"/>
            <w:vAlign w:val="center"/>
          </w:tcPr>
          <w:p w14:paraId="46BEF7E6"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距离声源</w:t>
            </w:r>
            <w:r w:rsidRPr="00343BCA">
              <w:rPr>
                <w:rFonts w:ascii="Times New Roman" w:cs="Times New Roman"/>
                <w:sz w:val="21"/>
                <w:szCs w:val="21"/>
              </w:rPr>
              <w:t>10m</w:t>
            </w:r>
          </w:p>
        </w:tc>
      </w:tr>
      <w:tr w:rsidR="00343BCA" w:rsidRPr="00343BCA" w14:paraId="2A11E723" w14:textId="77777777">
        <w:trPr>
          <w:trHeight w:val="340"/>
        </w:trPr>
        <w:tc>
          <w:tcPr>
            <w:tcW w:w="962" w:type="pct"/>
            <w:vMerge/>
            <w:vAlign w:val="center"/>
          </w:tcPr>
          <w:p w14:paraId="546EFB69" w14:textId="77777777" w:rsidR="00761DE7" w:rsidRPr="00343BCA" w:rsidRDefault="00761DE7">
            <w:pPr>
              <w:pStyle w:val="4"/>
              <w:tabs>
                <w:tab w:val="left" w:pos="4463"/>
              </w:tabs>
              <w:kinsoku w:val="0"/>
              <w:overflowPunct w:val="0"/>
              <w:adjustRightInd w:val="0"/>
              <w:snapToGrid w:val="0"/>
              <w:spacing w:before="0" w:after="0" w:line="300" w:lineRule="exact"/>
              <w:jc w:val="center"/>
              <w:rPr>
                <w:rFonts w:ascii="Times New Roman" w:eastAsia="宋体" w:hAnsi="Times New Roman"/>
                <w:sz w:val="2"/>
                <w:szCs w:val="2"/>
              </w:rPr>
            </w:pPr>
          </w:p>
        </w:tc>
        <w:tc>
          <w:tcPr>
            <w:tcW w:w="1097" w:type="pct"/>
            <w:vAlign w:val="center"/>
          </w:tcPr>
          <w:p w14:paraId="40AFDB76"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噪声声级范围</w:t>
            </w:r>
          </w:p>
        </w:tc>
        <w:tc>
          <w:tcPr>
            <w:tcW w:w="992" w:type="pct"/>
            <w:vAlign w:val="center"/>
          </w:tcPr>
          <w:p w14:paraId="3583226C"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平均噪声级</w:t>
            </w:r>
          </w:p>
        </w:tc>
        <w:tc>
          <w:tcPr>
            <w:tcW w:w="971" w:type="pct"/>
            <w:vAlign w:val="center"/>
          </w:tcPr>
          <w:p w14:paraId="02CC59F0"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噪声声级范围</w:t>
            </w:r>
          </w:p>
        </w:tc>
        <w:tc>
          <w:tcPr>
            <w:tcW w:w="978" w:type="pct"/>
            <w:vAlign w:val="center"/>
          </w:tcPr>
          <w:p w14:paraId="74A2F159"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平均噪声级</w:t>
            </w:r>
          </w:p>
        </w:tc>
      </w:tr>
      <w:tr w:rsidR="00343BCA" w:rsidRPr="00343BCA" w14:paraId="192A9422" w14:textId="77777777">
        <w:trPr>
          <w:trHeight w:val="340"/>
        </w:trPr>
        <w:tc>
          <w:tcPr>
            <w:tcW w:w="962" w:type="pct"/>
            <w:vAlign w:val="center"/>
          </w:tcPr>
          <w:p w14:paraId="0BDCE13D"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推土机</w:t>
            </w:r>
          </w:p>
        </w:tc>
        <w:tc>
          <w:tcPr>
            <w:tcW w:w="1097" w:type="pct"/>
            <w:vAlign w:val="center"/>
          </w:tcPr>
          <w:p w14:paraId="33B9AB7D"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75</w:t>
            </w:r>
            <w:r w:rsidRPr="00343BCA">
              <w:rPr>
                <w:rFonts w:ascii="Times New Roman" w:cs="Times New Roman"/>
                <w:sz w:val="21"/>
                <w:szCs w:val="21"/>
              </w:rPr>
              <w:t>～</w:t>
            </w:r>
            <w:r w:rsidRPr="00343BCA">
              <w:rPr>
                <w:rFonts w:ascii="Times New Roman" w:cs="Times New Roman"/>
                <w:sz w:val="21"/>
                <w:szCs w:val="21"/>
              </w:rPr>
              <w:t>88</w:t>
            </w:r>
          </w:p>
        </w:tc>
        <w:tc>
          <w:tcPr>
            <w:tcW w:w="992" w:type="pct"/>
            <w:vAlign w:val="center"/>
          </w:tcPr>
          <w:p w14:paraId="74F4BB70"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81</w:t>
            </w:r>
          </w:p>
        </w:tc>
        <w:tc>
          <w:tcPr>
            <w:tcW w:w="971" w:type="pct"/>
            <w:vAlign w:val="center"/>
          </w:tcPr>
          <w:p w14:paraId="6BC7C081"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67</w:t>
            </w:r>
            <w:r w:rsidRPr="00343BCA">
              <w:rPr>
                <w:rFonts w:ascii="Times New Roman" w:cs="Times New Roman"/>
                <w:sz w:val="21"/>
                <w:szCs w:val="21"/>
              </w:rPr>
              <w:t>～</w:t>
            </w:r>
            <w:r w:rsidRPr="00343BCA">
              <w:rPr>
                <w:rFonts w:ascii="Times New Roman" w:cs="Times New Roman"/>
                <w:sz w:val="21"/>
                <w:szCs w:val="21"/>
              </w:rPr>
              <w:t>79</w:t>
            </w:r>
          </w:p>
        </w:tc>
        <w:tc>
          <w:tcPr>
            <w:tcW w:w="978" w:type="pct"/>
            <w:vAlign w:val="center"/>
          </w:tcPr>
          <w:p w14:paraId="693108C6"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75</w:t>
            </w:r>
          </w:p>
        </w:tc>
      </w:tr>
      <w:tr w:rsidR="00343BCA" w:rsidRPr="00343BCA" w14:paraId="47011F91" w14:textId="77777777">
        <w:trPr>
          <w:trHeight w:val="340"/>
        </w:trPr>
        <w:tc>
          <w:tcPr>
            <w:tcW w:w="962" w:type="pct"/>
            <w:vAlign w:val="center"/>
          </w:tcPr>
          <w:p w14:paraId="1181AE07"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挖掘机</w:t>
            </w:r>
          </w:p>
        </w:tc>
        <w:tc>
          <w:tcPr>
            <w:tcW w:w="1097" w:type="pct"/>
            <w:vAlign w:val="center"/>
          </w:tcPr>
          <w:p w14:paraId="36FDF592"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80</w:t>
            </w:r>
            <w:r w:rsidRPr="00343BCA">
              <w:rPr>
                <w:rFonts w:ascii="Times New Roman" w:cs="Times New Roman"/>
                <w:sz w:val="21"/>
                <w:szCs w:val="21"/>
              </w:rPr>
              <w:t>～</w:t>
            </w:r>
            <w:r w:rsidRPr="00343BCA">
              <w:rPr>
                <w:rFonts w:ascii="Times New Roman" w:cs="Times New Roman"/>
                <w:sz w:val="21"/>
                <w:szCs w:val="21"/>
              </w:rPr>
              <w:t>96</w:t>
            </w:r>
          </w:p>
        </w:tc>
        <w:tc>
          <w:tcPr>
            <w:tcW w:w="992" w:type="pct"/>
            <w:vAlign w:val="center"/>
          </w:tcPr>
          <w:p w14:paraId="47C2B044"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84</w:t>
            </w:r>
          </w:p>
        </w:tc>
        <w:tc>
          <w:tcPr>
            <w:tcW w:w="971" w:type="pct"/>
            <w:vAlign w:val="center"/>
          </w:tcPr>
          <w:p w14:paraId="12F0EC75"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71</w:t>
            </w:r>
            <w:r w:rsidRPr="00343BCA">
              <w:rPr>
                <w:rFonts w:ascii="Times New Roman" w:cs="Times New Roman"/>
                <w:sz w:val="21"/>
                <w:szCs w:val="21"/>
              </w:rPr>
              <w:t>～</w:t>
            </w:r>
            <w:r w:rsidRPr="00343BCA">
              <w:rPr>
                <w:rFonts w:ascii="Times New Roman" w:cs="Times New Roman"/>
                <w:sz w:val="21"/>
                <w:szCs w:val="21"/>
              </w:rPr>
              <w:t>87</w:t>
            </w:r>
          </w:p>
        </w:tc>
        <w:tc>
          <w:tcPr>
            <w:tcW w:w="978" w:type="pct"/>
            <w:vAlign w:val="center"/>
          </w:tcPr>
          <w:p w14:paraId="3FAC107B"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78</w:t>
            </w:r>
          </w:p>
        </w:tc>
      </w:tr>
      <w:tr w:rsidR="00343BCA" w:rsidRPr="00343BCA" w14:paraId="3617DBDA" w14:textId="77777777">
        <w:trPr>
          <w:trHeight w:val="340"/>
        </w:trPr>
        <w:tc>
          <w:tcPr>
            <w:tcW w:w="962" w:type="pct"/>
            <w:vAlign w:val="center"/>
          </w:tcPr>
          <w:p w14:paraId="1124D233"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proofErr w:type="gramStart"/>
            <w:r w:rsidRPr="00343BCA">
              <w:rPr>
                <w:rFonts w:ascii="Times New Roman" w:cs="Times New Roman"/>
                <w:sz w:val="21"/>
                <w:szCs w:val="21"/>
              </w:rPr>
              <w:t>自卸机</w:t>
            </w:r>
            <w:proofErr w:type="gramEnd"/>
          </w:p>
        </w:tc>
        <w:tc>
          <w:tcPr>
            <w:tcW w:w="1097" w:type="pct"/>
            <w:vAlign w:val="center"/>
          </w:tcPr>
          <w:p w14:paraId="4CA09DCF"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68</w:t>
            </w:r>
            <w:r w:rsidRPr="00343BCA">
              <w:rPr>
                <w:rFonts w:ascii="Times New Roman" w:cs="Times New Roman"/>
                <w:sz w:val="21"/>
                <w:szCs w:val="21"/>
              </w:rPr>
              <w:t>～</w:t>
            </w:r>
            <w:r w:rsidRPr="00343BCA">
              <w:rPr>
                <w:rFonts w:ascii="Times New Roman" w:cs="Times New Roman"/>
                <w:sz w:val="21"/>
                <w:szCs w:val="21"/>
              </w:rPr>
              <w:t>74</w:t>
            </w:r>
          </w:p>
        </w:tc>
        <w:tc>
          <w:tcPr>
            <w:tcW w:w="992" w:type="pct"/>
            <w:vAlign w:val="center"/>
          </w:tcPr>
          <w:p w14:paraId="48D2D947"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71</w:t>
            </w:r>
          </w:p>
        </w:tc>
        <w:tc>
          <w:tcPr>
            <w:tcW w:w="971" w:type="pct"/>
            <w:vAlign w:val="center"/>
          </w:tcPr>
          <w:p w14:paraId="5BE652C8"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59</w:t>
            </w:r>
            <w:r w:rsidRPr="00343BCA">
              <w:rPr>
                <w:rFonts w:ascii="Times New Roman" w:cs="Times New Roman"/>
                <w:sz w:val="21"/>
                <w:szCs w:val="21"/>
              </w:rPr>
              <w:t>～</w:t>
            </w:r>
            <w:r w:rsidRPr="00343BCA">
              <w:rPr>
                <w:rFonts w:ascii="Times New Roman" w:cs="Times New Roman"/>
                <w:sz w:val="21"/>
                <w:szCs w:val="21"/>
              </w:rPr>
              <w:t>65</w:t>
            </w:r>
          </w:p>
        </w:tc>
        <w:tc>
          <w:tcPr>
            <w:tcW w:w="978" w:type="pct"/>
            <w:vAlign w:val="center"/>
          </w:tcPr>
          <w:p w14:paraId="2E02A244"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65</w:t>
            </w:r>
          </w:p>
        </w:tc>
      </w:tr>
      <w:tr w:rsidR="00343BCA" w:rsidRPr="00343BCA" w14:paraId="18AC17C7" w14:textId="77777777">
        <w:trPr>
          <w:trHeight w:val="340"/>
        </w:trPr>
        <w:tc>
          <w:tcPr>
            <w:tcW w:w="962" w:type="pct"/>
            <w:vAlign w:val="center"/>
          </w:tcPr>
          <w:p w14:paraId="4C5A092B"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压路机</w:t>
            </w:r>
          </w:p>
        </w:tc>
        <w:tc>
          <w:tcPr>
            <w:tcW w:w="1097" w:type="pct"/>
            <w:vAlign w:val="center"/>
          </w:tcPr>
          <w:p w14:paraId="351EA1B2"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75</w:t>
            </w:r>
            <w:r w:rsidRPr="00343BCA">
              <w:rPr>
                <w:rFonts w:ascii="Times New Roman" w:cs="Times New Roman"/>
                <w:sz w:val="21"/>
                <w:szCs w:val="21"/>
              </w:rPr>
              <w:t>～</w:t>
            </w:r>
            <w:r w:rsidRPr="00343BCA">
              <w:rPr>
                <w:rFonts w:ascii="Times New Roman" w:cs="Times New Roman"/>
                <w:sz w:val="21"/>
                <w:szCs w:val="21"/>
              </w:rPr>
              <w:t>86</w:t>
            </w:r>
          </w:p>
        </w:tc>
        <w:tc>
          <w:tcPr>
            <w:tcW w:w="992" w:type="pct"/>
            <w:vAlign w:val="center"/>
          </w:tcPr>
          <w:p w14:paraId="732DF2CB"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80</w:t>
            </w:r>
          </w:p>
        </w:tc>
        <w:tc>
          <w:tcPr>
            <w:tcW w:w="971" w:type="pct"/>
            <w:vAlign w:val="center"/>
          </w:tcPr>
          <w:p w14:paraId="44C83A60"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68</w:t>
            </w:r>
            <w:r w:rsidRPr="00343BCA">
              <w:rPr>
                <w:rFonts w:ascii="Times New Roman" w:cs="Times New Roman"/>
                <w:sz w:val="21"/>
                <w:szCs w:val="21"/>
              </w:rPr>
              <w:t>～</w:t>
            </w:r>
            <w:r w:rsidRPr="00343BCA">
              <w:rPr>
                <w:rFonts w:ascii="Times New Roman" w:cs="Times New Roman"/>
                <w:sz w:val="21"/>
                <w:szCs w:val="21"/>
              </w:rPr>
              <w:t>80</w:t>
            </w:r>
          </w:p>
        </w:tc>
        <w:tc>
          <w:tcPr>
            <w:tcW w:w="978" w:type="pct"/>
            <w:vAlign w:val="center"/>
          </w:tcPr>
          <w:p w14:paraId="50744C9E"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64</w:t>
            </w:r>
          </w:p>
        </w:tc>
      </w:tr>
      <w:tr w:rsidR="00343BCA" w:rsidRPr="00343BCA" w14:paraId="4C8E3192" w14:textId="77777777">
        <w:trPr>
          <w:trHeight w:val="340"/>
        </w:trPr>
        <w:tc>
          <w:tcPr>
            <w:tcW w:w="962" w:type="pct"/>
            <w:vAlign w:val="center"/>
          </w:tcPr>
          <w:p w14:paraId="1D18E09F"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平地机</w:t>
            </w:r>
          </w:p>
        </w:tc>
        <w:tc>
          <w:tcPr>
            <w:tcW w:w="1097" w:type="pct"/>
            <w:vAlign w:val="center"/>
          </w:tcPr>
          <w:p w14:paraId="5E6DF77F"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75</w:t>
            </w:r>
            <w:r w:rsidRPr="00343BCA">
              <w:rPr>
                <w:rFonts w:ascii="Times New Roman" w:cs="Times New Roman"/>
                <w:sz w:val="21"/>
                <w:szCs w:val="21"/>
              </w:rPr>
              <w:t>～</w:t>
            </w:r>
            <w:r w:rsidRPr="00343BCA">
              <w:rPr>
                <w:rFonts w:ascii="Times New Roman" w:cs="Times New Roman"/>
                <w:sz w:val="21"/>
                <w:szCs w:val="21"/>
              </w:rPr>
              <w:t>87</w:t>
            </w:r>
          </w:p>
        </w:tc>
        <w:tc>
          <w:tcPr>
            <w:tcW w:w="992" w:type="pct"/>
            <w:vAlign w:val="center"/>
          </w:tcPr>
          <w:p w14:paraId="3BBCA4C5"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79</w:t>
            </w:r>
          </w:p>
        </w:tc>
        <w:tc>
          <w:tcPr>
            <w:tcW w:w="971" w:type="pct"/>
            <w:vAlign w:val="center"/>
          </w:tcPr>
          <w:p w14:paraId="4F09E70B"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65</w:t>
            </w:r>
            <w:r w:rsidRPr="00343BCA">
              <w:rPr>
                <w:rFonts w:ascii="Times New Roman" w:cs="Times New Roman"/>
                <w:sz w:val="21"/>
                <w:szCs w:val="21"/>
              </w:rPr>
              <w:t>～</w:t>
            </w:r>
            <w:r w:rsidRPr="00343BCA">
              <w:rPr>
                <w:rFonts w:ascii="Times New Roman" w:cs="Times New Roman"/>
                <w:sz w:val="21"/>
                <w:szCs w:val="21"/>
              </w:rPr>
              <w:t>88</w:t>
            </w:r>
          </w:p>
        </w:tc>
        <w:tc>
          <w:tcPr>
            <w:tcW w:w="978" w:type="pct"/>
            <w:vAlign w:val="center"/>
          </w:tcPr>
          <w:p w14:paraId="49F163CB"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72</w:t>
            </w:r>
          </w:p>
        </w:tc>
      </w:tr>
    </w:tbl>
    <w:p w14:paraId="06108B2E" w14:textId="77777777" w:rsidR="00761DE7" w:rsidRPr="00343BCA" w:rsidRDefault="00C710B1">
      <w:pPr>
        <w:pStyle w:val="YJ0"/>
        <w:ind w:firstLineChars="0" w:firstLine="0"/>
        <w:jc w:val="center"/>
        <w:rPr>
          <w:rFonts w:ascii="Times New Roman" w:hAnsi="Times New Roman"/>
          <w:b/>
          <w:bCs/>
          <w:sz w:val="21"/>
          <w:szCs w:val="21"/>
        </w:rPr>
      </w:pPr>
      <w:r w:rsidRPr="00343BCA">
        <w:rPr>
          <w:rFonts w:ascii="Times New Roman" w:hAnsi="Times New Roman"/>
          <w:b/>
          <w:bCs/>
          <w:sz w:val="21"/>
          <w:szCs w:val="21"/>
        </w:rPr>
        <w:t>表</w:t>
      </w:r>
      <w:r w:rsidRPr="00343BCA">
        <w:rPr>
          <w:rFonts w:ascii="Times New Roman" w:hAnsi="Times New Roman"/>
          <w:b/>
          <w:bCs/>
          <w:sz w:val="21"/>
          <w:szCs w:val="21"/>
        </w:rPr>
        <w:t xml:space="preserve">5.1-3   </w:t>
      </w:r>
      <w:r w:rsidRPr="00343BCA">
        <w:rPr>
          <w:rFonts w:ascii="Times New Roman" w:hAnsi="Times New Roman"/>
          <w:b/>
          <w:bCs/>
          <w:sz w:val="21"/>
          <w:szCs w:val="21"/>
        </w:rPr>
        <w:t>施工机械的噪声级</w:t>
      </w:r>
      <w:r w:rsidRPr="00343BCA">
        <w:rPr>
          <w:rFonts w:ascii="Times New Roman" w:hAnsi="Times New Roman"/>
          <w:b/>
          <w:bCs/>
          <w:sz w:val="21"/>
          <w:szCs w:val="21"/>
        </w:rPr>
        <w:t xml:space="preserve">   </w:t>
      </w:r>
      <w:r w:rsidRPr="00343BCA">
        <w:rPr>
          <w:rFonts w:ascii="Times New Roman" w:hAnsi="Times New Roman"/>
          <w:b/>
          <w:bCs/>
          <w:sz w:val="21"/>
          <w:szCs w:val="21"/>
        </w:rPr>
        <w:t>单位：</w:t>
      </w:r>
      <w:proofErr w:type="gramStart"/>
      <w:r w:rsidRPr="00343BCA">
        <w:rPr>
          <w:rFonts w:ascii="Times New Roman" w:hAnsi="Times New Roman"/>
          <w:b/>
          <w:bCs/>
          <w:sz w:val="21"/>
          <w:szCs w:val="21"/>
        </w:rPr>
        <w:t>dB(</w:t>
      </w:r>
      <w:proofErr w:type="gramEnd"/>
      <w:r w:rsidRPr="00343BCA">
        <w:rPr>
          <w:rFonts w:ascii="Times New Roman" w:hAnsi="Times New Roman"/>
          <w:b/>
          <w:bCs/>
          <w:sz w:val="21"/>
          <w:szCs w:val="21"/>
        </w:rPr>
        <w:t>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38"/>
        <w:gridCol w:w="730"/>
        <w:gridCol w:w="730"/>
        <w:gridCol w:w="731"/>
        <w:gridCol w:w="731"/>
        <w:gridCol w:w="731"/>
        <w:gridCol w:w="731"/>
        <w:gridCol w:w="731"/>
        <w:gridCol w:w="731"/>
        <w:gridCol w:w="731"/>
        <w:gridCol w:w="725"/>
      </w:tblGrid>
      <w:tr w:rsidR="00343BCA" w:rsidRPr="00343BCA" w14:paraId="7A3873EA" w14:textId="77777777">
        <w:trPr>
          <w:trHeight w:val="340"/>
        </w:trPr>
        <w:tc>
          <w:tcPr>
            <w:tcW w:w="823" w:type="pct"/>
            <w:vMerge w:val="restart"/>
            <w:vAlign w:val="center"/>
          </w:tcPr>
          <w:p w14:paraId="43B80EB8"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机械名称</w:t>
            </w:r>
          </w:p>
        </w:tc>
        <w:tc>
          <w:tcPr>
            <w:tcW w:w="4177" w:type="pct"/>
            <w:gridSpan w:val="10"/>
            <w:vAlign w:val="center"/>
          </w:tcPr>
          <w:p w14:paraId="07198CBA"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离开施工机械的距离（</w:t>
            </w:r>
            <w:r w:rsidRPr="00343BCA">
              <w:rPr>
                <w:rFonts w:ascii="Times New Roman" w:cs="Times New Roman"/>
                <w:snapToGrid w:val="0"/>
                <w:sz w:val="21"/>
                <w:szCs w:val="21"/>
              </w:rPr>
              <w:t>m</w:t>
            </w:r>
            <w:r w:rsidRPr="00343BCA">
              <w:rPr>
                <w:rFonts w:ascii="Times New Roman" w:cs="Times New Roman"/>
                <w:snapToGrid w:val="0"/>
                <w:sz w:val="21"/>
                <w:szCs w:val="21"/>
              </w:rPr>
              <w:t>）</w:t>
            </w:r>
          </w:p>
        </w:tc>
      </w:tr>
      <w:tr w:rsidR="00343BCA" w:rsidRPr="00343BCA" w14:paraId="2B4F8ADB" w14:textId="77777777">
        <w:trPr>
          <w:trHeight w:val="340"/>
        </w:trPr>
        <w:tc>
          <w:tcPr>
            <w:tcW w:w="823" w:type="pct"/>
            <w:vMerge/>
            <w:vAlign w:val="center"/>
          </w:tcPr>
          <w:p w14:paraId="62C3C8A0" w14:textId="77777777" w:rsidR="00761DE7" w:rsidRPr="00343BCA" w:rsidRDefault="00761DE7">
            <w:pPr>
              <w:pStyle w:val="4"/>
              <w:tabs>
                <w:tab w:val="left" w:pos="3935"/>
                <w:tab w:val="left" w:pos="6103"/>
              </w:tabs>
              <w:kinsoku w:val="0"/>
              <w:overflowPunct w:val="0"/>
              <w:adjustRightInd w:val="0"/>
              <w:snapToGrid w:val="0"/>
              <w:spacing w:before="0" w:after="0" w:line="300" w:lineRule="exact"/>
              <w:jc w:val="center"/>
              <w:rPr>
                <w:rFonts w:ascii="Times New Roman" w:eastAsia="宋体" w:hAnsi="Times New Roman"/>
                <w:snapToGrid w:val="0"/>
                <w:kern w:val="0"/>
                <w:sz w:val="21"/>
                <w:szCs w:val="21"/>
              </w:rPr>
            </w:pPr>
          </w:p>
        </w:tc>
        <w:tc>
          <w:tcPr>
            <w:tcW w:w="418" w:type="pct"/>
            <w:vAlign w:val="center"/>
          </w:tcPr>
          <w:p w14:paraId="0BF47C44"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5</w:t>
            </w:r>
          </w:p>
        </w:tc>
        <w:tc>
          <w:tcPr>
            <w:tcW w:w="418" w:type="pct"/>
            <w:vAlign w:val="center"/>
          </w:tcPr>
          <w:p w14:paraId="3D5003E3"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10</w:t>
            </w:r>
          </w:p>
        </w:tc>
        <w:tc>
          <w:tcPr>
            <w:tcW w:w="418" w:type="pct"/>
            <w:vAlign w:val="center"/>
          </w:tcPr>
          <w:p w14:paraId="41B1E45F"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20</w:t>
            </w:r>
          </w:p>
        </w:tc>
        <w:tc>
          <w:tcPr>
            <w:tcW w:w="418" w:type="pct"/>
            <w:vAlign w:val="center"/>
          </w:tcPr>
          <w:p w14:paraId="6092E03C"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40</w:t>
            </w:r>
          </w:p>
        </w:tc>
        <w:tc>
          <w:tcPr>
            <w:tcW w:w="418" w:type="pct"/>
            <w:vAlign w:val="center"/>
          </w:tcPr>
          <w:p w14:paraId="7DB141D3"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60</w:t>
            </w:r>
          </w:p>
        </w:tc>
        <w:tc>
          <w:tcPr>
            <w:tcW w:w="418" w:type="pct"/>
            <w:vAlign w:val="center"/>
          </w:tcPr>
          <w:p w14:paraId="1437284D"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80</w:t>
            </w:r>
          </w:p>
        </w:tc>
        <w:tc>
          <w:tcPr>
            <w:tcW w:w="418" w:type="pct"/>
            <w:vAlign w:val="center"/>
          </w:tcPr>
          <w:p w14:paraId="2311D423"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100</w:t>
            </w:r>
          </w:p>
        </w:tc>
        <w:tc>
          <w:tcPr>
            <w:tcW w:w="418" w:type="pct"/>
            <w:vAlign w:val="center"/>
          </w:tcPr>
          <w:p w14:paraId="7E040519"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200</w:t>
            </w:r>
          </w:p>
        </w:tc>
        <w:tc>
          <w:tcPr>
            <w:tcW w:w="418" w:type="pct"/>
            <w:vAlign w:val="center"/>
          </w:tcPr>
          <w:p w14:paraId="7B448DBC"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300</w:t>
            </w:r>
          </w:p>
        </w:tc>
        <w:tc>
          <w:tcPr>
            <w:tcW w:w="415" w:type="pct"/>
            <w:vAlign w:val="center"/>
          </w:tcPr>
          <w:p w14:paraId="0FFE56AB"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1000</w:t>
            </w:r>
          </w:p>
        </w:tc>
      </w:tr>
      <w:tr w:rsidR="00343BCA" w:rsidRPr="00343BCA" w14:paraId="63AF3CCC" w14:textId="77777777">
        <w:trPr>
          <w:trHeight w:val="340"/>
        </w:trPr>
        <w:tc>
          <w:tcPr>
            <w:tcW w:w="823" w:type="pct"/>
            <w:vAlign w:val="center"/>
          </w:tcPr>
          <w:p w14:paraId="258EB7E5"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挖掘机</w:t>
            </w:r>
          </w:p>
        </w:tc>
        <w:tc>
          <w:tcPr>
            <w:tcW w:w="418" w:type="pct"/>
            <w:vAlign w:val="center"/>
          </w:tcPr>
          <w:p w14:paraId="6F3198D7"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91</w:t>
            </w:r>
          </w:p>
        </w:tc>
        <w:tc>
          <w:tcPr>
            <w:tcW w:w="418" w:type="pct"/>
            <w:vAlign w:val="center"/>
          </w:tcPr>
          <w:p w14:paraId="5CC16957"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87</w:t>
            </w:r>
          </w:p>
        </w:tc>
        <w:tc>
          <w:tcPr>
            <w:tcW w:w="418" w:type="pct"/>
            <w:vAlign w:val="center"/>
          </w:tcPr>
          <w:p w14:paraId="02F3048D"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78</w:t>
            </w:r>
          </w:p>
        </w:tc>
        <w:tc>
          <w:tcPr>
            <w:tcW w:w="418" w:type="pct"/>
            <w:vAlign w:val="center"/>
          </w:tcPr>
          <w:p w14:paraId="400255D0"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71</w:t>
            </w:r>
          </w:p>
        </w:tc>
        <w:tc>
          <w:tcPr>
            <w:tcW w:w="418" w:type="pct"/>
            <w:vAlign w:val="center"/>
          </w:tcPr>
          <w:p w14:paraId="34A2D612"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68</w:t>
            </w:r>
          </w:p>
        </w:tc>
        <w:tc>
          <w:tcPr>
            <w:tcW w:w="418" w:type="pct"/>
            <w:vAlign w:val="center"/>
          </w:tcPr>
          <w:p w14:paraId="65FB4249"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67</w:t>
            </w:r>
          </w:p>
        </w:tc>
        <w:tc>
          <w:tcPr>
            <w:tcW w:w="418" w:type="pct"/>
            <w:vAlign w:val="center"/>
          </w:tcPr>
          <w:p w14:paraId="732ACAE0"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63</w:t>
            </w:r>
          </w:p>
        </w:tc>
        <w:tc>
          <w:tcPr>
            <w:tcW w:w="418" w:type="pct"/>
            <w:vAlign w:val="center"/>
          </w:tcPr>
          <w:p w14:paraId="4BB5E3D8"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59</w:t>
            </w:r>
          </w:p>
        </w:tc>
        <w:tc>
          <w:tcPr>
            <w:tcW w:w="418" w:type="pct"/>
            <w:vAlign w:val="center"/>
          </w:tcPr>
          <w:p w14:paraId="1BF2A1AC"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57</w:t>
            </w:r>
          </w:p>
        </w:tc>
        <w:tc>
          <w:tcPr>
            <w:tcW w:w="415" w:type="pct"/>
            <w:vAlign w:val="center"/>
          </w:tcPr>
          <w:p w14:paraId="463112E9"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51</w:t>
            </w:r>
          </w:p>
        </w:tc>
      </w:tr>
      <w:tr w:rsidR="00343BCA" w:rsidRPr="00343BCA" w14:paraId="56FA392E" w14:textId="77777777">
        <w:trPr>
          <w:trHeight w:val="340"/>
        </w:trPr>
        <w:tc>
          <w:tcPr>
            <w:tcW w:w="823" w:type="pct"/>
            <w:vAlign w:val="center"/>
          </w:tcPr>
          <w:p w14:paraId="54BC5B3D"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平地机</w:t>
            </w:r>
          </w:p>
        </w:tc>
        <w:tc>
          <w:tcPr>
            <w:tcW w:w="418" w:type="pct"/>
            <w:vAlign w:val="center"/>
          </w:tcPr>
          <w:p w14:paraId="59051A09"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84</w:t>
            </w:r>
          </w:p>
        </w:tc>
        <w:tc>
          <w:tcPr>
            <w:tcW w:w="418" w:type="pct"/>
            <w:vAlign w:val="center"/>
          </w:tcPr>
          <w:p w14:paraId="33C4B42C"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78</w:t>
            </w:r>
          </w:p>
        </w:tc>
        <w:tc>
          <w:tcPr>
            <w:tcW w:w="418" w:type="pct"/>
            <w:vAlign w:val="center"/>
          </w:tcPr>
          <w:p w14:paraId="1C40BADA"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72</w:t>
            </w:r>
          </w:p>
        </w:tc>
        <w:tc>
          <w:tcPr>
            <w:tcW w:w="418" w:type="pct"/>
            <w:vAlign w:val="center"/>
          </w:tcPr>
          <w:p w14:paraId="7A4CFFE1"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66</w:t>
            </w:r>
          </w:p>
        </w:tc>
        <w:tc>
          <w:tcPr>
            <w:tcW w:w="418" w:type="pct"/>
            <w:vAlign w:val="center"/>
          </w:tcPr>
          <w:p w14:paraId="77014DE6"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62</w:t>
            </w:r>
          </w:p>
        </w:tc>
        <w:tc>
          <w:tcPr>
            <w:tcW w:w="418" w:type="pct"/>
            <w:vAlign w:val="center"/>
          </w:tcPr>
          <w:p w14:paraId="081677CE"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60</w:t>
            </w:r>
          </w:p>
        </w:tc>
        <w:tc>
          <w:tcPr>
            <w:tcW w:w="418" w:type="pct"/>
            <w:vAlign w:val="center"/>
          </w:tcPr>
          <w:p w14:paraId="60FEC811"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58</w:t>
            </w:r>
          </w:p>
        </w:tc>
        <w:tc>
          <w:tcPr>
            <w:tcW w:w="418" w:type="pct"/>
            <w:vAlign w:val="center"/>
          </w:tcPr>
          <w:p w14:paraId="294E10CA"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55</w:t>
            </w:r>
          </w:p>
        </w:tc>
        <w:tc>
          <w:tcPr>
            <w:tcW w:w="418" w:type="pct"/>
            <w:vAlign w:val="center"/>
          </w:tcPr>
          <w:p w14:paraId="32E6DC57"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52</w:t>
            </w:r>
          </w:p>
        </w:tc>
        <w:tc>
          <w:tcPr>
            <w:tcW w:w="415" w:type="pct"/>
            <w:vAlign w:val="center"/>
          </w:tcPr>
          <w:p w14:paraId="5D9FCFF8"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47</w:t>
            </w:r>
          </w:p>
        </w:tc>
      </w:tr>
      <w:tr w:rsidR="00343BCA" w:rsidRPr="00343BCA" w14:paraId="3493A8B7" w14:textId="77777777">
        <w:trPr>
          <w:trHeight w:val="340"/>
        </w:trPr>
        <w:tc>
          <w:tcPr>
            <w:tcW w:w="823" w:type="pct"/>
            <w:vAlign w:val="center"/>
          </w:tcPr>
          <w:p w14:paraId="58707C9D"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推土机</w:t>
            </w:r>
          </w:p>
        </w:tc>
        <w:tc>
          <w:tcPr>
            <w:tcW w:w="418" w:type="pct"/>
            <w:vAlign w:val="center"/>
          </w:tcPr>
          <w:p w14:paraId="6E698A3E"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86</w:t>
            </w:r>
          </w:p>
        </w:tc>
        <w:tc>
          <w:tcPr>
            <w:tcW w:w="418" w:type="pct"/>
            <w:vAlign w:val="center"/>
          </w:tcPr>
          <w:p w14:paraId="61E96C59"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80</w:t>
            </w:r>
          </w:p>
        </w:tc>
        <w:tc>
          <w:tcPr>
            <w:tcW w:w="418" w:type="pct"/>
            <w:vAlign w:val="center"/>
          </w:tcPr>
          <w:p w14:paraId="52EE8E0A"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74</w:t>
            </w:r>
          </w:p>
        </w:tc>
        <w:tc>
          <w:tcPr>
            <w:tcW w:w="418" w:type="pct"/>
            <w:vAlign w:val="center"/>
          </w:tcPr>
          <w:p w14:paraId="24CBEB34"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68</w:t>
            </w:r>
          </w:p>
        </w:tc>
        <w:tc>
          <w:tcPr>
            <w:tcW w:w="418" w:type="pct"/>
            <w:vAlign w:val="center"/>
          </w:tcPr>
          <w:p w14:paraId="3E0AEE00"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64</w:t>
            </w:r>
          </w:p>
        </w:tc>
        <w:tc>
          <w:tcPr>
            <w:tcW w:w="418" w:type="pct"/>
            <w:vAlign w:val="center"/>
          </w:tcPr>
          <w:p w14:paraId="4459541C"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62</w:t>
            </w:r>
          </w:p>
        </w:tc>
        <w:tc>
          <w:tcPr>
            <w:tcW w:w="418" w:type="pct"/>
            <w:vAlign w:val="center"/>
          </w:tcPr>
          <w:p w14:paraId="31FC9568"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60</w:t>
            </w:r>
          </w:p>
        </w:tc>
        <w:tc>
          <w:tcPr>
            <w:tcW w:w="418" w:type="pct"/>
            <w:vAlign w:val="center"/>
          </w:tcPr>
          <w:p w14:paraId="41FC8B73"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57</w:t>
            </w:r>
          </w:p>
        </w:tc>
        <w:tc>
          <w:tcPr>
            <w:tcW w:w="418" w:type="pct"/>
            <w:vAlign w:val="center"/>
          </w:tcPr>
          <w:p w14:paraId="107E9E5C"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56</w:t>
            </w:r>
          </w:p>
        </w:tc>
        <w:tc>
          <w:tcPr>
            <w:tcW w:w="415" w:type="pct"/>
            <w:vAlign w:val="center"/>
          </w:tcPr>
          <w:p w14:paraId="648DF242"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49</w:t>
            </w:r>
          </w:p>
        </w:tc>
      </w:tr>
      <w:tr w:rsidR="00343BCA" w:rsidRPr="00343BCA" w14:paraId="1CC6A78C" w14:textId="77777777">
        <w:trPr>
          <w:trHeight w:val="340"/>
        </w:trPr>
        <w:tc>
          <w:tcPr>
            <w:tcW w:w="823" w:type="pct"/>
          </w:tcPr>
          <w:p w14:paraId="1FBC4D0C"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压路机</w:t>
            </w:r>
          </w:p>
        </w:tc>
        <w:tc>
          <w:tcPr>
            <w:tcW w:w="418" w:type="pct"/>
          </w:tcPr>
          <w:p w14:paraId="15E493AA"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86</w:t>
            </w:r>
          </w:p>
        </w:tc>
        <w:tc>
          <w:tcPr>
            <w:tcW w:w="418" w:type="pct"/>
          </w:tcPr>
          <w:p w14:paraId="7D018D1D"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80</w:t>
            </w:r>
          </w:p>
        </w:tc>
        <w:tc>
          <w:tcPr>
            <w:tcW w:w="418" w:type="pct"/>
          </w:tcPr>
          <w:p w14:paraId="3F8F7FC1"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74</w:t>
            </w:r>
          </w:p>
        </w:tc>
        <w:tc>
          <w:tcPr>
            <w:tcW w:w="418" w:type="pct"/>
          </w:tcPr>
          <w:p w14:paraId="7F24F071"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68</w:t>
            </w:r>
          </w:p>
        </w:tc>
        <w:tc>
          <w:tcPr>
            <w:tcW w:w="418" w:type="pct"/>
          </w:tcPr>
          <w:p w14:paraId="47291D61"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64</w:t>
            </w:r>
          </w:p>
        </w:tc>
        <w:tc>
          <w:tcPr>
            <w:tcW w:w="418" w:type="pct"/>
          </w:tcPr>
          <w:p w14:paraId="0F58F5AC"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62</w:t>
            </w:r>
          </w:p>
        </w:tc>
        <w:tc>
          <w:tcPr>
            <w:tcW w:w="418" w:type="pct"/>
          </w:tcPr>
          <w:p w14:paraId="62D57C62"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60</w:t>
            </w:r>
          </w:p>
        </w:tc>
        <w:tc>
          <w:tcPr>
            <w:tcW w:w="418" w:type="pct"/>
          </w:tcPr>
          <w:p w14:paraId="33119E95"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54</w:t>
            </w:r>
          </w:p>
        </w:tc>
        <w:tc>
          <w:tcPr>
            <w:tcW w:w="418" w:type="pct"/>
          </w:tcPr>
          <w:p w14:paraId="45FD91F2"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50</w:t>
            </w:r>
          </w:p>
        </w:tc>
        <w:tc>
          <w:tcPr>
            <w:tcW w:w="415" w:type="pct"/>
          </w:tcPr>
          <w:p w14:paraId="2BD4C642"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34</w:t>
            </w:r>
          </w:p>
        </w:tc>
      </w:tr>
      <w:tr w:rsidR="00343BCA" w:rsidRPr="00343BCA" w14:paraId="6BB1C349" w14:textId="77777777">
        <w:trPr>
          <w:trHeight w:val="340"/>
        </w:trPr>
        <w:tc>
          <w:tcPr>
            <w:tcW w:w="823" w:type="pct"/>
          </w:tcPr>
          <w:p w14:paraId="0C1669F9"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自卸车</w:t>
            </w:r>
          </w:p>
        </w:tc>
        <w:tc>
          <w:tcPr>
            <w:tcW w:w="418" w:type="pct"/>
          </w:tcPr>
          <w:p w14:paraId="52EC2D34"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75</w:t>
            </w:r>
          </w:p>
        </w:tc>
        <w:tc>
          <w:tcPr>
            <w:tcW w:w="418" w:type="pct"/>
          </w:tcPr>
          <w:p w14:paraId="498F0320"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72</w:t>
            </w:r>
          </w:p>
        </w:tc>
        <w:tc>
          <w:tcPr>
            <w:tcW w:w="418" w:type="pct"/>
          </w:tcPr>
          <w:p w14:paraId="0E77B74C"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71</w:t>
            </w:r>
          </w:p>
        </w:tc>
        <w:tc>
          <w:tcPr>
            <w:tcW w:w="418" w:type="pct"/>
          </w:tcPr>
          <w:p w14:paraId="21BF9BD4"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67</w:t>
            </w:r>
          </w:p>
        </w:tc>
        <w:tc>
          <w:tcPr>
            <w:tcW w:w="418" w:type="pct"/>
          </w:tcPr>
          <w:p w14:paraId="4EC9D6DA"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64</w:t>
            </w:r>
          </w:p>
        </w:tc>
        <w:tc>
          <w:tcPr>
            <w:tcW w:w="418" w:type="pct"/>
          </w:tcPr>
          <w:p w14:paraId="304443EF"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61</w:t>
            </w:r>
          </w:p>
        </w:tc>
        <w:tc>
          <w:tcPr>
            <w:tcW w:w="418" w:type="pct"/>
          </w:tcPr>
          <w:p w14:paraId="45EF0064"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60</w:t>
            </w:r>
          </w:p>
        </w:tc>
        <w:tc>
          <w:tcPr>
            <w:tcW w:w="418" w:type="pct"/>
          </w:tcPr>
          <w:p w14:paraId="7CEECAA0"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57</w:t>
            </w:r>
          </w:p>
        </w:tc>
        <w:tc>
          <w:tcPr>
            <w:tcW w:w="418" w:type="pct"/>
          </w:tcPr>
          <w:p w14:paraId="6FE05535"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55</w:t>
            </w:r>
          </w:p>
        </w:tc>
        <w:tc>
          <w:tcPr>
            <w:tcW w:w="415" w:type="pct"/>
          </w:tcPr>
          <w:p w14:paraId="0C31C07A"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53</w:t>
            </w:r>
          </w:p>
        </w:tc>
      </w:tr>
    </w:tbl>
    <w:p w14:paraId="1D9DC5DA" w14:textId="77777777" w:rsidR="00761DE7" w:rsidRPr="00343BCA" w:rsidRDefault="00C710B1">
      <w:pPr>
        <w:pStyle w:val="YJ0"/>
        <w:ind w:firstLine="480"/>
        <w:rPr>
          <w:rFonts w:ascii="Times New Roman" w:hAnsi="Times New Roman"/>
        </w:rPr>
      </w:pPr>
      <w:r w:rsidRPr="00343BCA">
        <w:rPr>
          <w:rFonts w:ascii="Times New Roman" w:hAnsi="Times New Roman"/>
        </w:rPr>
        <w:t>根据《建筑施工场界环境噪声排放标准》（</w:t>
      </w:r>
      <w:r w:rsidRPr="00343BCA">
        <w:rPr>
          <w:rFonts w:ascii="Times New Roman" w:hAnsi="Times New Roman"/>
        </w:rPr>
        <w:t>GB12523-2011</w:t>
      </w:r>
      <w:r w:rsidRPr="00343BCA">
        <w:rPr>
          <w:rFonts w:ascii="Times New Roman" w:hAnsi="Times New Roman"/>
        </w:rPr>
        <w:t>）规定，昼间的噪声限值为</w:t>
      </w:r>
      <w:r w:rsidRPr="00343BCA">
        <w:rPr>
          <w:rFonts w:ascii="Times New Roman" w:hAnsi="Times New Roman"/>
        </w:rPr>
        <w:t>70dB</w:t>
      </w:r>
      <w:r w:rsidRPr="00343BCA">
        <w:rPr>
          <w:rFonts w:ascii="Times New Roman" w:hAnsi="Times New Roman"/>
        </w:rPr>
        <w:t>（</w:t>
      </w:r>
      <w:r w:rsidRPr="00343BCA">
        <w:rPr>
          <w:rFonts w:ascii="Times New Roman" w:hAnsi="Times New Roman"/>
        </w:rPr>
        <w:t>A</w:t>
      </w:r>
      <w:r w:rsidRPr="00343BCA">
        <w:rPr>
          <w:rFonts w:ascii="Times New Roman" w:hAnsi="Times New Roman"/>
        </w:rPr>
        <w:t>），夜间的噪声限值为</w:t>
      </w:r>
      <w:r w:rsidRPr="00343BCA">
        <w:rPr>
          <w:rFonts w:ascii="Times New Roman" w:hAnsi="Times New Roman"/>
        </w:rPr>
        <w:t>55dB</w:t>
      </w:r>
      <w:r w:rsidRPr="00343BCA">
        <w:rPr>
          <w:rFonts w:ascii="Times New Roman" w:hAnsi="Times New Roman"/>
        </w:rPr>
        <w:t>（</w:t>
      </w:r>
      <w:r w:rsidRPr="00343BCA">
        <w:rPr>
          <w:rFonts w:ascii="Times New Roman" w:hAnsi="Times New Roman"/>
        </w:rPr>
        <w:t>A</w:t>
      </w:r>
      <w:r w:rsidRPr="00343BCA">
        <w:rPr>
          <w:rFonts w:ascii="Times New Roman" w:hAnsi="Times New Roman"/>
        </w:rPr>
        <w:t>）。从表</w:t>
      </w:r>
      <w:r w:rsidRPr="00343BCA">
        <w:rPr>
          <w:rFonts w:ascii="Times New Roman" w:hAnsi="Times New Roman"/>
        </w:rPr>
        <w:t>5.1-3</w:t>
      </w:r>
      <w:r w:rsidRPr="00343BCA">
        <w:rPr>
          <w:rFonts w:ascii="Times New Roman" w:hAnsi="Times New Roman"/>
        </w:rPr>
        <w:t>可以看出，昼间</w:t>
      </w:r>
      <w:proofErr w:type="gramStart"/>
      <w:r w:rsidRPr="00343BCA">
        <w:rPr>
          <w:rFonts w:ascii="Times New Roman" w:hAnsi="Times New Roman"/>
        </w:rPr>
        <w:t>离施工</w:t>
      </w:r>
      <w:proofErr w:type="gramEnd"/>
      <w:r w:rsidRPr="00343BCA">
        <w:rPr>
          <w:rFonts w:ascii="Times New Roman" w:hAnsi="Times New Roman"/>
        </w:rPr>
        <w:t>场地约</w:t>
      </w:r>
      <w:r w:rsidRPr="00343BCA">
        <w:rPr>
          <w:rFonts w:ascii="Times New Roman" w:hAnsi="Times New Roman"/>
        </w:rPr>
        <w:t>60</w:t>
      </w:r>
      <w:r w:rsidRPr="00343BCA">
        <w:rPr>
          <w:rFonts w:ascii="Times New Roman" w:hAnsi="Times New Roman"/>
        </w:rPr>
        <w:t>～</w:t>
      </w:r>
      <w:r w:rsidRPr="00343BCA">
        <w:rPr>
          <w:rFonts w:ascii="Times New Roman" w:hAnsi="Times New Roman"/>
        </w:rPr>
        <w:t>100m</w:t>
      </w:r>
      <w:r w:rsidRPr="00343BCA">
        <w:rPr>
          <w:rFonts w:ascii="Times New Roman" w:hAnsi="Times New Roman"/>
        </w:rPr>
        <w:t>处可符合规定的噪声限值要求。本工程区周围</w:t>
      </w:r>
      <w:r w:rsidRPr="00343BCA">
        <w:rPr>
          <w:rFonts w:ascii="Times New Roman" w:hAnsi="Times New Roman"/>
        </w:rPr>
        <w:t>5km</w:t>
      </w:r>
      <w:r w:rsidRPr="00343BCA">
        <w:rPr>
          <w:rFonts w:ascii="Times New Roman" w:hAnsi="Times New Roman"/>
        </w:rPr>
        <w:t>范围内无村庄等声环境保护目标，施工期对声环境的影响是暂时的、阶段性的和局部的，施工结束，对</w:t>
      </w:r>
      <w:proofErr w:type="gramStart"/>
      <w:r w:rsidRPr="00343BCA">
        <w:rPr>
          <w:rFonts w:ascii="Times New Roman" w:hAnsi="Times New Roman"/>
        </w:rPr>
        <w:t>周围声</w:t>
      </w:r>
      <w:proofErr w:type="gramEnd"/>
      <w:r w:rsidRPr="00343BCA">
        <w:rPr>
          <w:rFonts w:ascii="Times New Roman" w:hAnsi="Times New Roman"/>
        </w:rPr>
        <w:t>环境的影响也随之消失，不会对</w:t>
      </w:r>
      <w:proofErr w:type="gramStart"/>
      <w:r w:rsidRPr="00343BCA">
        <w:rPr>
          <w:rFonts w:ascii="Times New Roman" w:hAnsi="Times New Roman"/>
        </w:rPr>
        <w:t>周围声</w:t>
      </w:r>
      <w:proofErr w:type="gramEnd"/>
      <w:r w:rsidRPr="00343BCA">
        <w:rPr>
          <w:rFonts w:ascii="Times New Roman" w:hAnsi="Times New Roman"/>
        </w:rPr>
        <w:t>环境产生明显不利影响。</w:t>
      </w:r>
    </w:p>
    <w:p w14:paraId="48BBF943" w14:textId="77777777" w:rsidR="00761DE7" w:rsidRPr="00343BCA" w:rsidRDefault="00C710B1">
      <w:pPr>
        <w:pStyle w:val="3"/>
        <w:rPr>
          <w:rFonts w:ascii="Times New Roman" w:hAnsi="Times New Roman"/>
        </w:rPr>
      </w:pPr>
      <w:r w:rsidRPr="00343BCA">
        <w:rPr>
          <w:rFonts w:ascii="Times New Roman" w:hAnsi="Times New Roman"/>
        </w:rPr>
        <w:t>施工期固体废物影响分析</w:t>
      </w:r>
    </w:p>
    <w:p w14:paraId="6E565A9A" w14:textId="77777777" w:rsidR="00761DE7" w:rsidRPr="00343BCA" w:rsidRDefault="00C710B1">
      <w:pPr>
        <w:pStyle w:val="YJ0"/>
        <w:ind w:firstLine="480"/>
        <w:rPr>
          <w:rFonts w:ascii="Times New Roman" w:hAnsi="Times New Roman"/>
        </w:rPr>
      </w:pPr>
      <w:r w:rsidRPr="00343BCA">
        <w:rPr>
          <w:rFonts w:ascii="Times New Roman" w:hAnsi="Times New Roman"/>
        </w:rPr>
        <w:t>厂区场地清理平整时产生的土石方全部回用，不外排；固体废物主要为生活垃圾和建筑垃圾。</w:t>
      </w:r>
    </w:p>
    <w:p w14:paraId="01DEA8EE" w14:textId="77777777" w:rsidR="00761DE7" w:rsidRPr="00343BCA" w:rsidRDefault="00C710B1">
      <w:pPr>
        <w:pStyle w:val="YJ0"/>
        <w:ind w:firstLine="480"/>
        <w:rPr>
          <w:rFonts w:ascii="Times New Roman" w:hAnsi="Times New Roman"/>
        </w:rPr>
      </w:pPr>
      <w:bookmarkStart w:id="117" w:name="5.1.6.2施工生活垃圾"/>
      <w:bookmarkEnd w:id="117"/>
      <w:r w:rsidRPr="00343BCA">
        <w:rPr>
          <w:rFonts w:ascii="Times New Roman" w:hAnsi="Times New Roman"/>
        </w:rPr>
        <w:t>（</w:t>
      </w:r>
      <w:r w:rsidRPr="00343BCA">
        <w:rPr>
          <w:rFonts w:ascii="Times New Roman" w:hAnsi="Times New Roman"/>
        </w:rPr>
        <w:t>1</w:t>
      </w:r>
      <w:r w:rsidRPr="00343BCA">
        <w:rPr>
          <w:rFonts w:ascii="Times New Roman" w:hAnsi="Times New Roman"/>
        </w:rPr>
        <w:t>）生活垃圾</w:t>
      </w:r>
    </w:p>
    <w:p w14:paraId="560363FD" w14:textId="77777777" w:rsidR="00761DE7" w:rsidRPr="00343BCA" w:rsidRDefault="00C710B1">
      <w:pPr>
        <w:pStyle w:val="YJ0"/>
        <w:ind w:firstLine="480"/>
        <w:rPr>
          <w:rFonts w:ascii="Times New Roman" w:hAnsi="Times New Roman"/>
        </w:rPr>
      </w:pPr>
      <w:r w:rsidRPr="00343BCA">
        <w:rPr>
          <w:rFonts w:ascii="Times New Roman" w:hAnsi="Times New Roman"/>
        </w:rPr>
        <w:t>施工人员在整个施工期产生的生活垃圾收集至垃圾暂存箱，环</w:t>
      </w:r>
      <w:proofErr w:type="gramStart"/>
      <w:r w:rsidRPr="00343BCA">
        <w:rPr>
          <w:rFonts w:ascii="Times New Roman" w:hAnsi="Times New Roman"/>
        </w:rPr>
        <w:t>评要求</w:t>
      </w:r>
      <w:proofErr w:type="gramEnd"/>
      <w:r w:rsidRPr="00343BCA">
        <w:rPr>
          <w:rFonts w:ascii="Times New Roman" w:hAnsi="Times New Roman"/>
        </w:rPr>
        <w:t>在施工现场设置带盖垃圾箱收集工地零散生活垃圾，最终清运至阿勒泰市生活垃圾填埋场。</w:t>
      </w:r>
    </w:p>
    <w:p w14:paraId="5B1FBD39"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w:t>
      </w:r>
      <w:r w:rsidRPr="00343BCA">
        <w:rPr>
          <w:rFonts w:ascii="Times New Roman" w:hAnsi="Times New Roman"/>
        </w:rPr>
        <w:t>）建筑垃圾</w:t>
      </w:r>
    </w:p>
    <w:p w14:paraId="6BAB1C28" w14:textId="77777777" w:rsidR="00761DE7" w:rsidRPr="00343BCA" w:rsidRDefault="00C710B1">
      <w:pPr>
        <w:pStyle w:val="MEL"/>
        <w:ind w:firstLine="480"/>
        <w:rPr>
          <w:rFonts w:ascii="Times New Roman" w:hAnsi="Times New Roman"/>
        </w:rPr>
      </w:pPr>
      <w:r w:rsidRPr="00343BCA">
        <w:rPr>
          <w:rFonts w:ascii="Times New Roman" w:hAnsi="Times New Roman"/>
        </w:rPr>
        <w:t>施工期产生的建筑垃圾主要包括废防渗材料、废边角料等废弃建筑材料。废防渗材料、废边角料等废弃建筑材料由施工单位及时收集后综合利用。</w:t>
      </w:r>
    </w:p>
    <w:p w14:paraId="1E640C51" w14:textId="77777777" w:rsidR="00761DE7" w:rsidRPr="00343BCA" w:rsidRDefault="00761DE7">
      <w:pPr>
        <w:pStyle w:val="YJ0"/>
        <w:ind w:firstLine="480"/>
        <w:rPr>
          <w:rFonts w:ascii="Times New Roman" w:hAnsi="Times New Roman"/>
        </w:rPr>
      </w:pPr>
    </w:p>
    <w:p w14:paraId="7F39348C" w14:textId="77777777" w:rsidR="00761DE7" w:rsidRPr="00343BCA" w:rsidRDefault="00C710B1">
      <w:pPr>
        <w:pStyle w:val="YJ0"/>
        <w:ind w:firstLine="480"/>
        <w:rPr>
          <w:rFonts w:ascii="Times New Roman" w:hAnsi="Times New Roman"/>
        </w:rPr>
      </w:pPr>
      <w:r w:rsidRPr="00343BCA">
        <w:rPr>
          <w:rFonts w:ascii="Times New Roman" w:hAnsi="Times New Roman"/>
        </w:rPr>
        <w:lastRenderedPageBreak/>
        <w:t>项目产生的各类固体废物均得到妥善处置，不会对周围环境产生明显不利影响。</w:t>
      </w:r>
    </w:p>
    <w:p w14:paraId="50A1D6BE" w14:textId="77777777" w:rsidR="00761DE7" w:rsidRPr="00343BCA" w:rsidRDefault="00C710B1">
      <w:pPr>
        <w:pStyle w:val="3"/>
        <w:rPr>
          <w:rFonts w:ascii="Times New Roman" w:hAnsi="Times New Roman"/>
        </w:rPr>
      </w:pPr>
      <w:r w:rsidRPr="00343BCA">
        <w:rPr>
          <w:rFonts w:ascii="Times New Roman" w:hAnsi="Times New Roman"/>
        </w:rPr>
        <w:t>施工期水土流失影响分析</w:t>
      </w:r>
    </w:p>
    <w:p w14:paraId="6BB828D6" w14:textId="77777777" w:rsidR="00761DE7" w:rsidRPr="00343BCA" w:rsidRDefault="00C710B1">
      <w:pPr>
        <w:pStyle w:val="YJ0"/>
        <w:ind w:firstLine="480"/>
        <w:rPr>
          <w:rFonts w:ascii="Times New Roman" w:hAnsi="Times New Roman"/>
        </w:rPr>
      </w:pPr>
      <w:r w:rsidRPr="00343BCA">
        <w:rPr>
          <w:rFonts w:ascii="Times New Roman" w:hAnsi="Times New Roman"/>
        </w:rPr>
        <w:t>本工程的建设可能引起用地范围内出现水土流失的现象。在工程施工活动的用地范围内，由于修建尾矿坝、排洪构筑物建设、尾矿输送管线、回水管线的建设、车辆碾压、防渗设施施工及施工人员活动等，地表土壤都将受到较大的扰动，并导致地表原始植被的丧失，出现土层疏松的地面。土方开挖将导致土壤结构及原地貌发生较大的改变，在大风天气情况下，风力侵蚀引发水土流失。</w:t>
      </w:r>
    </w:p>
    <w:p w14:paraId="13039693" w14:textId="77777777" w:rsidR="00761DE7" w:rsidRPr="00343BCA" w:rsidRDefault="00C710B1">
      <w:pPr>
        <w:pStyle w:val="YJ0"/>
        <w:ind w:firstLine="480"/>
        <w:rPr>
          <w:rFonts w:ascii="Times New Roman" w:hAnsi="Times New Roman"/>
        </w:rPr>
      </w:pPr>
      <w:r w:rsidRPr="00343BCA">
        <w:rPr>
          <w:rFonts w:ascii="Times New Roman" w:hAnsi="Times New Roman"/>
        </w:rPr>
        <w:t>工程占地改变了评价区域土地的利用功能，减少了生态系统的绿地面积，使植被覆盖率降低，进而造成生物群落空间尺度的缩短，致使系统的综合生产能力和生物量下降，但这种不利影响仅限于工程占地范围内，对区域生态环境系统的综合生产力不会产生较大的影响。</w:t>
      </w:r>
    </w:p>
    <w:p w14:paraId="0BB4508F" w14:textId="77777777" w:rsidR="00761DE7" w:rsidRPr="00343BCA" w:rsidRDefault="00C710B1">
      <w:pPr>
        <w:pStyle w:val="3"/>
        <w:rPr>
          <w:rFonts w:ascii="Times New Roman" w:hAnsi="Times New Roman"/>
        </w:rPr>
      </w:pPr>
      <w:r w:rsidRPr="00343BCA">
        <w:rPr>
          <w:rFonts w:ascii="Times New Roman" w:hAnsi="Times New Roman"/>
        </w:rPr>
        <w:t>施工期土地沙化影响分析</w:t>
      </w:r>
    </w:p>
    <w:p w14:paraId="1F83388C" w14:textId="77777777" w:rsidR="00761DE7" w:rsidRPr="00343BCA" w:rsidRDefault="00C710B1">
      <w:pPr>
        <w:pStyle w:val="MEL"/>
        <w:ind w:firstLine="480"/>
        <w:rPr>
          <w:rFonts w:ascii="Times New Roman" w:hAnsi="Times New Roman"/>
        </w:rPr>
      </w:pPr>
      <w:r w:rsidRPr="00343BCA">
        <w:rPr>
          <w:rFonts w:ascii="Times New Roman" w:hAnsi="Times New Roman"/>
        </w:rPr>
        <w:t>尾矿库占地均为永久占地，尾矿输送管线和回收管线占地为永久占地，占地范围内植被均全部清理，施工过程中土石方作业时可能使土地就地起沙，形成沙化土地，对区域土地沙化产生的一定的影响，施工过程中采取相应的防沙治沙措施后，不会对区域土地沙化产生明显影响。</w:t>
      </w:r>
    </w:p>
    <w:p w14:paraId="081D07FD" w14:textId="77777777" w:rsidR="00761DE7" w:rsidRPr="00343BCA" w:rsidRDefault="00C710B1">
      <w:pPr>
        <w:pStyle w:val="2"/>
        <w:rPr>
          <w:rFonts w:ascii="Times New Roman" w:hAnsi="Times New Roman"/>
        </w:rPr>
      </w:pPr>
      <w:bookmarkStart w:id="118" w:name="_Toc199831213"/>
      <w:r w:rsidRPr="00343BCA">
        <w:rPr>
          <w:rFonts w:ascii="Times New Roman" w:hAnsi="Times New Roman"/>
        </w:rPr>
        <w:t>运营期环境影响预测与评价</w:t>
      </w:r>
      <w:bookmarkEnd w:id="118"/>
    </w:p>
    <w:p w14:paraId="5CC82011" w14:textId="77777777" w:rsidR="00761DE7" w:rsidRPr="00343BCA" w:rsidRDefault="00C710B1">
      <w:pPr>
        <w:pStyle w:val="3"/>
        <w:rPr>
          <w:rFonts w:ascii="Times New Roman" w:hAnsi="Times New Roman"/>
        </w:rPr>
      </w:pPr>
      <w:r w:rsidRPr="00343BCA">
        <w:rPr>
          <w:rFonts w:ascii="Times New Roman" w:hAnsi="Times New Roman"/>
        </w:rPr>
        <w:t>运营期生态环境影响预测与评价</w:t>
      </w:r>
    </w:p>
    <w:p w14:paraId="04831DFF" w14:textId="77777777" w:rsidR="00761DE7" w:rsidRPr="00343BCA" w:rsidRDefault="00C710B1">
      <w:pPr>
        <w:pStyle w:val="YJ0"/>
        <w:ind w:firstLine="480"/>
        <w:rPr>
          <w:rFonts w:ascii="Times New Roman" w:hAnsi="Times New Roman"/>
        </w:rPr>
      </w:pPr>
      <w:r w:rsidRPr="00343BCA">
        <w:rPr>
          <w:rFonts w:ascii="Times New Roman" w:hAnsi="Times New Roman"/>
        </w:rPr>
        <w:t>运营期</w:t>
      </w:r>
      <w:proofErr w:type="gramStart"/>
      <w:r w:rsidRPr="00343BCA">
        <w:rPr>
          <w:rFonts w:ascii="Times New Roman" w:hAnsi="Times New Roman"/>
        </w:rPr>
        <w:t>不</w:t>
      </w:r>
      <w:proofErr w:type="gramEnd"/>
      <w:r w:rsidRPr="00343BCA">
        <w:rPr>
          <w:rFonts w:ascii="Times New Roman" w:hAnsi="Times New Roman"/>
        </w:rPr>
        <w:t>新增占地，基本不会对周围植被产生明显不利影响。对建设的生态环境</w:t>
      </w:r>
      <w:proofErr w:type="gramStart"/>
      <w:r w:rsidRPr="00343BCA">
        <w:rPr>
          <w:rFonts w:ascii="Times New Roman" w:hAnsi="Times New Roman"/>
        </w:rPr>
        <w:t>影响呈区块状</w:t>
      </w:r>
      <w:proofErr w:type="gramEnd"/>
      <w:r w:rsidRPr="00343BCA">
        <w:rPr>
          <w:rFonts w:ascii="Times New Roman" w:hAnsi="Times New Roman"/>
        </w:rPr>
        <w:t>（尾矿库区）、线状分布，对生态环境要素如植被、野生动物等产生影响的同时，也改变区域局部生态景观。</w:t>
      </w:r>
    </w:p>
    <w:p w14:paraId="35226FBE"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1</w:t>
      </w:r>
      <w:r w:rsidRPr="00343BCA">
        <w:rPr>
          <w:rFonts w:ascii="Times New Roman" w:hAnsi="Times New Roman"/>
        </w:rPr>
        <w:t>）对植被、野生动物的影响分析</w:t>
      </w:r>
    </w:p>
    <w:p w14:paraId="05259708" w14:textId="77777777" w:rsidR="00761DE7" w:rsidRPr="00343BCA" w:rsidRDefault="00C710B1">
      <w:pPr>
        <w:pStyle w:val="YJ0"/>
        <w:ind w:firstLine="480"/>
        <w:rPr>
          <w:rFonts w:ascii="Times New Roman" w:hAnsi="Times New Roman"/>
        </w:rPr>
      </w:pPr>
      <w:r w:rsidRPr="00343BCA">
        <w:rPr>
          <w:rFonts w:ascii="Times New Roman" w:hAnsi="Times New Roman"/>
        </w:rPr>
        <w:t>运营期尾矿库主要贮存尾矿，尾矿库内基本无植物，尾矿输送管线和回水管线巡检沿已建道路，不另辟新路，基本不会对周围植被产生明显不利影响。</w:t>
      </w:r>
    </w:p>
    <w:p w14:paraId="0E1FBA91" w14:textId="77777777" w:rsidR="00761DE7" w:rsidRPr="00343BCA" w:rsidRDefault="00C710B1">
      <w:pPr>
        <w:pStyle w:val="YJ0"/>
        <w:ind w:firstLine="480"/>
        <w:rPr>
          <w:rFonts w:ascii="Times New Roman" w:hAnsi="Times New Roman"/>
        </w:rPr>
      </w:pPr>
      <w:r w:rsidRPr="00343BCA">
        <w:rPr>
          <w:rFonts w:ascii="Times New Roman" w:hAnsi="Times New Roman"/>
        </w:rPr>
        <w:t>尾矿库建成后库内由于尾矿砂的堆存，最终改变所在区域地貌。尾砂覆盖区域</w:t>
      </w:r>
      <w:r w:rsidRPr="00343BCA">
        <w:rPr>
          <w:rFonts w:ascii="Times New Roman" w:hAnsi="Times New Roman"/>
        </w:rPr>
        <w:lastRenderedPageBreak/>
        <w:t>内野生动物被迫迁徙，另觅安身之所，进而影响以啮齿类、爬行类动物为食物的飞禽在该区域出没的频率，由目前的偶见到罕见。</w:t>
      </w:r>
    </w:p>
    <w:p w14:paraId="72450A0A"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2</w:t>
      </w:r>
      <w:r w:rsidRPr="00343BCA">
        <w:rPr>
          <w:rFonts w:ascii="Times New Roman" w:hAnsi="Times New Roman"/>
        </w:rPr>
        <w:t>）生态景观影响分析</w:t>
      </w:r>
    </w:p>
    <w:p w14:paraId="5D9F18C4" w14:textId="77777777" w:rsidR="00761DE7" w:rsidRPr="00343BCA" w:rsidRDefault="00C710B1">
      <w:pPr>
        <w:pStyle w:val="YJ0"/>
        <w:ind w:firstLine="480"/>
        <w:rPr>
          <w:rFonts w:ascii="Times New Roman" w:hAnsi="Times New Roman"/>
        </w:rPr>
      </w:pPr>
      <w:r w:rsidRPr="00343BCA">
        <w:rPr>
          <w:rFonts w:ascii="Times New Roman" w:hAnsi="Times New Roman"/>
        </w:rPr>
        <w:t>本工程的建设造成原地貌形态受到直接破坏，随着筑坝作业，改变了自然地貌形态，修建的尾矿库又增加了新的人文景观，设计尾矿坝总坝高</w:t>
      </w:r>
      <w:r w:rsidRPr="00343BCA">
        <w:rPr>
          <w:rFonts w:ascii="Times New Roman" w:hAnsi="Times New Roman"/>
        </w:rPr>
        <w:t>36m</w:t>
      </w:r>
      <w:r w:rsidRPr="00343BCA">
        <w:rPr>
          <w:rFonts w:ascii="Times New Roman" w:hAnsi="Times New Roman"/>
        </w:rPr>
        <w:t>。一方面改变了区域内的自然景观，另一方面又增加新的人文景观。所以尾矿库建设形成占地面积内土地利用现状永久改变，使区域自然景观类型发生改变，项目区与周围原有自然景观不协调，致使景观生态系统在空间上的非连续性。新建尾矿</w:t>
      </w:r>
      <w:proofErr w:type="gramStart"/>
      <w:r w:rsidRPr="00343BCA">
        <w:rPr>
          <w:rFonts w:ascii="Times New Roman" w:hAnsi="Times New Roman"/>
        </w:rPr>
        <w:t>库服务</w:t>
      </w:r>
      <w:proofErr w:type="gramEnd"/>
      <w:r w:rsidRPr="00343BCA">
        <w:rPr>
          <w:rFonts w:ascii="Times New Roman" w:hAnsi="Times New Roman"/>
        </w:rPr>
        <w:t>年限</w:t>
      </w:r>
      <w:r w:rsidRPr="00343BCA">
        <w:rPr>
          <w:rFonts w:ascii="Times New Roman" w:hAnsi="Times New Roman"/>
        </w:rPr>
        <w:t>21.35</w:t>
      </w:r>
      <w:r w:rsidRPr="00343BCA">
        <w:rPr>
          <w:rFonts w:ascii="Times New Roman" w:hAnsi="Times New Roman"/>
        </w:rPr>
        <w:t>年，建成后该区域逐渐从自然景观破坏到人文景观建立最后达到新的自然人文景观平衡，局部生态系统也从原系统破坏到新系统建立最后达到平衡状态。</w:t>
      </w:r>
    </w:p>
    <w:p w14:paraId="3B861037" w14:textId="77777777" w:rsidR="00761DE7" w:rsidRPr="00343BCA" w:rsidRDefault="00C710B1">
      <w:pPr>
        <w:pStyle w:val="YJ0"/>
        <w:ind w:firstLine="480"/>
        <w:rPr>
          <w:rFonts w:ascii="Times New Roman" w:hAnsi="Times New Roman"/>
        </w:rPr>
      </w:pPr>
      <w:r w:rsidRPr="00343BCA">
        <w:rPr>
          <w:rFonts w:ascii="Times New Roman" w:hAnsi="Times New Roman"/>
        </w:rPr>
        <w:t>生态环境影响自查表见表</w:t>
      </w:r>
      <w:r w:rsidRPr="00343BCA">
        <w:rPr>
          <w:rFonts w:ascii="Times New Roman" w:hAnsi="Times New Roman"/>
        </w:rPr>
        <w:t xml:space="preserve">5.2-1 </w:t>
      </w:r>
      <w:r w:rsidRPr="00343BCA">
        <w:rPr>
          <w:rFonts w:ascii="Times New Roman" w:hAnsi="Times New Roman"/>
        </w:rPr>
        <w:t>。</w:t>
      </w:r>
    </w:p>
    <w:p w14:paraId="2128CEDF" w14:textId="77777777" w:rsidR="00761DE7" w:rsidRPr="00343BCA" w:rsidRDefault="00C710B1">
      <w:pPr>
        <w:pStyle w:val="YJ0"/>
        <w:ind w:firstLineChars="0" w:firstLine="0"/>
        <w:jc w:val="center"/>
        <w:rPr>
          <w:rFonts w:ascii="Times New Roman" w:hAnsi="Times New Roman"/>
          <w:b/>
          <w:bCs/>
          <w:sz w:val="21"/>
          <w:szCs w:val="21"/>
        </w:rPr>
      </w:pPr>
      <w:r w:rsidRPr="00343BCA">
        <w:rPr>
          <w:rFonts w:ascii="Times New Roman" w:hAnsi="Times New Roman"/>
          <w:b/>
          <w:bCs/>
          <w:sz w:val="21"/>
          <w:szCs w:val="21"/>
        </w:rPr>
        <w:t>表</w:t>
      </w:r>
      <w:r w:rsidRPr="00343BCA">
        <w:rPr>
          <w:rFonts w:ascii="Times New Roman" w:hAnsi="Times New Roman"/>
          <w:b/>
          <w:bCs/>
          <w:sz w:val="21"/>
          <w:szCs w:val="21"/>
        </w:rPr>
        <w:t xml:space="preserve">5.2-1  </w:t>
      </w:r>
      <w:r w:rsidRPr="00343BCA">
        <w:rPr>
          <w:rFonts w:ascii="Times New Roman" w:hAnsi="Times New Roman"/>
          <w:b/>
          <w:bCs/>
          <w:sz w:val="21"/>
          <w:szCs w:val="21"/>
        </w:rPr>
        <w:t>生态环境影响自查表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77"/>
        <w:gridCol w:w="1803"/>
        <w:gridCol w:w="6006"/>
      </w:tblGrid>
      <w:tr w:rsidR="00343BCA" w:rsidRPr="00343BCA" w14:paraId="10E77F2F" w14:textId="77777777">
        <w:trPr>
          <w:trHeight w:val="340"/>
          <w:jc w:val="center"/>
        </w:trPr>
        <w:tc>
          <w:tcPr>
            <w:tcW w:w="1582" w:type="pct"/>
            <w:gridSpan w:val="2"/>
            <w:vAlign w:val="center"/>
          </w:tcPr>
          <w:p w14:paraId="35950007" w14:textId="77777777" w:rsidR="00761DE7" w:rsidRPr="00343BCA" w:rsidRDefault="00C710B1">
            <w:pPr>
              <w:spacing w:line="0" w:lineRule="atLeast"/>
              <w:jc w:val="center"/>
              <w:rPr>
                <w:rFonts w:ascii="Times New Roman" w:eastAsia="宋体" w:hAnsi="Times New Roman"/>
                <w:spacing w:val="-10"/>
                <w:szCs w:val="21"/>
                <w:lang w:bidi="ar"/>
              </w:rPr>
            </w:pPr>
            <w:r w:rsidRPr="00343BCA">
              <w:rPr>
                <w:rFonts w:ascii="Times New Roman" w:eastAsia="宋体" w:hAnsi="Times New Roman"/>
                <w:spacing w:val="-10"/>
                <w:szCs w:val="21"/>
                <w:lang w:bidi="ar"/>
              </w:rPr>
              <w:t>工作内容</w:t>
            </w:r>
          </w:p>
        </w:tc>
        <w:tc>
          <w:tcPr>
            <w:tcW w:w="3418" w:type="pct"/>
            <w:vAlign w:val="center"/>
          </w:tcPr>
          <w:p w14:paraId="302EDD2B" w14:textId="77777777" w:rsidR="00761DE7" w:rsidRPr="00343BCA" w:rsidRDefault="00C710B1">
            <w:pPr>
              <w:spacing w:line="0" w:lineRule="atLeast"/>
              <w:jc w:val="center"/>
              <w:rPr>
                <w:rFonts w:ascii="Times New Roman" w:eastAsia="宋体" w:hAnsi="Times New Roman"/>
                <w:spacing w:val="-10"/>
                <w:szCs w:val="21"/>
                <w:lang w:bidi="ar"/>
              </w:rPr>
            </w:pPr>
            <w:r w:rsidRPr="00343BCA">
              <w:rPr>
                <w:rFonts w:ascii="Times New Roman" w:eastAsia="宋体" w:hAnsi="Times New Roman"/>
                <w:spacing w:val="-10"/>
                <w:szCs w:val="21"/>
                <w:lang w:bidi="ar"/>
              </w:rPr>
              <w:t>自查项目</w:t>
            </w:r>
          </w:p>
        </w:tc>
      </w:tr>
      <w:tr w:rsidR="00343BCA" w:rsidRPr="00343BCA" w14:paraId="1971103E" w14:textId="77777777">
        <w:trPr>
          <w:trHeight w:val="340"/>
          <w:jc w:val="center"/>
        </w:trPr>
        <w:tc>
          <w:tcPr>
            <w:tcW w:w="556" w:type="pct"/>
            <w:vMerge w:val="restart"/>
            <w:vAlign w:val="center"/>
          </w:tcPr>
          <w:p w14:paraId="1C06E945" w14:textId="77777777" w:rsidR="00761DE7" w:rsidRPr="00343BCA" w:rsidRDefault="00C710B1">
            <w:pPr>
              <w:spacing w:line="0" w:lineRule="atLeast"/>
              <w:jc w:val="center"/>
              <w:rPr>
                <w:rFonts w:ascii="Times New Roman" w:eastAsia="宋体" w:hAnsi="Times New Roman"/>
                <w:spacing w:val="-10"/>
                <w:szCs w:val="21"/>
                <w:lang w:bidi="ar"/>
              </w:rPr>
            </w:pPr>
            <w:r w:rsidRPr="00343BCA">
              <w:rPr>
                <w:rFonts w:ascii="Times New Roman" w:eastAsia="宋体" w:hAnsi="Times New Roman"/>
                <w:spacing w:val="-10"/>
                <w:szCs w:val="21"/>
                <w:lang w:bidi="ar"/>
              </w:rPr>
              <w:t>生态影响识别</w:t>
            </w:r>
          </w:p>
        </w:tc>
        <w:tc>
          <w:tcPr>
            <w:tcW w:w="1026" w:type="pct"/>
            <w:vAlign w:val="center"/>
          </w:tcPr>
          <w:p w14:paraId="502FC293" w14:textId="77777777" w:rsidR="00761DE7" w:rsidRPr="00343BCA" w:rsidRDefault="00C710B1">
            <w:pPr>
              <w:spacing w:line="0" w:lineRule="atLeast"/>
              <w:jc w:val="center"/>
              <w:rPr>
                <w:rFonts w:ascii="Times New Roman" w:eastAsia="宋体" w:hAnsi="Times New Roman"/>
                <w:spacing w:val="-10"/>
                <w:szCs w:val="21"/>
                <w:lang w:bidi="ar"/>
              </w:rPr>
            </w:pPr>
            <w:r w:rsidRPr="00343BCA">
              <w:rPr>
                <w:rFonts w:ascii="Times New Roman" w:eastAsia="宋体" w:hAnsi="Times New Roman"/>
                <w:spacing w:val="-10"/>
                <w:szCs w:val="21"/>
                <w:lang w:bidi="ar"/>
              </w:rPr>
              <w:t>生态保护目标</w:t>
            </w:r>
          </w:p>
        </w:tc>
        <w:tc>
          <w:tcPr>
            <w:tcW w:w="3418" w:type="pct"/>
            <w:vAlign w:val="center"/>
          </w:tcPr>
          <w:p w14:paraId="53485851" w14:textId="77777777" w:rsidR="00761DE7" w:rsidRPr="00343BCA" w:rsidRDefault="00C710B1">
            <w:pPr>
              <w:spacing w:line="0" w:lineRule="atLeast"/>
              <w:rPr>
                <w:rFonts w:ascii="Times New Roman" w:eastAsia="宋体" w:hAnsi="Times New Roman"/>
                <w:spacing w:val="-10"/>
                <w:szCs w:val="21"/>
                <w:lang w:bidi="ar"/>
              </w:rPr>
            </w:pPr>
            <w:r w:rsidRPr="00343BCA">
              <w:rPr>
                <w:rFonts w:ascii="Times New Roman" w:eastAsia="宋体" w:hAnsi="Times New Roman"/>
                <w:spacing w:val="-10"/>
                <w:szCs w:val="21"/>
                <w:lang w:bidi="ar"/>
              </w:rPr>
              <w:t>重要物种</w:t>
            </w:r>
            <w:r w:rsidRPr="00343BCA">
              <w:rPr>
                <w:rFonts w:ascii="Times New Roman" w:eastAsia="宋体" w:hAnsi="Times New Roman"/>
                <w:spacing w:val="-10"/>
                <w:szCs w:val="21"/>
              </w:rPr>
              <w:t>□</w:t>
            </w:r>
            <w:r w:rsidRPr="00343BCA">
              <w:rPr>
                <w:rFonts w:ascii="Times New Roman" w:eastAsia="宋体" w:hAnsi="Times New Roman"/>
                <w:spacing w:val="-10"/>
                <w:szCs w:val="21"/>
              </w:rPr>
              <w:t>；国家公园</w:t>
            </w:r>
            <w:r w:rsidRPr="00343BCA">
              <w:rPr>
                <w:rFonts w:ascii="Times New Roman" w:eastAsia="宋体" w:hAnsi="Times New Roman"/>
                <w:spacing w:val="-10"/>
                <w:szCs w:val="21"/>
              </w:rPr>
              <w:t>□</w:t>
            </w:r>
            <w:r w:rsidRPr="00343BCA">
              <w:rPr>
                <w:rFonts w:ascii="Times New Roman" w:eastAsia="宋体" w:hAnsi="Times New Roman"/>
                <w:spacing w:val="-10"/>
                <w:szCs w:val="21"/>
              </w:rPr>
              <w:t>；自然保护区</w:t>
            </w:r>
            <w:r w:rsidRPr="00343BCA">
              <w:rPr>
                <w:rFonts w:ascii="Times New Roman" w:eastAsia="宋体" w:hAnsi="Times New Roman"/>
                <w:spacing w:val="-10"/>
                <w:szCs w:val="21"/>
              </w:rPr>
              <w:t>□</w:t>
            </w:r>
            <w:r w:rsidRPr="00343BCA">
              <w:rPr>
                <w:rFonts w:ascii="Times New Roman" w:eastAsia="宋体" w:hAnsi="Times New Roman"/>
                <w:spacing w:val="-10"/>
                <w:szCs w:val="21"/>
              </w:rPr>
              <w:t>自然公园</w:t>
            </w:r>
            <w:r w:rsidRPr="00343BCA">
              <w:rPr>
                <w:rFonts w:ascii="Times New Roman" w:eastAsia="宋体" w:hAnsi="Times New Roman"/>
                <w:spacing w:val="-10"/>
                <w:szCs w:val="21"/>
              </w:rPr>
              <w:t>□</w:t>
            </w:r>
            <w:r w:rsidRPr="00343BCA">
              <w:rPr>
                <w:rFonts w:ascii="Times New Roman" w:eastAsia="宋体" w:hAnsi="Times New Roman"/>
                <w:spacing w:val="-10"/>
                <w:szCs w:val="21"/>
              </w:rPr>
              <w:t>；世界自然遗产</w:t>
            </w:r>
            <w:r w:rsidRPr="00343BCA">
              <w:rPr>
                <w:rFonts w:ascii="Times New Roman" w:eastAsia="宋体" w:hAnsi="Times New Roman"/>
                <w:spacing w:val="-10"/>
                <w:szCs w:val="21"/>
              </w:rPr>
              <w:t>□</w:t>
            </w:r>
            <w:r w:rsidRPr="00343BCA">
              <w:rPr>
                <w:rFonts w:ascii="Times New Roman" w:eastAsia="宋体" w:hAnsi="Times New Roman"/>
                <w:spacing w:val="-10"/>
                <w:szCs w:val="21"/>
              </w:rPr>
              <w:t>；生态保护红线</w:t>
            </w:r>
            <w:r w:rsidRPr="00343BCA">
              <w:rPr>
                <w:rFonts w:ascii="Times New Roman" w:eastAsia="宋体" w:hAnsi="Times New Roman"/>
                <w:spacing w:val="-10"/>
                <w:szCs w:val="21"/>
              </w:rPr>
              <w:t>□</w:t>
            </w:r>
            <w:r w:rsidRPr="00343BCA">
              <w:rPr>
                <w:rFonts w:ascii="Times New Roman" w:eastAsia="宋体" w:hAnsi="Times New Roman"/>
                <w:spacing w:val="-10"/>
                <w:szCs w:val="21"/>
              </w:rPr>
              <w:t>；重要生境</w:t>
            </w:r>
            <w:r w:rsidRPr="00343BCA">
              <w:rPr>
                <w:rFonts w:ascii="Times New Roman" w:eastAsia="宋体" w:hAnsi="Times New Roman"/>
                <w:spacing w:val="-10"/>
                <w:szCs w:val="21"/>
              </w:rPr>
              <w:t>□</w:t>
            </w:r>
            <w:r w:rsidRPr="00343BCA">
              <w:rPr>
                <w:rFonts w:ascii="Times New Roman" w:eastAsia="宋体" w:hAnsi="Times New Roman"/>
                <w:spacing w:val="-10"/>
                <w:szCs w:val="21"/>
              </w:rPr>
              <w:t>；其他具有重要生态功能、对保护生物多样性具有重要意义的区域</w:t>
            </w:r>
            <w:r w:rsidRPr="00343BCA">
              <w:rPr>
                <w:rFonts w:ascii="Times New Roman" w:eastAsia="宋体" w:hAnsi="Times New Roman"/>
                <w:spacing w:val="-10"/>
                <w:szCs w:val="21"/>
              </w:rPr>
              <w:t>□</w:t>
            </w:r>
            <w:r w:rsidRPr="00343BCA">
              <w:rPr>
                <w:rFonts w:ascii="Times New Roman" w:eastAsia="宋体" w:hAnsi="Times New Roman"/>
                <w:spacing w:val="-10"/>
                <w:szCs w:val="21"/>
              </w:rPr>
              <w:t>；其他</w:t>
            </w:r>
            <w:r w:rsidRPr="00343BCA">
              <w:rPr>
                <w:rFonts w:ascii="Times New Roman" w:eastAsia="宋体" w:hAnsi="Times New Roman"/>
                <w:spacing w:val="-10"/>
                <w:szCs w:val="21"/>
              </w:rPr>
              <w:t>□</w:t>
            </w:r>
          </w:p>
        </w:tc>
      </w:tr>
      <w:tr w:rsidR="00343BCA" w:rsidRPr="00343BCA" w14:paraId="54E9C40D" w14:textId="77777777">
        <w:trPr>
          <w:trHeight w:val="340"/>
          <w:jc w:val="center"/>
        </w:trPr>
        <w:tc>
          <w:tcPr>
            <w:tcW w:w="556" w:type="pct"/>
            <w:vMerge/>
            <w:vAlign w:val="center"/>
          </w:tcPr>
          <w:p w14:paraId="2188D4D2" w14:textId="77777777" w:rsidR="00761DE7" w:rsidRPr="00343BCA" w:rsidRDefault="00761DE7">
            <w:pPr>
              <w:spacing w:line="0" w:lineRule="atLeast"/>
              <w:jc w:val="center"/>
              <w:rPr>
                <w:rFonts w:ascii="Times New Roman" w:eastAsia="宋体" w:hAnsi="Times New Roman"/>
                <w:spacing w:val="-10"/>
                <w:szCs w:val="21"/>
                <w:lang w:bidi="ar"/>
              </w:rPr>
            </w:pPr>
          </w:p>
        </w:tc>
        <w:tc>
          <w:tcPr>
            <w:tcW w:w="1026" w:type="pct"/>
            <w:vAlign w:val="center"/>
          </w:tcPr>
          <w:p w14:paraId="19593BE8" w14:textId="77777777" w:rsidR="00761DE7" w:rsidRPr="00343BCA" w:rsidRDefault="00C710B1">
            <w:pPr>
              <w:spacing w:line="0" w:lineRule="atLeast"/>
              <w:jc w:val="center"/>
              <w:rPr>
                <w:rFonts w:ascii="Times New Roman" w:eastAsia="宋体" w:hAnsi="Times New Roman"/>
                <w:spacing w:val="-10"/>
                <w:szCs w:val="21"/>
                <w:lang w:bidi="ar"/>
              </w:rPr>
            </w:pPr>
            <w:r w:rsidRPr="00343BCA">
              <w:rPr>
                <w:rFonts w:ascii="Times New Roman" w:eastAsia="宋体" w:hAnsi="Times New Roman"/>
                <w:spacing w:val="-10"/>
                <w:szCs w:val="21"/>
                <w:lang w:bidi="ar"/>
              </w:rPr>
              <w:t>影响方式</w:t>
            </w:r>
          </w:p>
        </w:tc>
        <w:tc>
          <w:tcPr>
            <w:tcW w:w="3418" w:type="pct"/>
            <w:vAlign w:val="center"/>
          </w:tcPr>
          <w:p w14:paraId="0F5BEEED" w14:textId="77777777" w:rsidR="00761DE7" w:rsidRPr="00343BCA" w:rsidRDefault="00C710B1">
            <w:pPr>
              <w:spacing w:line="0" w:lineRule="atLeast"/>
              <w:rPr>
                <w:rFonts w:ascii="Times New Roman" w:eastAsia="宋体" w:hAnsi="Times New Roman"/>
                <w:spacing w:val="-10"/>
                <w:szCs w:val="21"/>
                <w:lang w:bidi="ar"/>
              </w:rPr>
            </w:pPr>
            <w:r w:rsidRPr="00343BCA">
              <w:rPr>
                <w:rFonts w:ascii="Times New Roman" w:eastAsia="宋体" w:hAnsi="Times New Roman"/>
                <w:spacing w:val="-10"/>
                <w:szCs w:val="21"/>
                <w:lang w:bidi="ar"/>
              </w:rPr>
              <w:t>工程占用</w:t>
            </w:r>
            <w:r w:rsidRPr="00343BCA">
              <w:rPr>
                <w:rFonts w:ascii="Segoe UI Symbol" w:eastAsia="宋体" w:hAnsi="Segoe UI Symbol" w:cs="Segoe UI Symbol"/>
                <w:spacing w:val="-10"/>
                <w:szCs w:val="21"/>
              </w:rPr>
              <w:t>☑</w:t>
            </w:r>
            <w:r w:rsidRPr="00343BCA">
              <w:rPr>
                <w:rFonts w:ascii="Times New Roman" w:eastAsia="宋体" w:hAnsi="Times New Roman"/>
                <w:spacing w:val="-10"/>
                <w:szCs w:val="21"/>
              </w:rPr>
              <w:t>；施工活动干扰</w:t>
            </w:r>
            <w:r w:rsidRPr="00343BCA">
              <w:rPr>
                <w:rFonts w:ascii="Segoe UI Symbol" w:eastAsia="宋体" w:hAnsi="Segoe UI Symbol" w:cs="Segoe UI Symbol"/>
                <w:spacing w:val="-10"/>
                <w:szCs w:val="21"/>
              </w:rPr>
              <w:t>☑</w:t>
            </w:r>
            <w:r w:rsidRPr="00343BCA">
              <w:rPr>
                <w:rFonts w:ascii="Times New Roman" w:eastAsia="宋体" w:hAnsi="Times New Roman"/>
                <w:spacing w:val="-10"/>
                <w:szCs w:val="21"/>
              </w:rPr>
              <w:t>；改变环境条件</w:t>
            </w:r>
            <w:r w:rsidRPr="00343BCA">
              <w:rPr>
                <w:rFonts w:ascii="Times New Roman" w:eastAsia="宋体" w:hAnsi="Times New Roman"/>
                <w:spacing w:val="-10"/>
                <w:szCs w:val="21"/>
              </w:rPr>
              <w:t>□</w:t>
            </w:r>
            <w:r w:rsidRPr="00343BCA">
              <w:rPr>
                <w:rFonts w:ascii="Times New Roman" w:eastAsia="宋体" w:hAnsi="Times New Roman"/>
                <w:spacing w:val="-10"/>
                <w:szCs w:val="21"/>
              </w:rPr>
              <w:t>；其他</w:t>
            </w:r>
            <w:r w:rsidRPr="00343BCA">
              <w:rPr>
                <w:rFonts w:ascii="Times New Roman" w:eastAsia="宋体" w:hAnsi="Times New Roman"/>
                <w:spacing w:val="-10"/>
                <w:szCs w:val="21"/>
              </w:rPr>
              <w:t>□</w:t>
            </w:r>
          </w:p>
        </w:tc>
      </w:tr>
      <w:tr w:rsidR="00343BCA" w:rsidRPr="00343BCA" w14:paraId="10C774B4" w14:textId="77777777">
        <w:trPr>
          <w:trHeight w:val="340"/>
          <w:jc w:val="center"/>
        </w:trPr>
        <w:tc>
          <w:tcPr>
            <w:tcW w:w="556" w:type="pct"/>
            <w:vMerge/>
            <w:vAlign w:val="center"/>
          </w:tcPr>
          <w:p w14:paraId="27130B47" w14:textId="77777777" w:rsidR="00761DE7" w:rsidRPr="00343BCA" w:rsidRDefault="00761DE7">
            <w:pPr>
              <w:spacing w:line="0" w:lineRule="atLeast"/>
              <w:jc w:val="center"/>
              <w:rPr>
                <w:rFonts w:ascii="Times New Roman" w:eastAsia="宋体" w:hAnsi="Times New Roman"/>
                <w:spacing w:val="-10"/>
                <w:szCs w:val="21"/>
                <w:lang w:bidi="ar"/>
              </w:rPr>
            </w:pPr>
          </w:p>
        </w:tc>
        <w:tc>
          <w:tcPr>
            <w:tcW w:w="1026" w:type="pct"/>
            <w:vAlign w:val="center"/>
          </w:tcPr>
          <w:p w14:paraId="20A4737E" w14:textId="77777777" w:rsidR="00761DE7" w:rsidRPr="00343BCA" w:rsidRDefault="00C710B1">
            <w:pPr>
              <w:spacing w:line="0" w:lineRule="atLeast"/>
              <w:jc w:val="center"/>
              <w:rPr>
                <w:rFonts w:ascii="Times New Roman" w:eastAsia="宋体" w:hAnsi="Times New Roman"/>
                <w:spacing w:val="-10"/>
                <w:szCs w:val="21"/>
                <w:lang w:bidi="ar"/>
              </w:rPr>
            </w:pPr>
            <w:r w:rsidRPr="00343BCA">
              <w:rPr>
                <w:rFonts w:ascii="Times New Roman" w:eastAsia="宋体" w:hAnsi="Times New Roman"/>
                <w:spacing w:val="-10"/>
                <w:szCs w:val="21"/>
                <w:lang w:bidi="ar"/>
              </w:rPr>
              <w:t>评价因子</w:t>
            </w:r>
          </w:p>
        </w:tc>
        <w:tc>
          <w:tcPr>
            <w:tcW w:w="3418" w:type="pct"/>
            <w:vAlign w:val="center"/>
          </w:tcPr>
          <w:p w14:paraId="5FEF744D" w14:textId="77777777" w:rsidR="00761DE7" w:rsidRPr="00343BCA" w:rsidRDefault="00C710B1">
            <w:pPr>
              <w:spacing w:line="0" w:lineRule="atLeast"/>
              <w:rPr>
                <w:rFonts w:ascii="Times New Roman" w:eastAsia="宋体" w:hAnsi="Times New Roman"/>
                <w:spacing w:val="-10"/>
                <w:szCs w:val="21"/>
              </w:rPr>
            </w:pPr>
            <w:r w:rsidRPr="00343BCA">
              <w:rPr>
                <w:rFonts w:ascii="Times New Roman" w:eastAsia="宋体" w:hAnsi="Times New Roman"/>
                <w:spacing w:val="-10"/>
                <w:szCs w:val="21"/>
                <w:lang w:bidi="ar"/>
              </w:rPr>
              <w:t>物种</w:t>
            </w:r>
            <w:r w:rsidRPr="00343BCA">
              <w:rPr>
                <w:rFonts w:ascii="Times New Roman" w:eastAsia="宋体" w:hAnsi="Times New Roman"/>
                <w:spacing w:val="-10"/>
                <w:szCs w:val="21"/>
              </w:rPr>
              <w:t>□(                   )</w:t>
            </w:r>
          </w:p>
          <w:p w14:paraId="004D8B6A" w14:textId="77777777" w:rsidR="00761DE7" w:rsidRPr="00343BCA" w:rsidRDefault="00C710B1">
            <w:pPr>
              <w:spacing w:line="0" w:lineRule="atLeast"/>
              <w:rPr>
                <w:rFonts w:ascii="Times New Roman" w:eastAsia="宋体" w:hAnsi="Times New Roman"/>
                <w:spacing w:val="-10"/>
                <w:szCs w:val="21"/>
              </w:rPr>
            </w:pPr>
            <w:r w:rsidRPr="00343BCA">
              <w:rPr>
                <w:rFonts w:ascii="Times New Roman" w:eastAsia="宋体" w:hAnsi="Times New Roman"/>
                <w:spacing w:val="-10"/>
                <w:szCs w:val="21"/>
              </w:rPr>
              <w:t>生境</w:t>
            </w:r>
            <w:r w:rsidRPr="00343BCA">
              <w:rPr>
                <w:rFonts w:ascii="Times New Roman" w:eastAsia="宋体" w:hAnsi="Times New Roman"/>
                <w:spacing w:val="-10"/>
                <w:szCs w:val="21"/>
              </w:rPr>
              <w:t>□(                   )</w:t>
            </w:r>
          </w:p>
          <w:p w14:paraId="39EA0207" w14:textId="77777777" w:rsidR="00761DE7" w:rsidRPr="00343BCA" w:rsidRDefault="00C710B1">
            <w:pPr>
              <w:spacing w:line="0" w:lineRule="atLeast"/>
              <w:rPr>
                <w:rFonts w:ascii="Times New Roman" w:eastAsia="宋体" w:hAnsi="Times New Roman"/>
                <w:spacing w:val="-10"/>
                <w:szCs w:val="21"/>
              </w:rPr>
            </w:pPr>
            <w:r w:rsidRPr="00343BCA">
              <w:rPr>
                <w:rFonts w:ascii="Times New Roman" w:eastAsia="宋体" w:hAnsi="Times New Roman"/>
                <w:spacing w:val="-10"/>
                <w:szCs w:val="21"/>
              </w:rPr>
              <w:t>生物群落</w:t>
            </w:r>
            <w:r w:rsidRPr="00343BCA">
              <w:rPr>
                <w:rFonts w:ascii="Times New Roman" w:eastAsia="宋体" w:hAnsi="Times New Roman"/>
                <w:spacing w:val="-10"/>
                <w:szCs w:val="21"/>
              </w:rPr>
              <w:t>□(                 )</w:t>
            </w:r>
          </w:p>
          <w:p w14:paraId="615C99F0" w14:textId="77777777" w:rsidR="00761DE7" w:rsidRPr="00343BCA" w:rsidRDefault="00C710B1">
            <w:pPr>
              <w:spacing w:line="0" w:lineRule="atLeast"/>
              <w:rPr>
                <w:rFonts w:ascii="Times New Roman" w:eastAsia="宋体" w:hAnsi="Times New Roman"/>
                <w:spacing w:val="-10"/>
                <w:szCs w:val="21"/>
              </w:rPr>
            </w:pPr>
            <w:r w:rsidRPr="00343BCA">
              <w:rPr>
                <w:rFonts w:ascii="Times New Roman" w:eastAsia="宋体" w:hAnsi="Times New Roman"/>
                <w:spacing w:val="-10"/>
                <w:szCs w:val="21"/>
              </w:rPr>
              <w:t>生态系统</w:t>
            </w:r>
            <w:r w:rsidRPr="00343BCA">
              <w:rPr>
                <w:rFonts w:ascii="Segoe UI Symbol" w:eastAsia="宋体" w:hAnsi="Segoe UI Symbol" w:cs="Segoe UI Symbol"/>
                <w:spacing w:val="-10"/>
                <w:szCs w:val="21"/>
              </w:rPr>
              <w:t>☑</w:t>
            </w:r>
            <w:r w:rsidRPr="00343BCA">
              <w:rPr>
                <w:rFonts w:ascii="Times New Roman" w:eastAsia="宋体" w:hAnsi="Times New Roman"/>
                <w:spacing w:val="-10"/>
                <w:szCs w:val="21"/>
              </w:rPr>
              <w:t>(</w:t>
            </w:r>
            <w:r w:rsidRPr="00343BCA">
              <w:rPr>
                <w:rFonts w:ascii="Times New Roman" w:eastAsia="宋体" w:hAnsi="Times New Roman"/>
                <w:spacing w:val="-10"/>
                <w:szCs w:val="21"/>
              </w:rPr>
              <w:t>植被覆盖度、生产力、生物量、生态系统功能</w:t>
            </w:r>
            <w:r w:rsidRPr="00343BCA">
              <w:rPr>
                <w:rFonts w:ascii="Times New Roman" w:eastAsia="宋体" w:hAnsi="Times New Roman"/>
                <w:spacing w:val="-10"/>
                <w:szCs w:val="21"/>
              </w:rPr>
              <w:t>)</w:t>
            </w:r>
          </w:p>
          <w:p w14:paraId="388A7AC8" w14:textId="77777777" w:rsidR="00761DE7" w:rsidRPr="00343BCA" w:rsidRDefault="00C710B1">
            <w:pPr>
              <w:spacing w:line="0" w:lineRule="atLeast"/>
              <w:rPr>
                <w:rFonts w:ascii="Times New Roman" w:eastAsia="宋体" w:hAnsi="Times New Roman"/>
                <w:spacing w:val="-10"/>
                <w:szCs w:val="21"/>
              </w:rPr>
            </w:pPr>
            <w:r w:rsidRPr="00343BCA">
              <w:rPr>
                <w:rFonts w:ascii="Times New Roman" w:eastAsia="宋体" w:hAnsi="Times New Roman"/>
                <w:spacing w:val="-10"/>
                <w:szCs w:val="21"/>
              </w:rPr>
              <w:t>生物多样性</w:t>
            </w:r>
            <w:r w:rsidRPr="00343BCA">
              <w:rPr>
                <w:rFonts w:ascii="Times New Roman" w:eastAsia="宋体" w:hAnsi="Times New Roman"/>
                <w:spacing w:val="-10"/>
                <w:szCs w:val="21"/>
              </w:rPr>
              <w:t>□(                                 )</w:t>
            </w:r>
          </w:p>
          <w:p w14:paraId="33952865" w14:textId="77777777" w:rsidR="00761DE7" w:rsidRPr="00343BCA" w:rsidRDefault="00C710B1">
            <w:pPr>
              <w:spacing w:line="0" w:lineRule="atLeast"/>
              <w:rPr>
                <w:rFonts w:ascii="Times New Roman" w:eastAsia="宋体" w:hAnsi="Times New Roman"/>
                <w:spacing w:val="-10"/>
                <w:szCs w:val="21"/>
              </w:rPr>
            </w:pPr>
            <w:r w:rsidRPr="00343BCA">
              <w:rPr>
                <w:rFonts w:ascii="Times New Roman" w:eastAsia="宋体" w:hAnsi="Times New Roman"/>
                <w:spacing w:val="-10"/>
                <w:szCs w:val="21"/>
              </w:rPr>
              <w:t>生态敏感区</w:t>
            </w:r>
            <w:r w:rsidRPr="00343BCA">
              <w:rPr>
                <w:rFonts w:ascii="Times New Roman" w:eastAsia="宋体" w:hAnsi="Times New Roman"/>
                <w:spacing w:val="-10"/>
                <w:szCs w:val="21"/>
              </w:rPr>
              <w:t>□(      )</w:t>
            </w:r>
          </w:p>
          <w:p w14:paraId="7C3B6715" w14:textId="77777777" w:rsidR="00761DE7" w:rsidRPr="00343BCA" w:rsidRDefault="00C710B1">
            <w:pPr>
              <w:spacing w:line="0" w:lineRule="atLeast"/>
              <w:rPr>
                <w:rFonts w:ascii="Times New Roman" w:eastAsia="宋体" w:hAnsi="Times New Roman"/>
                <w:spacing w:val="-10"/>
                <w:szCs w:val="21"/>
              </w:rPr>
            </w:pPr>
            <w:r w:rsidRPr="00343BCA">
              <w:rPr>
                <w:rFonts w:ascii="Times New Roman" w:eastAsia="宋体" w:hAnsi="Times New Roman"/>
                <w:spacing w:val="-10"/>
                <w:szCs w:val="21"/>
              </w:rPr>
              <w:t>自然景观</w:t>
            </w:r>
            <w:r w:rsidRPr="00343BCA">
              <w:rPr>
                <w:rFonts w:ascii="Times New Roman" w:eastAsia="宋体" w:hAnsi="Times New Roman"/>
                <w:spacing w:val="-10"/>
                <w:szCs w:val="21"/>
              </w:rPr>
              <w:t>□(</w:t>
            </w:r>
            <w:r w:rsidRPr="00343BCA">
              <w:rPr>
                <w:rFonts w:ascii="Times New Roman" w:eastAsia="宋体" w:hAnsi="Times New Roman"/>
                <w:spacing w:val="-10"/>
                <w:szCs w:val="21"/>
              </w:rPr>
              <w:t>景观多样性、完整性</w:t>
            </w:r>
            <w:r w:rsidRPr="00343BCA">
              <w:rPr>
                <w:rFonts w:ascii="Times New Roman" w:eastAsia="宋体" w:hAnsi="Times New Roman"/>
                <w:spacing w:val="-10"/>
                <w:szCs w:val="21"/>
              </w:rPr>
              <w:t>)</w:t>
            </w:r>
          </w:p>
          <w:p w14:paraId="0DEE79E8" w14:textId="77777777" w:rsidR="00761DE7" w:rsidRPr="00343BCA" w:rsidRDefault="00C710B1">
            <w:pPr>
              <w:spacing w:line="0" w:lineRule="atLeast"/>
              <w:rPr>
                <w:rFonts w:ascii="Times New Roman" w:eastAsia="宋体" w:hAnsi="Times New Roman"/>
                <w:spacing w:val="-10"/>
                <w:szCs w:val="21"/>
                <w:lang w:bidi="ar"/>
              </w:rPr>
            </w:pPr>
            <w:r w:rsidRPr="00343BCA">
              <w:rPr>
                <w:rFonts w:ascii="Times New Roman" w:eastAsia="宋体" w:hAnsi="Times New Roman"/>
                <w:spacing w:val="-10"/>
                <w:szCs w:val="21"/>
              </w:rPr>
              <w:t>自然遗迹</w:t>
            </w:r>
            <w:r w:rsidRPr="00343BCA">
              <w:rPr>
                <w:rFonts w:ascii="Times New Roman" w:eastAsia="宋体" w:hAnsi="Times New Roman"/>
                <w:spacing w:val="-10"/>
                <w:szCs w:val="21"/>
              </w:rPr>
              <w:t>□(                                   )</w:t>
            </w:r>
          </w:p>
        </w:tc>
      </w:tr>
      <w:tr w:rsidR="00343BCA" w:rsidRPr="00343BCA" w14:paraId="108920E3" w14:textId="77777777">
        <w:trPr>
          <w:trHeight w:val="340"/>
          <w:jc w:val="center"/>
        </w:trPr>
        <w:tc>
          <w:tcPr>
            <w:tcW w:w="1582" w:type="pct"/>
            <w:gridSpan w:val="2"/>
            <w:vAlign w:val="center"/>
          </w:tcPr>
          <w:p w14:paraId="4ED4D270" w14:textId="77777777" w:rsidR="00761DE7" w:rsidRPr="00343BCA" w:rsidRDefault="00C710B1">
            <w:pPr>
              <w:spacing w:line="0" w:lineRule="atLeast"/>
              <w:jc w:val="center"/>
              <w:rPr>
                <w:rFonts w:ascii="Times New Roman" w:eastAsia="宋体" w:hAnsi="Times New Roman"/>
                <w:spacing w:val="-10"/>
                <w:szCs w:val="21"/>
                <w:lang w:bidi="ar"/>
              </w:rPr>
            </w:pPr>
            <w:r w:rsidRPr="00343BCA">
              <w:rPr>
                <w:rFonts w:ascii="Times New Roman" w:eastAsia="宋体" w:hAnsi="Times New Roman"/>
                <w:spacing w:val="-10"/>
                <w:szCs w:val="21"/>
                <w:lang w:bidi="ar"/>
              </w:rPr>
              <w:t>评价等级</w:t>
            </w:r>
          </w:p>
        </w:tc>
        <w:tc>
          <w:tcPr>
            <w:tcW w:w="3418" w:type="pct"/>
            <w:vAlign w:val="center"/>
          </w:tcPr>
          <w:p w14:paraId="559A039A" w14:textId="77777777" w:rsidR="00761DE7" w:rsidRPr="00343BCA" w:rsidRDefault="00C710B1">
            <w:pPr>
              <w:spacing w:line="0" w:lineRule="atLeast"/>
              <w:rPr>
                <w:rFonts w:ascii="Times New Roman" w:eastAsia="宋体" w:hAnsi="Times New Roman"/>
                <w:spacing w:val="-10"/>
                <w:szCs w:val="21"/>
                <w:lang w:bidi="ar"/>
              </w:rPr>
            </w:pPr>
            <w:r w:rsidRPr="00343BCA">
              <w:rPr>
                <w:rFonts w:ascii="Times New Roman" w:eastAsia="宋体" w:hAnsi="Times New Roman"/>
                <w:spacing w:val="-10"/>
                <w:szCs w:val="21"/>
                <w:lang w:bidi="ar"/>
              </w:rPr>
              <w:t>一级</w:t>
            </w:r>
            <w:r w:rsidRPr="00343BCA">
              <w:rPr>
                <w:rFonts w:ascii="Times New Roman" w:eastAsia="宋体" w:hAnsi="Times New Roman"/>
                <w:spacing w:val="-10"/>
                <w:szCs w:val="21"/>
              </w:rPr>
              <w:t xml:space="preserve">□       </w:t>
            </w:r>
            <w:r w:rsidRPr="00343BCA">
              <w:rPr>
                <w:rFonts w:ascii="Times New Roman" w:eastAsia="宋体" w:hAnsi="Times New Roman"/>
                <w:spacing w:val="-10"/>
                <w:szCs w:val="21"/>
              </w:rPr>
              <w:t>二级</w:t>
            </w:r>
            <w:r w:rsidRPr="00343BCA">
              <w:rPr>
                <w:rFonts w:ascii="Segoe UI Symbol" w:eastAsia="宋体" w:hAnsi="Segoe UI Symbol" w:cs="Segoe UI Symbol"/>
                <w:spacing w:val="-10"/>
                <w:szCs w:val="21"/>
              </w:rPr>
              <w:t>☑</w:t>
            </w:r>
            <w:r w:rsidRPr="00343BCA">
              <w:rPr>
                <w:rFonts w:ascii="Times New Roman" w:eastAsia="宋体" w:hAnsi="Times New Roman"/>
                <w:spacing w:val="-10"/>
                <w:szCs w:val="21"/>
              </w:rPr>
              <w:t xml:space="preserve">        </w:t>
            </w:r>
            <w:r w:rsidRPr="00343BCA">
              <w:rPr>
                <w:rFonts w:ascii="Times New Roman" w:eastAsia="宋体" w:hAnsi="Times New Roman"/>
                <w:spacing w:val="-10"/>
                <w:szCs w:val="21"/>
              </w:rPr>
              <w:t>三级</w:t>
            </w:r>
            <w:r w:rsidRPr="00343BCA">
              <w:rPr>
                <w:rFonts w:ascii="Times New Roman" w:eastAsia="宋体" w:hAnsi="Times New Roman"/>
                <w:spacing w:val="-10"/>
                <w:szCs w:val="21"/>
              </w:rPr>
              <w:t xml:space="preserve">□    </w:t>
            </w:r>
            <w:r w:rsidRPr="00343BCA">
              <w:rPr>
                <w:rFonts w:ascii="Times New Roman" w:eastAsia="宋体" w:hAnsi="Times New Roman"/>
                <w:spacing w:val="-10"/>
                <w:szCs w:val="21"/>
              </w:rPr>
              <w:t>生态影响简单分析</w:t>
            </w:r>
            <w:r w:rsidRPr="00343BCA">
              <w:rPr>
                <w:rFonts w:ascii="Times New Roman" w:eastAsia="宋体" w:hAnsi="Times New Roman"/>
                <w:spacing w:val="-10"/>
                <w:szCs w:val="21"/>
              </w:rPr>
              <w:t>□</w:t>
            </w:r>
          </w:p>
        </w:tc>
      </w:tr>
      <w:tr w:rsidR="00343BCA" w:rsidRPr="00343BCA" w14:paraId="670BD790" w14:textId="77777777">
        <w:trPr>
          <w:trHeight w:val="340"/>
          <w:jc w:val="center"/>
        </w:trPr>
        <w:tc>
          <w:tcPr>
            <w:tcW w:w="1582" w:type="pct"/>
            <w:gridSpan w:val="2"/>
            <w:vAlign w:val="center"/>
          </w:tcPr>
          <w:p w14:paraId="77BF5431" w14:textId="77777777" w:rsidR="00761DE7" w:rsidRPr="00343BCA" w:rsidRDefault="00C710B1">
            <w:pPr>
              <w:spacing w:line="0" w:lineRule="atLeast"/>
              <w:jc w:val="center"/>
              <w:rPr>
                <w:rFonts w:ascii="Times New Roman" w:eastAsia="宋体" w:hAnsi="Times New Roman"/>
                <w:spacing w:val="-10"/>
                <w:szCs w:val="21"/>
                <w:lang w:bidi="ar"/>
              </w:rPr>
            </w:pPr>
            <w:r w:rsidRPr="00343BCA">
              <w:rPr>
                <w:rFonts w:ascii="Times New Roman" w:eastAsia="宋体" w:hAnsi="Times New Roman"/>
                <w:spacing w:val="-10"/>
                <w:szCs w:val="21"/>
                <w:lang w:bidi="ar"/>
              </w:rPr>
              <w:t>评价范围</w:t>
            </w:r>
          </w:p>
        </w:tc>
        <w:tc>
          <w:tcPr>
            <w:tcW w:w="3418" w:type="pct"/>
            <w:vAlign w:val="center"/>
          </w:tcPr>
          <w:p w14:paraId="020DD0B1" w14:textId="1B5FA843" w:rsidR="00761DE7" w:rsidRPr="00343BCA" w:rsidRDefault="00C710B1">
            <w:pPr>
              <w:spacing w:line="0" w:lineRule="atLeast"/>
              <w:rPr>
                <w:rFonts w:ascii="Times New Roman" w:eastAsia="宋体" w:hAnsi="Times New Roman"/>
                <w:spacing w:val="-10"/>
                <w:szCs w:val="21"/>
                <w:lang w:bidi="ar"/>
              </w:rPr>
            </w:pPr>
            <w:r w:rsidRPr="00343BCA">
              <w:rPr>
                <w:rFonts w:ascii="Times New Roman" w:eastAsia="宋体" w:hAnsi="Times New Roman"/>
                <w:spacing w:val="-10"/>
                <w:szCs w:val="21"/>
                <w:lang w:bidi="ar"/>
              </w:rPr>
              <w:t>陆域面积：</w:t>
            </w:r>
            <w:r w:rsidRPr="00343BCA">
              <w:rPr>
                <w:rFonts w:ascii="Times New Roman" w:eastAsia="宋体" w:hAnsi="Times New Roman"/>
                <w:spacing w:val="-10"/>
                <w:szCs w:val="21"/>
                <w:lang w:bidi="ar"/>
              </w:rPr>
              <w:t>(0.</w:t>
            </w:r>
            <w:r w:rsidR="00B63563">
              <w:rPr>
                <w:rFonts w:ascii="Times New Roman" w:eastAsia="宋体" w:hAnsi="Times New Roman" w:hint="eastAsia"/>
                <w:spacing w:val="-10"/>
                <w:szCs w:val="21"/>
                <w:lang w:bidi="ar"/>
              </w:rPr>
              <w:t>2724</w:t>
            </w:r>
            <w:r w:rsidRPr="00343BCA">
              <w:rPr>
                <w:rFonts w:ascii="Times New Roman" w:eastAsia="宋体" w:hAnsi="Times New Roman"/>
                <w:spacing w:val="-10"/>
                <w:szCs w:val="21"/>
                <w:lang w:bidi="ar"/>
              </w:rPr>
              <w:t>)km</w:t>
            </w:r>
            <w:r w:rsidRPr="00343BCA">
              <w:rPr>
                <w:rFonts w:ascii="Times New Roman" w:eastAsia="宋体" w:hAnsi="Times New Roman"/>
                <w:spacing w:val="-10"/>
                <w:szCs w:val="21"/>
                <w:vertAlign w:val="superscript"/>
                <w:lang w:bidi="ar"/>
              </w:rPr>
              <w:t>2</w:t>
            </w:r>
            <w:r w:rsidRPr="00343BCA">
              <w:rPr>
                <w:rFonts w:ascii="Times New Roman" w:eastAsia="宋体" w:hAnsi="Times New Roman"/>
                <w:spacing w:val="-10"/>
                <w:szCs w:val="21"/>
                <w:lang w:bidi="ar"/>
              </w:rPr>
              <w:t>；水域面积：</w:t>
            </w:r>
            <w:r w:rsidRPr="00343BCA">
              <w:rPr>
                <w:rFonts w:ascii="Times New Roman" w:eastAsia="宋体" w:hAnsi="Times New Roman"/>
                <w:spacing w:val="-10"/>
                <w:szCs w:val="21"/>
                <w:lang w:bidi="ar"/>
              </w:rPr>
              <w:t>(0)km</w:t>
            </w:r>
            <w:r w:rsidRPr="00343BCA">
              <w:rPr>
                <w:rFonts w:ascii="Times New Roman" w:eastAsia="宋体" w:hAnsi="Times New Roman"/>
                <w:spacing w:val="-10"/>
                <w:szCs w:val="21"/>
                <w:vertAlign w:val="superscript"/>
                <w:lang w:bidi="ar"/>
              </w:rPr>
              <w:t>2</w:t>
            </w:r>
          </w:p>
        </w:tc>
      </w:tr>
      <w:tr w:rsidR="00343BCA" w:rsidRPr="00343BCA" w14:paraId="15BA2B46" w14:textId="77777777">
        <w:trPr>
          <w:trHeight w:val="340"/>
          <w:jc w:val="center"/>
        </w:trPr>
        <w:tc>
          <w:tcPr>
            <w:tcW w:w="556" w:type="pct"/>
            <w:vMerge w:val="restart"/>
            <w:vAlign w:val="center"/>
          </w:tcPr>
          <w:p w14:paraId="4C59912C" w14:textId="77777777" w:rsidR="00761DE7" w:rsidRPr="00343BCA" w:rsidRDefault="00C710B1">
            <w:pPr>
              <w:spacing w:line="0" w:lineRule="atLeast"/>
              <w:jc w:val="center"/>
              <w:rPr>
                <w:rFonts w:ascii="Times New Roman" w:eastAsia="宋体" w:hAnsi="Times New Roman"/>
                <w:spacing w:val="-10"/>
                <w:szCs w:val="21"/>
                <w:lang w:bidi="ar"/>
              </w:rPr>
            </w:pPr>
            <w:r w:rsidRPr="00343BCA">
              <w:rPr>
                <w:rFonts w:ascii="Times New Roman" w:eastAsia="宋体" w:hAnsi="Times New Roman"/>
                <w:spacing w:val="-10"/>
                <w:szCs w:val="21"/>
                <w:lang w:bidi="ar"/>
              </w:rPr>
              <w:t>生态现状调查与</w:t>
            </w:r>
          </w:p>
          <w:p w14:paraId="23231802" w14:textId="77777777" w:rsidR="00761DE7" w:rsidRPr="00343BCA" w:rsidRDefault="00C710B1">
            <w:pPr>
              <w:spacing w:line="0" w:lineRule="atLeast"/>
              <w:jc w:val="center"/>
              <w:rPr>
                <w:rFonts w:ascii="Times New Roman" w:eastAsia="宋体" w:hAnsi="Times New Roman"/>
                <w:spacing w:val="-10"/>
                <w:szCs w:val="21"/>
                <w:lang w:bidi="ar"/>
              </w:rPr>
            </w:pPr>
            <w:r w:rsidRPr="00343BCA">
              <w:rPr>
                <w:rFonts w:ascii="Times New Roman" w:eastAsia="宋体" w:hAnsi="Times New Roman"/>
                <w:spacing w:val="-10"/>
                <w:szCs w:val="21"/>
                <w:lang w:bidi="ar"/>
              </w:rPr>
              <w:t>评价</w:t>
            </w:r>
          </w:p>
        </w:tc>
        <w:tc>
          <w:tcPr>
            <w:tcW w:w="1026" w:type="pct"/>
            <w:vAlign w:val="center"/>
          </w:tcPr>
          <w:p w14:paraId="145CC219" w14:textId="77777777" w:rsidR="00761DE7" w:rsidRPr="00343BCA" w:rsidRDefault="00C710B1">
            <w:pPr>
              <w:spacing w:line="0" w:lineRule="atLeast"/>
              <w:jc w:val="center"/>
              <w:rPr>
                <w:rFonts w:ascii="Times New Roman" w:eastAsia="宋体" w:hAnsi="Times New Roman"/>
                <w:spacing w:val="-10"/>
                <w:szCs w:val="21"/>
                <w:lang w:bidi="ar"/>
              </w:rPr>
            </w:pPr>
            <w:r w:rsidRPr="00343BCA">
              <w:rPr>
                <w:rFonts w:ascii="Times New Roman" w:eastAsia="宋体" w:hAnsi="Times New Roman"/>
                <w:spacing w:val="-10"/>
                <w:szCs w:val="21"/>
                <w:lang w:bidi="ar"/>
              </w:rPr>
              <w:t>调查方法</w:t>
            </w:r>
          </w:p>
        </w:tc>
        <w:tc>
          <w:tcPr>
            <w:tcW w:w="3418" w:type="pct"/>
            <w:vAlign w:val="center"/>
          </w:tcPr>
          <w:p w14:paraId="458EE37E" w14:textId="77777777" w:rsidR="00761DE7" w:rsidRPr="00343BCA" w:rsidRDefault="00C710B1">
            <w:pPr>
              <w:spacing w:line="0" w:lineRule="atLeast"/>
              <w:rPr>
                <w:rFonts w:ascii="Times New Roman" w:eastAsia="宋体" w:hAnsi="Times New Roman"/>
                <w:spacing w:val="-10"/>
                <w:szCs w:val="21"/>
                <w:lang w:bidi="ar"/>
              </w:rPr>
            </w:pPr>
            <w:r w:rsidRPr="00343BCA">
              <w:rPr>
                <w:rFonts w:ascii="Times New Roman" w:eastAsia="宋体" w:hAnsi="Times New Roman"/>
                <w:spacing w:val="-10"/>
                <w:szCs w:val="21"/>
                <w:lang w:bidi="ar"/>
              </w:rPr>
              <w:t>资料收集</w:t>
            </w:r>
            <w:r w:rsidRPr="00343BCA">
              <w:rPr>
                <w:rFonts w:ascii="Segoe UI Symbol" w:eastAsia="宋体" w:hAnsi="Segoe UI Symbol" w:cs="Segoe UI Symbol"/>
                <w:spacing w:val="-10"/>
                <w:szCs w:val="21"/>
              </w:rPr>
              <w:t>☑</w:t>
            </w:r>
            <w:r w:rsidRPr="00343BCA">
              <w:rPr>
                <w:rFonts w:ascii="Times New Roman" w:eastAsia="宋体" w:hAnsi="Times New Roman"/>
                <w:spacing w:val="-10"/>
                <w:szCs w:val="21"/>
              </w:rPr>
              <w:t>；遥感调查</w:t>
            </w:r>
            <w:r w:rsidRPr="00343BCA">
              <w:rPr>
                <w:rFonts w:ascii="Times New Roman" w:eastAsia="宋体" w:hAnsi="Times New Roman"/>
                <w:spacing w:val="-10"/>
                <w:szCs w:val="21"/>
              </w:rPr>
              <w:t>□</w:t>
            </w:r>
            <w:r w:rsidRPr="00343BCA">
              <w:rPr>
                <w:rFonts w:ascii="Times New Roman" w:eastAsia="宋体" w:hAnsi="Times New Roman"/>
                <w:spacing w:val="-10"/>
                <w:szCs w:val="21"/>
              </w:rPr>
              <w:t>；调查样方、</w:t>
            </w:r>
            <w:proofErr w:type="gramStart"/>
            <w:r w:rsidRPr="00343BCA">
              <w:rPr>
                <w:rFonts w:ascii="Times New Roman" w:eastAsia="宋体" w:hAnsi="Times New Roman"/>
                <w:spacing w:val="-10"/>
                <w:szCs w:val="21"/>
              </w:rPr>
              <w:t>样线</w:t>
            </w:r>
            <w:proofErr w:type="gramEnd"/>
            <w:r w:rsidRPr="00343BCA">
              <w:rPr>
                <w:rFonts w:ascii="Segoe UI Symbol" w:eastAsia="宋体" w:hAnsi="Segoe UI Symbol" w:cs="Segoe UI Symbol"/>
                <w:spacing w:val="-10"/>
                <w:szCs w:val="21"/>
              </w:rPr>
              <w:t>☑</w:t>
            </w:r>
            <w:r w:rsidRPr="00343BCA">
              <w:rPr>
                <w:rFonts w:ascii="Times New Roman" w:eastAsia="宋体" w:hAnsi="Times New Roman"/>
                <w:spacing w:val="-10"/>
                <w:szCs w:val="21"/>
              </w:rPr>
              <w:t>；调查点位、断面</w:t>
            </w:r>
            <w:r w:rsidRPr="00343BCA">
              <w:rPr>
                <w:rFonts w:ascii="Times New Roman" w:eastAsia="宋体" w:hAnsi="Times New Roman"/>
                <w:spacing w:val="-10"/>
                <w:szCs w:val="21"/>
              </w:rPr>
              <w:t>□</w:t>
            </w:r>
            <w:r w:rsidRPr="00343BCA">
              <w:rPr>
                <w:rFonts w:ascii="Times New Roman" w:eastAsia="宋体" w:hAnsi="Times New Roman"/>
                <w:spacing w:val="-10"/>
                <w:szCs w:val="21"/>
              </w:rPr>
              <w:t>；专家和公众咨询法</w:t>
            </w:r>
            <w:r w:rsidRPr="00343BCA">
              <w:rPr>
                <w:rFonts w:ascii="Times New Roman" w:eastAsia="宋体" w:hAnsi="Times New Roman"/>
                <w:spacing w:val="-10"/>
                <w:szCs w:val="21"/>
              </w:rPr>
              <w:t>□</w:t>
            </w:r>
            <w:r w:rsidRPr="00343BCA">
              <w:rPr>
                <w:rFonts w:ascii="Times New Roman" w:eastAsia="宋体" w:hAnsi="Times New Roman"/>
                <w:spacing w:val="-10"/>
                <w:szCs w:val="21"/>
              </w:rPr>
              <w:t>；其他</w:t>
            </w:r>
            <w:r w:rsidRPr="00343BCA">
              <w:rPr>
                <w:rFonts w:ascii="Times New Roman" w:eastAsia="宋体" w:hAnsi="Times New Roman"/>
                <w:spacing w:val="-10"/>
                <w:szCs w:val="21"/>
              </w:rPr>
              <w:t>□</w:t>
            </w:r>
          </w:p>
        </w:tc>
      </w:tr>
      <w:tr w:rsidR="00343BCA" w:rsidRPr="00343BCA" w14:paraId="447E3F43" w14:textId="77777777">
        <w:trPr>
          <w:trHeight w:val="340"/>
          <w:jc w:val="center"/>
        </w:trPr>
        <w:tc>
          <w:tcPr>
            <w:tcW w:w="556" w:type="pct"/>
            <w:vMerge/>
            <w:vAlign w:val="center"/>
          </w:tcPr>
          <w:p w14:paraId="221ACF62" w14:textId="77777777" w:rsidR="00761DE7" w:rsidRPr="00343BCA" w:rsidRDefault="00761DE7">
            <w:pPr>
              <w:spacing w:line="0" w:lineRule="atLeast"/>
              <w:jc w:val="center"/>
              <w:rPr>
                <w:rFonts w:ascii="Times New Roman" w:eastAsia="宋体" w:hAnsi="Times New Roman"/>
                <w:spacing w:val="-10"/>
                <w:szCs w:val="21"/>
                <w:lang w:bidi="ar"/>
              </w:rPr>
            </w:pPr>
          </w:p>
        </w:tc>
        <w:tc>
          <w:tcPr>
            <w:tcW w:w="1026" w:type="pct"/>
            <w:vAlign w:val="center"/>
          </w:tcPr>
          <w:p w14:paraId="7992A9DB" w14:textId="77777777" w:rsidR="00761DE7" w:rsidRPr="00343BCA" w:rsidRDefault="00C710B1">
            <w:pPr>
              <w:spacing w:line="0" w:lineRule="atLeast"/>
              <w:jc w:val="center"/>
              <w:rPr>
                <w:rFonts w:ascii="Times New Roman" w:eastAsia="宋体" w:hAnsi="Times New Roman"/>
                <w:spacing w:val="-10"/>
                <w:szCs w:val="21"/>
                <w:lang w:bidi="ar"/>
              </w:rPr>
            </w:pPr>
            <w:r w:rsidRPr="00343BCA">
              <w:rPr>
                <w:rFonts w:ascii="Times New Roman" w:eastAsia="宋体" w:hAnsi="Times New Roman"/>
                <w:spacing w:val="-10"/>
                <w:szCs w:val="21"/>
                <w:lang w:bidi="ar"/>
              </w:rPr>
              <w:t>调查时间</w:t>
            </w:r>
          </w:p>
        </w:tc>
        <w:tc>
          <w:tcPr>
            <w:tcW w:w="3418" w:type="pct"/>
            <w:vAlign w:val="center"/>
          </w:tcPr>
          <w:p w14:paraId="0A8B2CCD" w14:textId="77777777" w:rsidR="00761DE7" w:rsidRPr="00343BCA" w:rsidRDefault="00C710B1">
            <w:pPr>
              <w:spacing w:line="0" w:lineRule="atLeast"/>
              <w:rPr>
                <w:rFonts w:ascii="Times New Roman" w:eastAsia="宋体" w:hAnsi="Times New Roman"/>
                <w:spacing w:val="-10"/>
                <w:szCs w:val="21"/>
              </w:rPr>
            </w:pPr>
            <w:r w:rsidRPr="00343BCA">
              <w:rPr>
                <w:rFonts w:ascii="Times New Roman" w:eastAsia="宋体" w:hAnsi="Times New Roman"/>
                <w:spacing w:val="-10"/>
                <w:szCs w:val="21"/>
                <w:lang w:bidi="ar"/>
              </w:rPr>
              <w:t>春季</w:t>
            </w:r>
            <w:r w:rsidRPr="00343BCA">
              <w:rPr>
                <w:rFonts w:ascii="Segoe UI Symbol" w:eastAsia="宋体" w:hAnsi="Segoe UI Symbol" w:cs="Segoe UI Symbol"/>
                <w:spacing w:val="-10"/>
                <w:szCs w:val="21"/>
              </w:rPr>
              <w:t>☑</w:t>
            </w:r>
            <w:r w:rsidRPr="00343BCA">
              <w:rPr>
                <w:rFonts w:ascii="Times New Roman" w:eastAsia="宋体" w:hAnsi="Times New Roman"/>
                <w:spacing w:val="-10"/>
                <w:szCs w:val="21"/>
              </w:rPr>
              <w:t>；夏季</w:t>
            </w:r>
            <w:r w:rsidRPr="00343BCA">
              <w:rPr>
                <w:rFonts w:ascii="Times New Roman" w:eastAsia="宋体" w:hAnsi="Times New Roman"/>
                <w:spacing w:val="-10"/>
                <w:szCs w:val="21"/>
              </w:rPr>
              <w:t>□</w:t>
            </w:r>
            <w:r w:rsidRPr="00343BCA">
              <w:rPr>
                <w:rFonts w:ascii="Times New Roman" w:eastAsia="宋体" w:hAnsi="Times New Roman"/>
                <w:spacing w:val="-10"/>
                <w:szCs w:val="21"/>
              </w:rPr>
              <w:t>；秋季</w:t>
            </w:r>
            <w:r w:rsidRPr="00343BCA">
              <w:rPr>
                <w:rFonts w:ascii="Times New Roman" w:eastAsia="宋体" w:hAnsi="Times New Roman"/>
                <w:spacing w:val="-10"/>
                <w:szCs w:val="21"/>
              </w:rPr>
              <w:t>□</w:t>
            </w:r>
            <w:r w:rsidRPr="00343BCA">
              <w:rPr>
                <w:rFonts w:ascii="Times New Roman" w:eastAsia="宋体" w:hAnsi="Times New Roman"/>
                <w:spacing w:val="-10"/>
                <w:szCs w:val="21"/>
              </w:rPr>
              <w:t>；冬季</w:t>
            </w:r>
            <w:r w:rsidRPr="00343BCA">
              <w:rPr>
                <w:rFonts w:ascii="Times New Roman" w:eastAsia="宋体" w:hAnsi="Times New Roman"/>
                <w:spacing w:val="-10"/>
                <w:szCs w:val="21"/>
              </w:rPr>
              <w:t>□</w:t>
            </w:r>
          </w:p>
          <w:p w14:paraId="184259DD" w14:textId="77777777" w:rsidR="00761DE7" w:rsidRPr="00343BCA" w:rsidRDefault="00C710B1">
            <w:pPr>
              <w:spacing w:line="0" w:lineRule="atLeast"/>
              <w:rPr>
                <w:rFonts w:ascii="Times New Roman" w:eastAsia="宋体" w:hAnsi="Times New Roman"/>
                <w:spacing w:val="-10"/>
                <w:szCs w:val="21"/>
                <w:lang w:bidi="ar"/>
              </w:rPr>
            </w:pPr>
            <w:r w:rsidRPr="00343BCA">
              <w:rPr>
                <w:rFonts w:ascii="Times New Roman" w:eastAsia="宋体" w:hAnsi="Times New Roman"/>
                <w:spacing w:val="-10"/>
                <w:szCs w:val="21"/>
              </w:rPr>
              <w:t>丰水期</w:t>
            </w:r>
            <w:r w:rsidRPr="00343BCA">
              <w:rPr>
                <w:rFonts w:ascii="Times New Roman" w:eastAsia="宋体" w:hAnsi="Times New Roman"/>
                <w:spacing w:val="-10"/>
                <w:szCs w:val="21"/>
              </w:rPr>
              <w:t>□</w:t>
            </w:r>
            <w:r w:rsidRPr="00343BCA">
              <w:rPr>
                <w:rFonts w:ascii="Times New Roman" w:eastAsia="宋体" w:hAnsi="Times New Roman"/>
                <w:spacing w:val="-10"/>
                <w:szCs w:val="21"/>
              </w:rPr>
              <w:t>；枯水期</w:t>
            </w:r>
            <w:r w:rsidRPr="00343BCA">
              <w:rPr>
                <w:rFonts w:ascii="Times New Roman" w:eastAsia="宋体" w:hAnsi="Times New Roman"/>
                <w:spacing w:val="-10"/>
                <w:szCs w:val="21"/>
              </w:rPr>
              <w:t>□</w:t>
            </w:r>
            <w:r w:rsidRPr="00343BCA">
              <w:rPr>
                <w:rFonts w:ascii="Times New Roman" w:eastAsia="宋体" w:hAnsi="Times New Roman"/>
                <w:spacing w:val="-10"/>
                <w:szCs w:val="21"/>
              </w:rPr>
              <w:t>；平水期</w:t>
            </w:r>
            <w:r w:rsidRPr="00343BCA">
              <w:rPr>
                <w:rFonts w:ascii="Times New Roman" w:eastAsia="宋体" w:hAnsi="Times New Roman"/>
                <w:spacing w:val="-10"/>
                <w:szCs w:val="21"/>
              </w:rPr>
              <w:t>□</w:t>
            </w:r>
          </w:p>
        </w:tc>
      </w:tr>
      <w:tr w:rsidR="00343BCA" w:rsidRPr="00343BCA" w14:paraId="40C681F0" w14:textId="77777777">
        <w:trPr>
          <w:trHeight w:val="340"/>
          <w:jc w:val="center"/>
        </w:trPr>
        <w:tc>
          <w:tcPr>
            <w:tcW w:w="556" w:type="pct"/>
            <w:vMerge/>
            <w:vAlign w:val="center"/>
          </w:tcPr>
          <w:p w14:paraId="3A4DCE39" w14:textId="77777777" w:rsidR="00761DE7" w:rsidRPr="00343BCA" w:rsidRDefault="00761DE7">
            <w:pPr>
              <w:spacing w:line="0" w:lineRule="atLeast"/>
              <w:jc w:val="center"/>
              <w:rPr>
                <w:rFonts w:ascii="Times New Roman" w:eastAsia="宋体" w:hAnsi="Times New Roman"/>
                <w:spacing w:val="-10"/>
                <w:szCs w:val="21"/>
                <w:lang w:bidi="ar"/>
              </w:rPr>
            </w:pPr>
          </w:p>
        </w:tc>
        <w:tc>
          <w:tcPr>
            <w:tcW w:w="1026" w:type="pct"/>
            <w:vAlign w:val="center"/>
          </w:tcPr>
          <w:p w14:paraId="55ED353A" w14:textId="77777777" w:rsidR="00761DE7" w:rsidRPr="00343BCA" w:rsidRDefault="00C710B1">
            <w:pPr>
              <w:spacing w:line="0" w:lineRule="atLeast"/>
              <w:jc w:val="center"/>
              <w:rPr>
                <w:rFonts w:ascii="Times New Roman" w:eastAsia="宋体" w:hAnsi="Times New Roman"/>
                <w:spacing w:val="-10"/>
                <w:szCs w:val="21"/>
                <w:lang w:bidi="ar"/>
              </w:rPr>
            </w:pPr>
            <w:r w:rsidRPr="00343BCA">
              <w:rPr>
                <w:rFonts w:ascii="Times New Roman" w:eastAsia="宋体" w:hAnsi="Times New Roman"/>
                <w:spacing w:val="-10"/>
                <w:szCs w:val="21"/>
                <w:lang w:bidi="ar"/>
              </w:rPr>
              <w:t>所在区域的生态</w:t>
            </w:r>
          </w:p>
          <w:p w14:paraId="081FC7B8" w14:textId="77777777" w:rsidR="00761DE7" w:rsidRPr="00343BCA" w:rsidRDefault="00C710B1">
            <w:pPr>
              <w:spacing w:line="0" w:lineRule="atLeast"/>
              <w:jc w:val="center"/>
              <w:rPr>
                <w:rFonts w:ascii="Times New Roman" w:eastAsia="宋体" w:hAnsi="Times New Roman"/>
                <w:spacing w:val="-10"/>
                <w:szCs w:val="21"/>
                <w:lang w:bidi="ar"/>
              </w:rPr>
            </w:pPr>
            <w:r w:rsidRPr="00343BCA">
              <w:rPr>
                <w:rFonts w:ascii="Times New Roman" w:eastAsia="宋体" w:hAnsi="Times New Roman"/>
                <w:spacing w:val="-10"/>
                <w:szCs w:val="21"/>
                <w:lang w:bidi="ar"/>
              </w:rPr>
              <w:t>问题</w:t>
            </w:r>
          </w:p>
        </w:tc>
        <w:tc>
          <w:tcPr>
            <w:tcW w:w="3418" w:type="pct"/>
            <w:vAlign w:val="center"/>
          </w:tcPr>
          <w:p w14:paraId="463D828F" w14:textId="77777777" w:rsidR="00761DE7" w:rsidRPr="00343BCA" w:rsidRDefault="00C710B1">
            <w:pPr>
              <w:spacing w:line="0" w:lineRule="atLeast"/>
              <w:rPr>
                <w:rFonts w:ascii="Times New Roman" w:eastAsia="宋体" w:hAnsi="Times New Roman"/>
                <w:spacing w:val="-10"/>
                <w:szCs w:val="21"/>
                <w:lang w:bidi="ar"/>
              </w:rPr>
            </w:pPr>
            <w:r w:rsidRPr="00343BCA">
              <w:rPr>
                <w:rFonts w:ascii="Times New Roman" w:eastAsia="宋体" w:hAnsi="Times New Roman"/>
                <w:spacing w:val="-10"/>
                <w:szCs w:val="21"/>
                <w:lang w:bidi="ar"/>
              </w:rPr>
              <w:t>水土流失</w:t>
            </w:r>
            <w:r w:rsidRPr="00343BCA">
              <w:rPr>
                <w:rFonts w:ascii="Segoe UI Symbol" w:eastAsia="宋体" w:hAnsi="Segoe UI Symbol" w:cs="Segoe UI Symbol"/>
                <w:spacing w:val="-10"/>
                <w:szCs w:val="21"/>
              </w:rPr>
              <w:t>☑</w:t>
            </w:r>
            <w:r w:rsidRPr="00343BCA">
              <w:rPr>
                <w:rFonts w:ascii="Times New Roman" w:eastAsia="宋体" w:hAnsi="Times New Roman"/>
                <w:spacing w:val="-10"/>
                <w:szCs w:val="21"/>
              </w:rPr>
              <w:t>；沙漠化</w:t>
            </w:r>
            <w:r w:rsidRPr="00343BCA">
              <w:rPr>
                <w:rFonts w:ascii="Times New Roman" w:eastAsia="宋体" w:hAnsi="Times New Roman"/>
                <w:spacing w:val="-10"/>
                <w:szCs w:val="21"/>
              </w:rPr>
              <w:t>□</w:t>
            </w:r>
            <w:r w:rsidRPr="00343BCA">
              <w:rPr>
                <w:rFonts w:ascii="Times New Roman" w:eastAsia="宋体" w:hAnsi="Times New Roman"/>
                <w:spacing w:val="-10"/>
                <w:szCs w:val="21"/>
              </w:rPr>
              <w:t>；石漠化</w:t>
            </w:r>
            <w:r w:rsidRPr="00343BCA">
              <w:rPr>
                <w:rFonts w:ascii="Times New Roman" w:eastAsia="宋体" w:hAnsi="Times New Roman"/>
                <w:spacing w:val="-10"/>
                <w:szCs w:val="21"/>
              </w:rPr>
              <w:t>□</w:t>
            </w:r>
            <w:r w:rsidRPr="00343BCA">
              <w:rPr>
                <w:rFonts w:ascii="Times New Roman" w:eastAsia="宋体" w:hAnsi="Times New Roman"/>
                <w:spacing w:val="-10"/>
                <w:szCs w:val="21"/>
              </w:rPr>
              <w:t>；盐渍化</w:t>
            </w:r>
            <w:r w:rsidRPr="00343BCA">
              <w:rPr>
                <w:rFonts w:ascii="Times New Roman" w:eastAsia="宋体" w:hAnsi="Times New Roman"/>
                <w:spacing w:val="-10"/>
                <w:szCs w:val="21"/>
              </w:rPr>
              <w:t>□</w:t>
            </w:r>
            <w:r w:rsidRPr="00343BCA">
              <w:rPr>
                <w:rFonts w:ascii="Times New Roman" w:eastAsia="宋体" w:hAnsi="Times New Roman"/>
                <w:spacing w:val="-10"/>
                <w:szCs w:val="21"/>
              </w:rPr>
              <w:t>；生物入侵</w:t>
            </w:r>
            <w:r w:rsidRPr="00343BCA">
              <w:rPr>
                <w:rFonts w:ascii="Times New Roman" w:eastAsia="宋体" w:hAnsi="Times New Roman"/>
                <w:spacing w:val="-10"/>
                <w:szCs w:val="21"/>
              </w:rPr>
              <w:t>□</w:t>
            </w:r>
            <w:r w:rsidRPr="00343BCA">
              <w:rPr>
                <w:rFonts w:ascii="Times New Roman" w:eastAsia="宋体" w:hAnsi="Times New Roman"/>
                <w:spacing w:val="-10"/>
                <w:szCs w:val="21"/>
              </w:rPr>
              <w:t>；重要物种</w:t>
            </w:r>
            <w:r w:rsidRPr="00343BCA">
              <w:rPr>
                <w:rFonts w:ascii="Times New Roman" w:eastAsia="宋体" w:hAnsi="Times New Roman"/>
                <w:spacing w:val="-10"/>
                <w:szCs w:val="21"/>
              </w:rPr>
              <w:t>□</w:t>
            </w:r>
            <w:r w:rsidRPr="00343BCA">
              <w:rPr>
                <w:rFonts w:ascii="Times New Roman" w:eastAsia="宋体" w:hAnsi="Times New Roman"/>
                <w:spacing w:val="-10"/>
                <w:szCs w:val="21"/>
              </w:rPr>
              <w:t>；生态敏感区</w:t>
            </w:r>
            <w:r w:rsidRPr="00343BCA">
              <w:rPr>
                <w:rFonts w:ascii="Times New Roman" w:eastAsia="宋体" w:hAnsi="Times New Roman"/>
                <w:spacing w:val="-10"/>
                <w:szCs w:val="21"/>
              </w:rPr>
              <w:t>□</w:t>
            </w:r>
            <w:r w:rsidRPr="00343BCA">
              <w:rPr>
                <w:rFonts w:ascii="Times New Roman" w:eastAsia="宋体" w:hAnsi="Times New Roman"/>
                <w:spacing w:val="-10"/>
                <w:szCs w:val="21"/>
              </w:rPr>
              <w:t>；其他</w:t>
            </w:r>
            <w:r w:rsidRPr="00343BCA">
              <w:rPr>
                <w:rFonts w:ascii="Times New Roman" w:eastAsia="宋体" w:hAnsi="Times New Roman"/>
                <w:spacing w:val="-10"/>
                <w:szCs w:val="21"/>
              </w:rPr>
              <w:t>□</w:t>
            </w:r>
          </w:p>
        </w:tc>
      </w:tr>
      <w:tr w:rsidR="00343BCA" w:rsidRPr="00343BCA" w14:paraId="7C1E3959" w14:textId="77777777">
        <w:trPr>
          <w:trHeight w:val="340"/>
          <w:jc w:val="center"/>
        </w:trPr>
        <w:tc>
          <w:tcPr>
            <w:tcW w:w="556" w:type="pct"/>
            <w:vAlign w:val="center"/>
          </w:tcPr>
          <w:p w14:paraId="1A73B3CC" w14:textId="77777777" w:rsidR="00761DE7" w:rsidRPr="00343BCA" w:rsidRDefault="00C710B1">
            <w:pPr>
              <w:spacing w:line="0" w:lineRule="atLeast"/>
              <w:jc w:val="center"/>
              <w:rPr>
                <w:rFonts w:ascii="Times New Roman" w:eastAsia="宋体" w:hAnsi="Times New Roman"/>
                <w:spacing w:val="-10"/>
                <w:szCs w:val="21"/>
                <w:lang w:bidi="ar"/>
              </w:rPr>
            </w:pPr>
            <w:r w:rsidRPr="00343BCA">
              <w:rPr>
                <w:rFonts w:ascii="Times New Roman" w:eastAsia="宋体" w:hAnsi="Times New Roman"/>
                <w:spacing w:val="-10"/>
                <w:szCs w:val="21"/>
                <w:lang w:bidi="ar"/>
              </w:rPr>
              <w:t>生态现状调查与评价</w:t>
            </w:r>
          </w:p>
        </w:tc>
        <w:tc>
          <w:tcPr>
            <w:tcW w:w="1026" w:type="pct"/>
            <w:vAlign w:val="center"/>
          </w:tcPr>
          <w:p w14:paraId="63C56A41" w14:textId="77777777" w:rsidR="00761DE7" w:rsidRPr="00343BCA" w:rsidRDefault="00C710B1">
            <w:pPr>
              <w:spacing w:line="0" w:lineRule="atLeast"/>
              <w:jc w:val="center"/>
              <w:rPr>
                <w:rFonts w:ascii="Times New Roman" w:eastAsia="宋体" w:hAnsi="Times New Roman"/>
                <w:spacing w:val="-10"/>
                <w:szCs w:val="21"/>
                <w:lang w:bidi="ar"/>
              </w:rPr>
            </w:pPr>
            <w:r w:rsidRPr="00343BCA">
              <w:rPr>
                <w:rFonts w:ascii="Times New Roman" w:eastAsia="宋体" w:hAnsi="Times New Roman"/>
                <w:spacing w:val="-10"/>
                <w:szCs w:val="21"/>
                <w:lang w:bidi="ar"/>
              </w:rPr>
              <w:t>评价内容</w:t>
            </w:r>
          </w:p>
        </w:tc>
        <w:tc>
          <w:tcPr>
            <w:tcW w:w="3418" w:type="pct"/>
            <w:vAlign w:val="center"/>
          </w:tcPr>
          <w:p w14:paraId="278A34F4" w14:textId="77777777" w:rsidR="00761DE7" w:rsidRPr="00343BCA" w:rsidRDefault="00C710B1">
            <w:pPr>
              <w:spacing w:line="0" w:lineRule="atLeast"/>
              <w:rPr>
                <w:rFonts w:ascii="Times New Roman" w:eastAsia="宋体" w:hAnsi="Times New Roman"/>
                <w:spacing w:val="-10"/>
                <w:szCs w:val="21"/>
                <w:lang w:bidi="ar"/>
              </w:rPr>
            </w:pPr>
            <w:r w:rsidRPr="00343BCA">
              <w:rPr>
                <w:rFonts w:ascii="Times New Roman" w:eastAsia="宋体" w:hAnsi="Times New Roman"/>
                <w:spacing w:val="-10"/>
                <w:szCs w:val="21"/>
                <w:lang w:bidi="ar"/>
              </w:rPr>
              <w:t>植被</w:t>
            </w:r>
            <w:r w:rsidRPr="00343BCA">
              <w:rPr>
                <w:rFonts w:ascii="Times New Roman" w:eastAsia="宋体" w:hAnsi="Times New Roman"/>
                <w:spacing w:val="-10"/>
                <w:szCs w:val="21"/>
                <w:lang w:bidi="ar"/>
              </w:rPr>
              <w:t>/</w:t>
            </w:r>
            <w:r w:rsidRPr="00343BCA">
              <w:rPr>
                <w:rFonts w:ascii="Times New Roman" w:eastAsia="宋体" w:hAnsi="Times New Roman"/>
                <w:spacing w:val="-10"/>
                <w:szCs w:val="21"/>
                <w:lang w:bidi="ar"/>
              </w:rPr>
              <w:t>植物群落</w:t>
            </w:r>
            <w:r w:rsidRPr="00343BCA">
              <w:rPr>
                <w:rFonts w:ascii="Segoe UI Symbol" w:eastAsia="宋体" w:hAnsi="Segoe UI Symbol" w:cs="Segoe UI Symbol"/>
                <w:spacing w:val="-10"/>
                <w:szCs w:val="21"/>
              </w:rPr>
              <w:t>☑</w:t>
            </w:r>
            <w:r w:rsidRPr="00343BCA">
              <w:rPr>
                <w:rFonts w:ascii="Times New Roman" w:eastAsia="宋体" w:hAnsi="Times New Roman"/>
                <w:spacing w:val="-10"/>
                <w:szCs w:val="21"/>
              </w:rPr>
              <w:t>；土地利用</w:t>
            </w:r>
            <w:r w:rsidRPr="00343BCA">
              <w:rPr>
                <w:rFonts w:ascii="Segoe UI Symbol" w:eastAsia="宋体" w:hAnsi="Segoe UI Symbol" w:cs="Segoe UI Symbol"/>
                <w:spacing w:val="-10"/>
                <w:szCs w:val="21"/>
              </w:rPr>
              <w:t>☑</w:t>
            </w:r>
            <w:r w:rsidRPr="00343BCA">
              <w:rPr>
                <w:rFonts w:ascii="Times New Roman" w:eastAsia="宋体" w:hAnsi="Times New Roman"/>
                <w:spacing w:val="-10"/>
                <w:szCs w:val="21"/>
              </w:rPr>
              <w:t>；生态系统</w:t>
            </w:r>
            <w:r w:rsidRPr="00343BCA">
              <w:rPr>
                <w:rFonts w:ascii="Segoe UI Symbol" w:eastAsia="宋体" w:hAnsi="Segoe UI Symbol" w:cs="Segoe UI Symbol"/>
                <w:spacing w:val="-10"/>
                <w:szCs w:val="21"/>
              </w:rPr>
              <w:t>☑</w:t>
            </w:r>
            <w:r w:rsidRPr="00343BCA">
              <w:rPr>
                <w:rFonts w:ascii="Times New Roman" w:eastAsia="宋体" w:hAnsi="Times New Roman"/>
                <w:spacing w:val="-10"/>
                <w:szCs w:val="21"/>
              </w:rPr>
              <w:t>；生物多样性</w:t>
            </w:r>
            <w:r w:rsidRPr="00343BCA">
              <w:rPr>
                <w:rFonts w:ascii="Times New Roman" w:eastAsia="宋体" w:hAnsi="Times New Roman"/>
                <w:spacing w:val="-10"/>
                <w:szCs w:val="21"/>
              </w:rPr>
              <w:t>□</w:t>
            </w:r>
            <w:r w:rsidRPr="00343BCA">
              <w:rPr>
                <w:rFonts w:ascii="Times New Roman" w:eastAsia="宋体" w:hAnsi="Times New Roman"/>
                <w:spacing w:val="-10"/>
                <w:szCs w:val="21"/>
              </w:rPr>
              <w:t>；重要物种</w:t>
            </w:r>
            <w:r w:rsidRPr="00343BCA">
              <w:rPr>
                <w:rFonts w:ascii="Times New Roman" w:eastAsia="宋体" w:hAnsi="Times New Roman"/>
                <w:spacing w:val="-10"/>
                <w:szCs w:val="21"/>
              </w:rPr>
              <w:t>□</w:t>
            </w:r>
            <w:r w:rsidRPr="00343BCA">
              <w:rPr>
                <w:rFonts w:ascii="Times New Roman" w:eastAsia="宋体" w:hAnsi="Times New Roman"/>
                <w:spacing w:val="-10"/>
                <w:szCs w:val="21"/>
              </w:rPr>
              <w:t>；生态敏感区</w:t>
            </w:r>
            <w:r w:rsidRPr="00343BCA">
              <w:rPr>
                <w:rFonts w:ascii="Times New Roman" w:eastAsia="宋体" w:hAnsi="Times New Roman"/>
                <w:spacing w:val="-10"/>
                <w:szCs w:val="21"/>
              </w:rPr>
              <w:t>□</w:t>
            </w:r>
            <w:r w:rsidRPr="00343BCA">
              <w:rPr>
                <w:rFonts w:ascii="Times New Roman" w:eastAsia="宋体" w:hAnsi="Times New Roman"/>
                <w:spacing w:val="-10"/>
                <w:szCs w:val="21"/>
              </w:rPr>
              <w:t>；其他</w:t>
            </w:r>
            <w:r w:rsidRPr="00343BCA">
              <w:rPr>
                <w:rFonts w:ascii="Times New Roman" w:eastAsia="宋体" w:hAnsi="Times New Roman"/>
                <w:spacing w:val="-10"/>
                <w:szCs w:val="21"/>
              </w:rPr>
              <w:t>□</w:t>
            </w:r>
          </w:p>
        </w:tc>
      </w:tr>
      <w:tr w:rsidR="00343BCA" w:rsidRPr="00343BCA" w14:paraId="59013D42" w14:textId="77777777">
        <w:trPr>
          <w:trHeight w:val="340"/>
          <w:jc w:val="center"/>
        </w:trPr>
        <w:tc>
          <w:tcPr>
            <w:tcW w:w="556" w:type="pct"/>
            <w:vMerge w:val="restart"/>
            <w:vAlign w:val="center"/>
          </w:tcPr>
          <w:p w14:paraId="2E8AFAD4" w14:textId="77777777" w:rsidR="00761DE7" w:rsidRPr="00343BCA" w:rsidRDefault="00C710B1">
            <w:pPr>
              <w:spacing w:line="0" w:lineRule="atLeast"/>
              <w:jc w:val="center"/>
              <w:rPr>
                <w:rFonts w:ascii="Times New Roman" w:eastAsia="宋体" w:hAnsi="Times New Roman"/>
                <w:spacing w:val="-10"/>
                <w:szCs w:val="21"/>
                <w:lang w:bidi="ar"/>
              </w:rPr>
            </w:pPr>
            <w:r w:rsidRPr="00343BCA">
              <w:rPr>
                <w:rFonts w:ascii="Times New Roman" w:eastAsia="宋体" w:hAnsi="Times New Roman"/>
                <w:spacing w:val="-10"/>
                <w:szCs w:val="21"/>
                <w:lang w:bidi="ar"/>
              </w:rPr>
              <w:t>生态影响预测与</w:t>
            </w:r>
          </w:p>
          <w:p w14:paraId="24C55548" w14:textId="77777777" w:rsidR="00761DE7" w:rsidRPr="00343BCA" w:rsidRDefault="00C710B1">
            <w:pPr>
              <w:spacing w:line="0" w:lineRule="atLeast"/>
              <w:jc w:val="center"/>
              <w:rPr>
                <w:rFonts w:ascii="Times New Roman" w:eastAsia="宋体" w:hAnsi="Times New Roman"/>
                <w:spacing w:val="-10"/>
                <w:szCs w:val="21"/>
                <w:lang w:bidi="ar"/>
              </w:rPr>
            </w:pPr>
            <w:r w:rsidRPr="00343BCA">
              <w:rPr>
                <w:rFonts w:ascii="Times New Roman" w:eastAsia="宋体" w:hAnsi="Times New Roman"/>
                <w:spacing w:val="-10"/>
                <w:szCs w:val="21"/>
                <w:lang w:bidi="ar"/>
              </w:rPr>
              <w:t>评价</w:t>
            </w:r>
          </w:p>
        </w:tc>
        <w:tc>
          <w:tcPr>
            <w:tcW w:w="1026" w:type="pct"/>
            <w:vAlign w:val="center"/>
          </w:tcPr>
          <w:p w14:paraId="416582D3" w14:textId="77777777" w:rsidR="00761DE7" w:rsidRPr="00343BCA" w:rsidRDefault="00C710B1">
            <w:pPr>
              <w:spacing w:line="0" w:lineRule="atLeast"/>
              <w:jc w:val="center"/>
              <w:rPr>
                <w:rFonts w:ascii="Times New Roman" w:eastAsia="宋体" w:hAnsi="Times New Roman"/>
                <w:spacing w:val="-10"/>
                <w:szCs w:val="21"/>
                <w:lang w:bidi="ar"/>
              </w:rPr>
            </w:pPr>
            <w:r w:rsidRPr="00343BCA">
              <w:rPr>
                <w:rFonts w:ascii="Times New Roman" w:eastAsia="宋体" w:hAnsi="Times New Roman"/>
                <w:spacing w:val="-10"/>
                <w:szCs w:val="21"/>
                <w:lang w:bidi="ar"/>
              </w:rPr>
              <w:t>评价方法</w:t>
            </w:r>
          </w:p>
        </w:tc>
        <w:tc>
          <w:tcPr>
            <w:tcW w:w="3418" w:type="pct"/>
            <w:vAlign w:val="center"/>
          </w:tcPr>
          <w:p w14:paraId="6E58A00E" w14:textId="77777777" w:rsidR="00761DE7" w:rsidRPr="00343BCA" w:rsidRDefault="00C710B1">
            <w:pPr>
              <w:spacing w:line="0" w:lineRule="atLeast"/>
              <w:rPr>
                <w:rFonts w:ascii="Times New Roman" w:eastAsia="宋体" w:hAnsi="Times New Roman"/>
                <w:spacing w:val="-10"/>
                <w:szCs w:val="21"/>
                <w:lang w:bidi="ar"/>
              </w:rPr>
            </w:pPr>
            <w:r w:rsidRPr="00343BCA">
              <w:rPr>
                <w:rFonts w:ascii="Times New Roman" w:eastAsia="宋体" w:hAnsi="Times New Roman"/>
                <w:spacing w:val="-10"/>
                <w:szCs w:val="21"/>
                <w:lang w:bidi="ar"/>
              </w:rPr>
              <w:t>定性</w:t>
            </w:r>
            <w:r w:rsidRPr="00343BCA">
              <w:rPr>
                <w:rFonts w:ascii="Segoe UI Symbol" w:eastAsia="宋体" w:hAnsi="Segoe UI Symbol" w:cs="Segoe UI Symbol"/>
                <w:spacing w:val="-10"/>
                <w:szCs w:val="21"/>
              </w:rPr>
              <w:t>☑</w:t>
            </w:r>
            <w:r w:rsidRPr="00343BCA">
              <w:rPr>
                <w:rFonts w:ascii="Times New Roman" w:eastAsia="宋体" w:hAnsi="Times New Roman"/>
                <w:spacing w:val="-10"/>
                <w:szCs w:val="21"/>
              </w:rPr>
              <w:t>；定性和定量</w:t>
            </w:r>
            <w:r w:rsidRPr="00343BCA">
              <w:rPr>
                <w:rFonts w:ascii="Times New Roman" w:eastAsia="宋体" w:hAnsi="Times New Roman"/>
                <w:spacing w:val="-10"/>
                <w:szCs w:val="21"/>
              </w:rPr>
              <w:t>□</w:t>
            </w:r>
          </w:p>
        </w:tc>
      </w:tr>
      <w:tr w:rsidR="00343BCA" w:rsidRPr="00343BCA" w14:paraId="65ED70AB" w14:textId="77777777">
        <w:trPr>
          <w:trHeight w:val="340"/>
          <w:jc w:val="center"/>
        </w:trPr>
        <w:tc>
          <w:tcPr>
            <w:tcW w:w="556" w:type="pct"/>
            <w:vMerge/>
            <w:vAlign w:val="center"/>
          </w:tcPr>
          <w:p w14:paraId="1F97F6B4" w14:textId="77777777" w:rsidR="00761DE7" w:rsidRPr="00343BCA" w:rsidRDefault="00761DE7">
            <w:pPr>
              <w:spacing w:line="0" w:lineRule="atLeast"/>
              <w:jc w:val="center"/>
              <w:rPr>
                <w:rFonts w:ascii="Times New Roman" w:eastAsia="宋体" w:hAnsi="Times New Roman"/>
                <w:spacing w:val="-10"/>
                <w:szCs w:val="21"/>
                <w:lang w:bidi="ar"/>
              </w:rPr>
            </w:pPr>
          </w:p>
        </w:tc>
        <w:tc>
          <w:tcPr>
            <w:tcW w:w="1026" w:type="pct"/>
            <w:vAlign w:val="center"/>
          </w:tcPr>
          <w:p w14:paraId="23E0162F" w14:textId="77777777" w:rsidR="00761DE7" w:rsidRPr="00343BCA" w:rsidRDefault="00C710B1">
            <w:pPr>
              <w:spacing w:line="0" w:lineRule="atLeast"/>
              <w:jc w:val="center"/>
              <w:rPr>
                <w:rFonts w:ascii="Times New Roman" w:eastAsia="宋体" w:hAnsi="Times New Roman"/>
                <w:spacing w:val="-10"/>
                <w:szCs w:val="21"/>
                <w:lang w:bidi="ar"/>
              </w:rPr>
            </w:pPr>
            <w:r w:rsidRPr="00343BCA">
              <w:rPr>
                <w:rFonts w:ascii="Times New Roman" w:eastAsia="宋体" w:hAnsi="Times New Roman"/>
                <w:spacing w:val="-10"/>
                <w:szCs w:val="21"/>
                <w:lang w:bidi="ar"/>
              </w:rPr>
              <w:t>评价内容</w:t>
            </w:r>
          </w:p>
        </w:tc>
        <w:tc>
          <w:tcPr>
            <w:tcW w:w="3418" w:type="pct"/>
            <w:vAlign w:val="center"/>
          </w:tcPr>
          <w:p w14:paraId="66BFC4CA" w14:textId="77777777" w:rsidR="00761DE7" w:rsidRPr="00343BCA" w:rsidRDefault="00C710B1">
            <w:pPr>
              <w:spacing w:line="0" w:lineRule="atLeast"/>
              <w:ind w:firstLine="400"/>
              <w:rPr>
                <w:rFonts w:ascii="Times New Roman" w:eastAsia="宋体" w:hAnsi="Times New Roman"/>
                <w:spacing w:val="-10"/>
                <w:szCs w:val="21"/>
              </w:rPr>
            </w:pPr>
            <w:r w:rsidRPr="00343BCA">
              <w:rPr>
                <w:rFonts w:ascii="Times New Roman" w:eastAsia="宋体" w:hAnsi="Times New Roman"/>
                <w:spacing w:val="-10"/>
                <w:szCs w:val="21"/>
                <w:lang w:bidi="ar"/>
              </w:rPr>
              <w:t>植被</w:t>
            </w:r>
            <w:r w:rsidRPr="00343BCA">
              <w:rPr>
                <w:rFonts w:ascii="Times New Roman" w:eastAsia="宋体" w:hAnsi="Times New Roman"/>
                <w:spacing w:val="-10"/>
                <w:szCs w:val="21"/>
                <w:lang w:bidi="ar"/>
              </w:rPr>
              <w:t>/</w:t>
            </w:r>
            <w:r w:rsidRPr="00343BCA">
              <w:rPr>
                <w:rFonts w:ascii="Times New Roman" w:eastAsia="宋体" w:hAnsi="Times New Roman"/>
                <w:spacing w:val="-10"/>
                <w:szCs w:val="21"/>
                <w:lang w:bidi="ar"/>
              </w:rPr>
              <w:t>植物群落</w:t>
            </w:r>
            <w:r w:rsidRPr="00343BCA">
              <w:rPr>
                <w:rFonts w:ascii="Segoe UI Symbol" w:eastAsia="宋体" w:hAnsi="Segoe UI Symbol" w:cs="Segoe UI Symbol"/>
                <w:spacing w:val="-10"/>
                <w:szCs w:val="21"/>
              </w:rPr>
              <w:t>☑</w:t>
            </w:r>
            <w:r w:rsidRPr="00343BCA">
              <w:rPr>
                <w:rFonts w:ascii="Times New Roman" w:eastAsia="宋体" w:hAnsi="Times New Roman"/>
                <w:spacing w:val="-10"/>
                <w:szCs w:val="21"/>
              </w:rPr>
              <w:t>；土地利用</w:t>
            </w:r>
            <w:r w:rsidRPr="00343BCA">
              <w:rPr>
                <w:rFonts w:ascii="Segoe UI Symbol" w:eastAsia="宋体" w:hAnsi="Segoe UI Symbol" w:cs="Segoe UI Symbol"/>
                <w:spacing w:val="-10"/>
                <w:szCs w:val="21"/>
              </w:rPr>
              <w:t>☑</w:t>
            </w:r>
            <w:r w:rsidRPr="00343BCA">
              <w:rPr>
                <w:rFonts w:ascii="Times New Roman" w:eastAsia="宋体" w:hAnsi="Times New Roman"/>
                <w:spacing w:val="-10"/>
                <w:szCs w:val="21"/>
              </w:rPr>
              <w:t>；生态系统</w:t>
            </w:r>
            <w:r w:rsidRPr="00343BCA">
              <w:rPr>
                <w:rFonts w:ascii="Segoe UI Symbol" w:eastAsia="宋体" w:hAnsi="Segoe UI Symbol" w:cs="Segoe UI Symbol"/>
                <w:spacing w:val="-10"/>
                <w:szCs w:val="21"/>
              </w:rPr>
              <w:t>☑</w:t>
            </w:r>
            <w:r w:rsidRPr="00343BCA">
              <w:rPr>
                <w:rFonts w:ascii="Times New Roman" w:eastAsia="宋体" w:hAnsi="Times New Roman"/>
                <w:spacing w:val="-10"/>
                <w:szCs w:val="21"/>
              </w:rPr>
              <w:t>；生物多样性</w:t>
            </w:r>
            <w:r w:rsidRPr="00343BCA">
              <w:rPr>
                <w:rFonts w:ascii="Times New Roman" w:eastAsia="宋体" w:hAnsi="Times New Roman"/>
                <w:spacing w:val="-10"/>
                <w:szCs w:val="21"/>
              </w:rPr>
              <w:t>□</w:t>
            </w:r>
            <w:r w:rsidRPr="00343BCA">
              <w:rPr>
                <w:rFonts w:ascii="Times New Roman" w:eastAsia="宋体" w:hAnsi="Times New Roman"/>
                <w:spacing w:val="-10"/>
                <w:szCs w:val="21"/>
              </w:rPr>
              <w:t>；重要物种</w:t>
            </w:r>
            <w:r w:rsidRPr="00343BCA">
              <w:rPr>
                <w:rFonts w:ascii="Times New Roman" w:eastAsia="宋体" w:hAnsi="Times New Roman"/>
                <w:spacing w:val="-10"/>
                <w:szCs w:val="21"/>
              </w:rPr>
              <w:t>□</w:t>
            </w:r>
            <w:r w:rsidRPr="00343BCA">
              <w:rPr>
                <w:rFonts w:ascii="Times New Roman" w:eastAsia="宋体" w:hAnsi="Times New Roman"/>
                <w:spacing w:val="-10"/>
                <w:szCs w:val="21"/>
              </w:rPr>
              <w:t>；生态敏感区</w:t>
            </w:r>
            <w:r w:rsidRPr="00343BCA">
              <w:rPr>
                <w:rFonts w:ascii="Times New Roman" w:eastAsia="宋体" w:hAnsi="Times New Roman"/>
                <w:spacing w:val="-10"/>
                <w:szCs w:val="21"/>
              </w:rPr>
              <w:t>□</w:t>
            </w:r>
            <w:r w:rsidRPr="00343BCA">
              <w:rPr>
                <w:rFonts w:ascii="Times New Roman" w:eastAsia="宋体" w:hAnsi="Times New Roman"/>
                <w:spacing w:val="-10"/>
                <w:szCs w:val="21"/>
              </w:rPr>
              <w:t>；生物入侵风险</w:t>
            </w:r>
            <w:r w:rsidRPr="00343BCA">
              <w:rPr>
                <w:rFonts w:ascii="Times New Roman" w:eastAsia="宋体" w:hAnsi="Times New Roman"/>
                <w:spacing w:val="-10"/>
                <w:szCs w:val="21"/>
              </w:rPr>
              <w:t>□</w:t>
            </w:r>
            <w:r w:rsidRPr="00343BCA">
              <w:rPr>
                <w:rFonts w:ascii="Times New Roman" w:eastAsia="宋体" w:hAnsi="Times New Roman"/>
                <w:spacing w:val="-10"/>
                <w:szCs w:val="21"/>
              </w:rPr>
              <w:t>；其他</w:t>
            </w:r>
            <w:r w:rsidRPr="00343BCA">
              <w:rPr>
                <w:rFonts w:ascii="Times New Roman" w:eastAsia="宋体" w:hAnsi="Times New Roman"/>
                <w:spacing w:val="-10"/>
                <w:szCs w:val="21"/>
              </w:rPr>
              <w:t>□</w:t>
            </w:r>
          </w:p>
        </w:tc>
      </w:tr>
      <w:tr w:rsidR="00343BCA" w:rsidRPr="00343BCA" w14:paraId="5C1BCF3F" w14:textId="77777777">
        <w:trPr>
          <w:trHeight w:val="340"/>
          <w:jc w:val="center"/>
        </w:trPr>
        <w:tc>
          <w:tcPr>
            <w:tcW w:w="556" w:type="pct"/>
            <w:vMerge w:val="restart"/>
            <w:vAlign w:val="center"/>
          </w:tcPr>
          <w:p w14:paraId="6108308D" w14:textId="77777777" w:rsidR="00761DE7" w:rsidRPr="00343BCA" w:rsidRDefault="00C710B1">
            <w:pPr>
              <w:spacing w:line="0" w:lineRule="atLeast"/>
              <w:jc w:val="center"/>
              <w:rPr>
                <w:rFonts w:ascii="Times New Roman" w:eastAsia="宋体" w:hAnsi="Times New Roman"/>
                <w:spacing w:val="-10"/>
                <w:szCs w:val="21"/>
                <w:lang w:bidi="ar"/>
              </w:rPr>
            </w:pPr>
            <w:r w:rsidRPr="00343BCA">
              <w:rPr>
                <w:rFonts w:ascii="Times New Roman" w:eastAsia="宋体" w:hAnsi="Times New Roman"/>
                <w:spacing w:val="-10"/>
                <w:szCs w:val="21"/>
                <w:lang w:bidi="ar"/>
              </w:rPr>
              <w:lastRenderedPageBreak/>
              <w:t>生态保护对策措施</w:t>
            </w:r>
          </w:p>
        </w:tc>
        <w:tc>
          <w:tcPr>
            <w:tcW w:w="1026" w:type="pct"/>
            <w:vAlign w:val="center"/>
          </w:tcPr>
          <w:p w14:paraId="123B88A9" w14:textId="77777777" w:rsidR="00761DE7" w:rsidRPr="00343BCA" w:rsidRDefault="00C710B1">
            <w:pPr>
              <w:spacing w:line="0" w:lineRule="atLeast"/>
              <w:ind w:firstLine="400"/>
              <w:jc w:val="center"/>
              <w:rPr>
                <w:rFonts w:ascii="Times New Roman" w:eastAsia="宋体" w:hAnsi="Times New Roman"/>
                <w:spacing w:val="-10"/>
                <w:szCs w:val="21"/>
              </w:rPr>
            </w:pPr>
            <w:r w:rsidRPr="00343BCA">
              <w:rPr>
                <w:rFonts w:ascii="Times New Roman" w:eastAsia="宋体" w:hAnsi="Times New Roman"/>
                <w:spacing w:val="-10"/>
                <w:szCs w:val="21"/>
              </w:rPr>
              <w:t>对策措施</w:t>
            </w:r>
          </w:p>
        </w:tc>
        <w:tc>
          <w:tcPr>
            <w:tcW w:w="3418" w:type="pct"/>
            <w:vAlign w:val="center"/>
          </w:tcPr>
          <w:p w14:paraId="10F68367" w14:textId="77777777" w:rsidR="00761DE7" w:rsidRPr="00343BCA" w:rsidRDefault="00C710B1">
            <w:pPr>
              <w:spacing w:line="0" w:lineRule="atLeast"/>
              <w:ind w:firstLine="400"/>
              <w:rPr>
                <w:rFonts w:ascii="Times New Roman" w:eastAsia="宋体" w:hAnsi="Times New Roman"/>
                <w:spacing w:val="-10"/>
                <w:szCs w:val="21"/>
              </w:rPr>
            </w:pPr>
            <w:r w:rsidRPr="00343BCA">
              <w:rPr>
                <w:rFonts w:ascii="Times New Roman" w:eastAsia="宋体" w:hAnsi="Times New Roman"/>
                <w:spacing w:val="-10"/>
                <w:szCs w:val="21"/>
              </w:rPr>
              <w:t>避让</w:t>
            </w:r>
            <w:r w:rsidRPr="00343BCA">
              <w:rPr>
                <w:rFonts w:ascii="Segoe UI Symbol" w:eastAsia="宋体" w:hAnsi="Segoe UI Symbol" w:cs="Segoe UI Symbol"/>
                <w:spacing w:val="-10"/>
                <w:szCs w:val="21"/>
              </w:rPr>
              <w:t>☑</w:t>
            </w:r>
            <w:r w:rsidRPr="00343BCA">
              <w:rPr>
                <w:rFonts w:ascii="Times New Roman" w:eastAsia="宋体" w:hAnsi="Times New Roman"/>
                <w:spacing w:val="-10"/>
                <w:szCs w:val="21"/>
              </w:rPr>
              <w:t>；减缓</w:t>
            </w:r>
            <w:r w:rsidRPr="00343BCA">
              <w:rPr>
                <w:rFonts w:ascii="Segoe UI Symbol" w:eastAsia="宋体" w:hAnsi="Segoe UI Symbol" w:cs="Segoe UI Symbol"/>
                <w:spacing w:val="-10"/>
                <w:szCs w:val="21"/>
              </w:rPr>
              <w:t>☑</w:t>
            </w:r>
            <w:r w:rsidRPr="00343BCA">
              <w:rPr>
                <w:rFonts w:ascii="Times New Roman" w:eastAsia="宋体" w:hAnsi="Times New Roman"/>
                <w:spacing w:val="-10"/>
                <w:szCs w:val="21"/>
              </w:rPr>
              <w:t>；生态修复</w:t>
            </w:r>
            <w:r w:rsidRPr="00343BCA">
              <w:rPr>
                <w:rFonts w:ascii="Times New Roman" w:eastAsia="宋体" w:hAnsi="Times New Roman"/>
                <w:spacing w:val="-10"/>
                <w:sz w:val="24"/>
                <w:szCs w:val="21"/>
              </w:rPr>
              <w:t>□</w:t>
            </w:r>
            <w:r w:rsidRPr="00343BCA">
              <w:rPr>
                <w:rFonts w:ascii="Times New Roman" w:eastAsia="宋体" w:hAnsi="Times New Roman"/>
                <w:spacing w:val="-10"/>
                <w:szCs w:val="21"/>
              </w:rPr>
              <w:t>；生态补偿</w:t>
            </w:r>
            <w:r w:rsidRPr="00343BCA">
              <w:rPr>
                <w:rFonts w:ascii="Segoe UI Symbol" w:eastAsia="宋体" w:hAnsi="Segoe UI Symbol" w:cs="Segoe UI Symbol"/>
                <w:spacing w:val="-10"/>
                <w:szCs w:val="21"/>
              </w:rPr>
              <w:t>☑</w:t>
            </w:r>
            <w:r w:rsidRPr="00343BCA">
              <w:rPr>
                <w:rFonts w:ascii="Times New Roman" w:eastAsia="宋体" w:hAnsi="Times New Roman"/>
                <w:spacing w:val="-10"/>
                <w:szCs w:val="21"/>
              </w:rPr>
              <w:t>；科研</w:t>
            </w:r>
            <w:r w:rsidRPr="00343BCA">
              <w:rPr>
                <w:rFonts w:ascii="Times New Roman" w:eastAsia="宋体" w:hAnsi="Times New Roman"/>
                <w:spacing w:val="-10"/>
                <w:szCs w:val="21"/>
              </w:rPr>
              <w:t>□</w:t>
            </w:r>
            <w:r w:rsidRPr="00343BCA">
              <w:rPr>
                <w:rFonts w:ascii="Times New Roman" w:eastAsia="宋体" w:hAnsi="Times New Roman"/>
                <w:spacing w:val="-10"/>
                <w:szCs w:val="21"/>
              </w:rPr>
              <w:t>；其他</w:t>
            </w:r>
            <w:r w:rsidRPr="00343BCA">
              <w:rPr>
                <w:rFonts w:ascii="Segoe UI Symbol" w:eastAsia="宋体" w:hAnsi="Segoe UI Symbol" w:cs="Segoe UI Symbol"/>
                <w:spacing w:val="-10"/>
                <w:szCs w:val="21"/>
              </w:rPr>
              <w:t>☑</w:t>
            </w:r>
          </w:p>
        </w:tc>
      </w:tr>
      <w:tr w:rsidR="00343BCA" w:rsidRPr="00343BCA" w14:paraId="02F1F9D3" w14:textId="77777777">
        <w:trPr>
          <w:trHeight w:val="340"/>
          <w:jc w:val="center"/>
        </w:trPr>
        <w:tc>
          <w:tcPr>
            <w:tcW w:w="556" w:type="pct"/>
            <w:vMerge/>
            <w:vAlign w:val="center"/>
          </w:tcPr>
          <w:p w14:paraId="31EA9302" w14:textId="77777777" w:rsidR="00761DE7" w:rsidRPr="00343BCA" w:rsidRDefault="00761DE7">
            <w:pPr>
              <w:spacing w:line="0" w:lineRule="atLeast"/>
              <w:jc w:val="center"/>
              <w:rPr>
                <w:rFonts w:ascii="Times New Roman" w:eastAsia="宋体" w:hAnsi="Times New Roman"/>
                <w:spacing w:val="-10"/>
                <w:szCs w:val="21"/>
                <w:lang w:bidi="ar"/>
              </w:rPr>
            </w:pPr>
          </w:p>
        </w:tc>
        <w:tc>
          <w:tcPr>
            <w:tcW w:w="1026" w:type="pct"/>
            <w:vAlign w:val="center"/>
          </w:tcPr>
          <w:p w14:paraId="0F167584" w14:textId="77777777" w:rsidR="00761DE7" w:rsidRPr="00343BCA" w:rsidRDefault="00C710B1">
            <w:pPr>
              <w:spacing w:line="0" w:lineRule="atLeast"/>
              <w:jc w:val="center"/>
              <w:rPr>
                <w:rFonts w:ascii="Times New Roman" w:eastAsia="宋体" w:hAnsi="Times New Roman"/>
                <w:spacing w:val="-10"/>
                <w:szCs w:val="21"/>
                <w:lang w:bidi="ar"/>
              </w:rPr>
            </w:pPr>
            <w:r w:rsidRPr="00343BCA">
              <w:rPr>
                <w:rFonts w:ascii="Times New Roman" w:eastAsia="宋体" w:hAnsi="Times New Roman"/>
                <w:spacing w:val="-10"/>
                <w:szCs w:val="21"/>
                <w:lang w:bidi="ar"/>
              </w:rPr>
              <w:t>生态监测计划</w:t>
            </w:r>
          </w:p>
        </w:tc>
        <w:tc>
          <w:tcPr>
            <w:tcW w:w="3418" w:type="pct"/>
            <w:vAlign w:val="center"/>
          </w:tcPr>
          <w:p w14:paraId="6BA70EDC" w14:textId="77777777" w:rsidR="00761DE7" w:rsidRPr="00343BCA" w:rsidRDefault="00C710B1">
            <w:pPr>
              <w:spacing w:line="0" w:lineRule="atLeast"/>
              <w:rPr>
                <w:rFonts w:ascii="Times New Roman" w:eastAsia="宋体" w:hAnsi="Times New Roman"/>
                <w:spacing w:val="-10"/>
                <w:szCs w:val="21"/>
              </w:rPr>
            </w:pPr>
            <w:r w:rsidRPr="00343BCA">
              <w:rPr>
                <w:rFonts w:ascii="Times New Roman" w:eastAsia="宋体" w:hAnsi="Times New Roman"/>
                <w:spacing w:val="-10"/>
                <w:szCs w:val="21"/>
              </w:rPr>
              <w:t>全生命周期</w:t>
            </w:r>
            <w:r w:rsidRPr="00343BCA">
              <w:rPr>
                <w:rFonts w:ascii="Times New Roman" w:eastAsia="宋体" w:hAnsi="Times New Roman"/>
                <w:spacing w:val="-10"/>
                <w:szCs w:val="21"/>
              </w:rPr>
              <w:t>□</w:t>
            </w:r>
            <w:r w:rsidRPr="00343BCA">
              <w:rPr>
                <w:rFonts w:ascii="Times New Roman" w:eastAsia="宋体" w:hAnsi="Times New Roman"/>
                <w:spacing w:val="-10"/>
                <w:szCs w:val="21"/>
              </w:rPr>
              <w:t>；长期跟踪</w:t>
            </w:r>
            <w:r w:rsidRPr="00343BCA">
              <w:rPr>
                <w:rFonts w:ascii="Times New Roman" w:eastAsia="宋体" w:hAnsi="Times New Roman"/>
                <w:spacing w:val="-10"/>
                <w:szCs w:val="21"/>
              </w:rPr>
              <w:t>□</w:t>
            </w:r>
            <w:r w:rsidRPr="00343BCA">
              <w:rPr>
                <w:rFonts w:ascii="Times New Roman" w:eastAsia="宋体" w:hAnsi="Times New Roman"/>
                <w:spacing w:val="-10"/>
                <w:szCs w:val="21"/>
              </w:rPr>
              <w:t>；常规</w:t>
            </w:r>
            <w:r w:rsidRPr="00343BCA">
              <w:rPr>
                <w:rFonts w:ascii="Times New Roman" w:eastAsia="宋体" w:hAnsi="Times New Roman"/>
                <w:spacing w:val="-10"/>
                <w:szCs w:val="21"/>
              </w:rPr>
              <w:t>□</w:t>
            </w:r>
            <w:r w:rsidRPr="00343BCA">
              <w:rPr>
                <w:rFonts w:ascii="Times New Roman" w:eastAsia="宋体" w:hAnsi="Times New Roman"/>
                <w:spacing w:val="-10"/>
                <w:szCs w:val="21"/>
              </w:rPr>
              <w:t>；无</w:t>
            </w:r>
            <w:r w:rsidRPr="00343BCA">
              <w:rPr>
                <w:rFonts w:ascii="Segoe UI Symbol" w:eastAsia="宋体" w:hAnsi="Segoe UI Symbol" w:cs="Segoe UI Symbol"/>
                <w:spacing w:val="-10"/>
                <w:szCs w:val="21"/>
              </w:rPr>
              <w:t>☑</w:t>
            </w:r>
          </w:p>
        </w:tc>
      </w:tr>
      <w:tr w:rsidR="00343BCA" w:rsidRPr="00343BCA" w14:paraId="3ECF321F" w14:textId="77777777">
        <w:trPr>
          <w:trHeight w:val="340"/>
          <w:jc w:val="center"/>
        </w:trPr>
        <w:tc>
          <w:tcPr>
            <w:tcW w:w="556" w:type="pct"/>
            <w:vMerge/>
            <w:vAlign w:val="center"/>
          </w:tcPr>
          <w:p w14:paraId="1809B659" w14:textId="77777777" w:rsidR="00761DE7" w:rsidRPr="00343BCA" w:rsidRDefault="00761DE7">
            <w:pPr>
              <w:spacing w:line="0" w:lineRule="atLeast"/>
              <w:jc w:val="center"/>
              <w:rPr>
                <w:rFonts w:ascii="Times New Roman" w:eastAsia="宋体" w:hAnsi="Times New Roman"/>
                <w:spacing w:val="-10"/>
                <w:szCs w:val="21"/>
                <w:lang w:bidi="ar"/>
              </w:rPr>
            </w:pPr>
          </w:p>
        </w:tc>
        <w:tc>
          <w:tcPr>
            <w:tcW w:w="1026" w:type="pct"/>
            <w:vAlign w:val="center"/>
          </w:tcPr>
          <w:p w14:paraId="47A52BA2" w14:textId="77777777" w:rsidR="00761DE7" w:rsidRPr="00343BCA" w:rsidRDefault="00C710B1">
            <w:pPr>
              <w:spacing w:line="0" w:lineRule="atLeast"/>
              <w:jc w:val="center"/>
              <w:rPr>
                <w:rFonts w:ascii="Times New Roman" w:eastAsia="宋体" w:hAnsi="Times New Roman"/>
                <w:spacing w:val="-10"/>
                <w:szCs w:val="21"/>
                <w:lang w:bidi="ar"/>
              </w:rPr>
            </w:pPr>
            <w:r w:rsidRPr="00343BCA">
              <w:rPr>
                <w:rFonts w:ascii="Times New Roman" w:eastAsia="宋体" w:hAnsi="Times New Roman"/>
                <w:spacing w:val="-10"/>
                <w:szCs w:val="21"/>
                <w:lang w:bidi="ar"/>
              </w:rPr>
              <w:t>环境管理</w:t>
            </w:r>
          </w:p>
        </w:tc>
        <w:tc>
          <w:tcPr>
            <w:tcW w:w="3418" w:type="pct"/>
            <w:vAlign w:val="center"/>
          </w:tcPr>
          <w:p w14:paraId="2687B248" w14:textId="77777777" w:rsidR="00761DE7" w:rsidRPr="00343BCA" w:rsidRDefault="00C710B1">
            <w:pPr>
              <w:spacing w:line="0" w:lineRule="atLeast"/>
              <w:rPr>
                <w:rFonts w:ascii="Times New Roman" w:eastAsia="宋体" w:hAnsi="Times New Roman"/>
                <w:spacing w:val="-10"/>
                <w:szCs w:val="21"/>
                <w:lang w:bidi="ar"/>
              </w:rPr>
            </w:pPr>
            <w:r w:rsidRPr="00343BCA">
              <w:rPr>
                <w:rFonts w:ascii="Times New Roman" w:eastAsia="宋体" w:hAnsi="Times New Roman"/>
                <w:spacing w:val="-10"/>
                <w:szCs w:val="21"/>
                <w:lang w:bidi="ar"/>
              </w:rPr>
              <w:t>环境监理</w:t>
            </w:r>
            <w:r w:rsidRPr="00343BCA">
              <w:rPr>
                <w:rFonts w:ascii="Segoe UI Symbol" w:eastAsia="宋体" w:hAnsi="Segoe UI Symbol" w:cs="Segoe UI Symbol"/>
                <w:spacing w:val="-10"/>
                <w:szCs w:val="21"/>
              </w:rPr>
              <w:t>☑</w:t>
            </w:r>
            <w:r w:rsidRPr="00343BCA">
              <w:rPr>
                <w:rFonts w:ascii="Times New Roman" w:eastAsia="宋体" w:hAnsi="Times New Roman"/>
                <w:spacing w:val="-10"/>
                <w:szCs w:val="21"/>
              </w:rPr>
              <w:t>；环境影响后评价</w:t>
            </w:r>
            <w:r w:rsidRPr="00343BCA">
              <w:rPr>
                <w:rFonts w:ascii="Times New Roman" w:eastAsia="宋体" w:hAnsi="Times New Roman"/>
                <w:spacing w:val="-10"/>
                <w:szCs w:val="21"/>
              </w:rPr>
              <w:t>□</w:t>
            </w:r>
            <w:r w:rsidRPr="00343BCA">
              <w:rPr>
                <w:rFonts w:ascii="Times New Roman" w:eastAsia="宋体" w:hAnsi="Times New Roman"/>
                <w:spacing w:val="-10"/>
                <w:szCs w:val="21"/>
              </w:rPr>
              <w:t>；其他</w:t>
            </w:r>
            <w:r w:rsidRPr="00343BCA">
              <w:rPr>
                <w:rFonts w:ascii="Times New Roman" w:eastAsia="宋体" w:hAnsi="Times New Roman"/>
                <w:spacing w:val="-10"/>
                <w:szCs w:val="21"/>
              </w:rPr>
              <w:t>□</w:t>
            </w:r>
          </w:p>
        </w:tc>
      </w:tr>
      <w:tr w:rsidR="00343BCA" w:rsidRPr="00343BCA" w14:paraId="559B9F9D" w14:textId="77777777">
        <w:trPr>
          <w:trHeight w:val="340"/>
          <w:jc w:val="center"/>
        </w:trPr>
        <w:tc>
          <w:tcPr>
            <w:tcW w:w="556" w:type="pct"/>
            <w:vAlign w:val="center"/>
          </w:tcPr>
          <w:p w14:paraId="2DC2B16B" w14:textId="77777777" w:rsidR="00761DE7" w:rsidRPr="00343BCA" w:rsidRDefault="00C710B1">
            <w:pPr>
              <w:spacing w:line="0" w:lineRule="atLeast"/>
              <w:jc w:val="center"/>
              <w:rPr>
                <w:rFonts w:ascii="Times New Roman" w:eastAsia="宋体" w:hAnsi="Times New Roman"/>
                <w:spacing w:val="-10"/>
                <w:szCs w:val="21"/>
                <w:lang w:bidi="ar"/>
              </w:rPr>
            </w:pPr>
            <w:r w:rsidRPr="00343BCA">
              <w:rPr>
                <w:rFonts w:ascii="Times New Roman" w:eastAsia="宋体" w:hAnsi="Times New Roman"/>
                <w:spacing w:val="-10"/>
                <w:szCs w:val="21"/>
                <w:lang w:bidi="ar"/>
              </w:rPr>
              <w:t>评价结论</w:t>
            </w:r>
          </w:p>
        </w:tc>
        <w:tc>
          <w:tcPr>
            <w:tcW w:w="1026" w:type="pct"/>
            <w:vAlign w:val="center"/>
          </w:tcPr>
          <w:p w14:paraId="211D2DC4" w14:textId="77777777" w:rsidR="00761DE7" w:rsidRPr="00343BCA" w:rsidRDefault="00C710B1">
            <w:pPr>
              <w:spacing w:line="0" w:lineRule="atLeast"/>
              <w:jc w:val="center"/>
              <w:rPr>
                <w:rFonts w:ascii="Times New Roman" w:eastAsia="宋体" w:hAnsi="Times New Roman"/>
                <w:spacing w:val="-10"/>
                <w:szCs w:val="21"/>
                <w:lang w:bidi="ar"/>
              </w:rPr>
            </w:pPr>
            <w:r w:rsidRPr="00343BCA">
              <w:rPr>
                <w:rFonts w:ascii="Times New Roman" w:eastAsia="宋体" w:hAnsi="Times New Roman"/>
                <w:spacing w:val="-10"/>
                <w:szCs w:val="21"/>
                <w:lang w:bidi="ar"/>
              </w:rPr>
              <w:t>生态影响</w:t>
            </w:r>
          </w:p>
        </w:tc>
        <w:tc>
          <w:tcPr>
            <w:tcW w:w="3418" w:type="pct"/>
            <w:vAlign w:val="center"/>
          </w:tcPr>
          <w:p w14:paraId="77716E26" w14:textId="77777777" w:rsidR="00761DE7" w:rsidRPr="00343BCA" w:rsidRDefault="00C710B1">
            <w:pPr>
              <w:spacing w:line="0" w:lineRule="atLeast"/>
              <w:ind w:left="1280" w:firstLine="400"/>
              <w:rPr>
                <w:rFonts w:ascii="Times New Roman" w:eastAsia="宋体" w:hAnsi="Times New Roman"/>
                <w:b/>
                <w:bCs/>
                <w:spacing w:val="-10"/>
                <w:szCs w:val="21"/>
              </w:rPr>
            </w:pPr>
            <w:r w:rsidRPr="00343BCA">
              <w:rPr>
                <w:rFonts w:ascii="Times New Roman" w:eastAsia="宋体" w:hAnsi="Times New Roman"/>
                <w:b/>
                <w:spacing w:val="-10"/>
                <w:szCs w:val="21"/>
              </w:rPr>
              <w:t>可行</w:t>
            </w:r>
            <w:r w:rsidRPr="00343BCA">
              <w:rPr>
                <w:rFonts w:ascii="Segoe UI Symbol" w:eastAsia="宋体" w:hAnsi="Segoe UI Symbol" w:cs="Segoe UI Symbol"/>
                <w:b/>
                <w:spacing w:val="-10"/>
                <w:szCs w:val="21"/>
              </w:rPr>
              <w:t>☑</w:t>
            </w:r>
            <w:r w:rsidRPr="00343BCA">
              <w:rPr>
                <w:rFonts w:ascii="Times New Roman" w:eastAsia="宋体" w:hAnsi="Times New Roman"/>
                <w:b/>
                <w:spacing w:val="-10"/>
                <w:szCs w:val="21"/>
              </w:rPr>
              <w:t>；不可行</w:t>
            </w:r>
            <w:r w:rsidRPr="00343BCA">
              <w:rPr>
                <w:rFonts w:ascii="Times New Roman" w:eastAsia="宋体" w:hAnsi="Times New Roman"/>
                <w:b/>
                <w:spacing w:val="-10"/>
                <w:szCs w:val="21"/>
              </w:rPr>
              <w:t>□</w:t>
            </w:r>
          </w:p>
        </w:tc>
      </w:tr>
      <w:tr w:rsidR="00343BCA" w:rsidRPr="00343BCA" w14:paraId="1CC77C90" w14:textId="77777777">
        <w:trPr>
          <w:trHeight w:val="340"/>
          <w:jc w:val="center"/>
        </w:trPr>
        <w:tc>
          <w:tcPr>
            <w:tcW w:w="5000" w:type="pct"/>
            <w:gridSpan w:val="3"/>
            <w:vAlign w:val="center"/>
          </w:tcPr>
          <w:p w14:paraId="4E4734F5" w14:textId="77777777" w:rsidR="00761DE7" w:rsidRPr="00343BCA" w:rsidRDefault="00C710B1">
            <w:pPr>
              <w:spacing w:line="0" w:lineRule="atLeast"/>
              <w:ind w:left="1280" w:firstLine="400"/>
              <w:rPr>
                <w:rFonts w:ascii="Times New Roman" w:eastAsia="宋体" w:hAnsi="Times New Roman"/>
                <w:b/>
                <w:bCs/>
                <w:spacing w:val="-10"/>
                <w:szCs w:val="21"/>
              </w:rPr>
            </w:pPr>
            <w:r w:rsidRPr="00343BCA">
              <w:rPr>
                <w:rFonts w:ascii="Times New Roman" w:eastAsia="宋体" w:hAnsi="Times New Roman"/>
                <w:b/>
                <w:bCs/>
                <w:spacing w:val="-10"/>
                <w:szCs w:val="21"/>
              </w:rPr>
              <w:t>注：</w:t>
            </w:r>
            <w:r w:rsidRPr="00343BCA">
              <w:rPr>
                <w:rFonts w:ascii="Times New Roman" w:eastAsia="宋体" w:hAnsi="Times New Roman"/>
                <w:b/>
                <w:bCs/>
                <w:spacing w:val="-10"/>
                <w:szCs w:val="21"/>
              </w:rPr>
              <w:t>“</w:t>
            </w:r>
            <w:r w:rsidRPr="00343BCA">
              <w:rPr>
                <w:rFonts w:ascii="Times New Roman" w:eastAsia="宋体" w:hAnsi="Times New Roman"/>
                <w:b/>
                <w:spacing w:val="-10"/>
                <w:szCs w:val="21"/>
              </w:rPr>
              <w:t>□</w:t>
            </w:r>
            <w:r w:rsidRPr="00343BCA">
              <w:rPr>
                <w:rFonts w:ascii="Times New Roman" w:eastAsia="宋体" w:hAnsi="Times New Roman"/>
                <w:b/>
                <w:bCs/>
                <w:spacing w:val="-10"/>
                <w:szCs w:val="21"/>
              </w:rPr>
              <w:t>”</w:t>
            </w:r>
            <w:r w:rsidRPr="00343BCA">
              <w:rPr>
                <w:rFonts w:ascii="Times New Roman" w:eastAsia="宋体" w:hAnsi="Times New Roman"/>
                <w:b/>
                <w:bCs/>
                <w:spacing w:val="-10"/>
                <w:szCs w:val="21"/>
              </w:rPr>
              <w:t>为勾选项，可</w:t>
            </w:r>
            <w:r w:rsidRPr="00343BCA">
              <w:rPr>
                <w:rFonts w:ascii="Times New Roman" w:eastAsia="宋体" w:hAnsi="Times New Roman"/>
                <w:b/>
                <w:bCs/>
                <w:spacing w:val="-10"/>
                <w:szCs w:val="21"/>
              </w:rPr>
              <w:t>√</w:t>
            </w:r>
            <w:r w:rsidRPr="00343BCA">
              <w:rPr>
                <w:rFonts w:ascii="Times New Roman" w:eastAsia="宋体" w:hAnsi="Times New Roman"/>
                <w:b/>
                <w:bCs/>
                <w:spacing w:val="-10"/>
                <w:szCs w:val="21"/>
              </w:rPr>
              <w:t>；</w:t>
            </w:r>
            <w:r w:rsidRPr="00343BCA">
              <w:rPr>
                <w:rFonts w:ascii="Times New Roman" w:eastAsia="宋体" w:hAnsi="Times New Roman"/>
                <w:b/>
                <w:bCs/>
                <w:spacing w:val="-10"/>
                <w:szCs w:val="21"/>
              </w:rPr>
              <w:t>“(   )”</w:t>
            </w:r>
            <w:r w:rsidRPr="00343BCA">
              <w:rPr>
                <w:rFonts w:ascii="Times New Roman" w:eastAsia="宋体" w:hAnsi="Times New Roman"/>
                <w:b/>
                <w:bCs/>
                <w:spacing w:val="-10"/>
                <w:szCs w:val="21"/>
              </w:rPr>
              <w:t>为内容填写项。</w:t>
            </w:r>
          </w:p>
        </w:tc>
      </w:tr>
    </w:tbl>
    <w:p w14:paraId="2C0266D2" w14:textId="77777777" w:rsidR="00761DE7" w:rsidRPr="00343BCA" w:rsidRDefault="00C710B1">
      <w:pPr>
        <w:pStyle w:val="3"/>
        <w:rPr>
          <w:rFonts w:ascii="Times New Roman" w:hAnsi="Times New Roman"/>
        </w:rPr>
      </w:pPr>
      <w:r w:rsidRPr="00343BCA">
        <w:rPr>
          <w:rFonts w:ascii="Times New Roman" w:hAnsi="Times New Roman"/>
        </w:rPr>
        <w:t>运营期土壤环境影响预测与评价</w:t>
      </w:r>
    </w:p>
    <w:p w14:paraId="732F5D34"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1</w:t>
      </w:r>
      <w:r w:rsidRPr="00343BCA">
        <w:rPr>
          <w:rFonts w:ascii="Times New Roman" w:hAnsi="Times New Roman"/>
        </w:rPr>
        <w:t>）正常工况下土壤环境影响分析</w:t>
      </w:r>
    </w:p>
    <w:p w14:paraId="7B1788B3" w14:textId="77777777" w:rsidR="00761DE7" w:rsidRPr="00343BCA" w:rsidRDefault="00C710B1">
      <w:pPr>
        <w:pStyle w:val="YJ0"/>
        <w:ind w:firstLine="480"/>
        <w:rPr>
          <w:rFonts w:ascii="Times New Roman" w:hAnsi="Times New Roman"/>
        </w:rPr>
      </w:pPr>
      <w:r w:rsidRPr="00343BCA">
        <w:rPr>
          <w:rFonts w:ascii="Times New Roman" w:hAnsi="Times New Roman"/>
        </w:rPr>
        <w:t>本项目为选矿厂配套建设的尾矿库项目，主要贮存尾矿，尾矿为</w:t>
      </w:r>
      <w:r w:rsidRPr="00343BCA">
        <w:rPr>
          <w:rFonts w:ascii="Times New Roman" w:hAnsi="Times New Roman"/>
        </w:rPr>
        <w:t>Ⅰ</w:t>
      </w:r>
      <w:r w:rsidRPr="00343BCA">
        <w:rPr>
          <w:rFonts w:ascii="Times New Roman" w:hAnsi="Times New Roman"/>
        </w:rPr>
        <w:t>类一般工业固体废物，尾矿库库底和尾矿坝均采取了相应的防渗措施，且满足《一般工业固体废物贮存和填埋污染控制标准》（</w:t>
      </w:r>
      <w:r w:rsidRPr="00343BCA">
        <w:rPr>
          <w:rFonts w:ascii="Times New Roman" w:hAnsi="Times New Roman"/>
        </w:rPr>
        <w:t>GB18599-2020</w:t>
      </w:r>
      <w:r w:rsidRPr="00343BCA">
        <w:rPr>
          <w:rFonts w:ascii="Times New Roman" w:hAnsi="Times New Roman"/>
        </w:rPr>
        <w:t>）第</w:t>
      </w:r>
      <w:r w:rsidRPr="00343BCA">
        <w:rPr>
          <w:rFonts w:ascii="Times New Roman" w:hAnsi="Times New Roman"/>
        </w:rPr>
        <w:t>Ⅰ</w:t>
      </w:r>
      <w:r w:rsidRPr="00343BCA">
        <w:rPr>
          <w:rFonts w:ascii="Times New Roman" w:hAnsi="Times New Roman"/>
        </w:rPr>
        <w:t>类一般工业固体废物</w:t>
      </w:r>
      <w:proofErr w:type="gramStart"/>
      <w:r w:rsidRPr="00343BCA">
        <w:rPr>
          <w:rFonts w:ascii="Times New Roman" w:hAnsi="Times New Roman"/>
        </w:rPr>
        <w:t>堆存场</w:t>
      </w:r>
      <w:proofErr w:type="gramEnd"/>
      <w:r w:rsidRPr="00343BCA">
        <w:rPr>
          <w:rFonts w:ascii="Times New Roman" w:hAnsi="Times New Roman"/>
        </w:rPr>
        <w:t>有关环保要求；在建设单位按设计施工的条件下，正常情况下不会出现运营期库内尾水下渗污染库区土壤和下游区域土壤的情况。尾矿采用管线由选矿厂输送至尾矿库，管线为地表敷设，正常情况下不会对区域土壤环境产生不利影响。</w:t>
      </w:r>
    </w:p>
    <w:p w14:paraId="50E4421F"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2</w:t>
      </w:r>
      <w:r w:rsidRPr="00343BCA">
        <w:rPr>
          <w:rFonts w:ascii="Times New Roman" w:hAnsi="Times New Roman"/>
        </w:rPr>
        <w:t>）非正常工况土壤环境影响分析</w:t>
      </w:r>
    </w:p>
    <w:p w14:paraId="5FC98C48" w14:textId="77777777" w:rsidR="00761DE7" w:rsidRPr="00343BCA" w:rsidRDefault="00C710B1">
      <w:pPr>
        <w:pStyle w:val="MEL"/>
        <w:adjustRightInd w:val="0"/>
        <w:snapToGrid w:val="0"/>
        <w:ind w:firstLine="480"/>
        <w:rPr>
          <w:rFonts w:ascii="Times New Roman" w:hAnsi="Times New Roman"/>
        </w:rPr>
      </w:pPr>
      <w:r w:rsidRPr="00343BCA">
        <w:rPr>
          <w:rFonts w:ascii="Times New Roman" w:hAnsi="Times New Roman"/>
        </w:rPr>
        <w:t>若尾矿库库底、尾矿坝的防渗层破坏，造成尾矿泄漏，可能对库区及周围土壤产生一定的影响。</w:t>
      </w:r>
    </w:p>
    <w:p w14:paraId="52178B02" w14:textId="77777777" w:rsidR="00761DE7" w:rsidRPr="00343BCA" w:rsidRDefault="00C710B1">
      <w:pPr>
        <w:pStyle w:val="MEL"/>
        <w:adjustRightInd w:val="0"/>
        <w:snapToGrid w:val="0"/>
        <w:ind w:firstLine="480"/>
        <w:rPr>
          <w:rFonts w:ascii="Times New Roman" w:hAnsi="Times New Roman"/>
        </w:rPr>
      </w:pPr>
      <w:r w:rsidRPr="00343BCA">
        <w:rPr>
          <w:rFonts w:cs="宋体" w:hint="eastAsia"/>
        </w:rPr>
        <w:t>①</w:t>
      </w:r>
      <w:r w:rsidRPr="00343BCA">
        <w:rPr>
          <w:rFonts w:ascii="Times New Roman" w:hAnsi="Times New Roman"/>
        </w:rPr>
        <w:t>影响类型及污染途径</w:t>
      </w:r>
    </w:p>
    <w:p w14:paraId="6C3CB84C" w14:textId="77777777" w:rsidR="00761DE7" w:rsidRPr="00343BCA" w:rsidRDefault="00C710B1">
      <w:pPr>
        <w:pStyle w:val="MEL"/>
        <w:adjustRightInd w:val="0"/>
        <w:snapToGrid w:val="0"/>
        <w:ind w:firstLine="480"/>
        <w:rPr>
          <w:rFonts w:ascii="Times New Roman" w:hAnsi="Times New Roman"/>
        </w:rPr>
      </w:pPr>
      <w:r w:rsidRPr="00343BCA">
        <w:rPr>
          <w:rFonts w:ascii="Times New Roman" w:hAnsi="Times New Roman"/>
        </w:rPr>
        <w:t>事故状态下对土壤的影响主要为污染影响型，污染途径主要为垂直入渗。</w:t>
      </w:r>
    </w:p>
    <w:p w14:paraId="70771D03" w14:textId="77777777" w:rsidR="00761DE7" w:rsidRPr="00343BCA" w:rsidRDefault="00C710B1">
      <w:pPr>
        <w:pStyle w:val="MEL"/>
        <w:adjustRightInd w:val="0"/>
        <w:snapToGrid w:val="0"/>
        <w:ind w:firstLineChars="0" w:firstLine="480"/>
        <w:rPr>
          <w:rFonts w:ascii="Times New Roman" w:hAnsi="Times New Roman"/>
        </w:rPr>
      </w:pPr>
      <w:r w:rsidRPr="00343BCA">
        <w:rPr>
          <w:rFonts w:cs="宋体" w:hint="eastAsia"/>
        </w:rPr>
        <w:t>②</w:t>
      </w:r>
      <w:r w:rsidRPr="00343BCA">
        <w:rPr>
          <w:rFonts w:ascii="Times New Roman" w:hAnsi="Times New Roman"/>
        </w:rPr>
        <w:t>预测因子</w:t>
      </w:r>
    </w:p>
    <w:p w14:paraId="24A10164" w14:textId="77777777" w:rsidR="00761DE7" w:rsidRPr="00343BCA" w:rsidRDefault="00C710B1">
      <w:pPr>
        <w:pStyle w:val="MEL"/>
        <w:adjustRightInd w:val="0"/>
        <w:snapToGrid w:val="0"/>
        <w:ind w:firstLine="480"/>
        <w:rPr>
          <w:rFonts w:ascii="Times New Roman" w:hAnsi="Times New Roman"/>
        </w:rPr>
      </w:pPr>
      <w:r w:rsidRPr="00343BCA">
        <w:rPr>
          <w:rFonts w:ascii="Times New Roman" w:hAnsi="Times New Roman"/>
        </w:rPr>
        <w:t>根据尾矿浸出毒性监测数据中各污染物的浓度确定本次土壤环境预测因子为铅、铜。</w:t>
      </w:r>
    </w:p>
    <w:p w14:paraId="4FBF1233" w14:textId="77777777" w:rsidR="00761DE7" w:rsidRPr="00343BCA" w:rsidRDefault="00C710B1">
      <w:pPr>
        <w:pStyle w:val="MEL"/>
        <w:ind w:firstLine="480"/>
        <w:rPr>
          <w:rFonts w:ascii="Times New Roman" w:hAnsi="Times New Roman"/>
        </w:rPr>
      </w:pPr>
      <w:r w:rsidRPr="00343BCA">
        <w:rPr>
          <w:rFonts w:cs="宋体" w:hint="eastAsia"/>
        </w:rPr>
        <w:t>③</w:t>
      </w:r>
      <w:r w:rsidRPr="00343BCA">
        <w:rPr>
          <w:rFonts w:ascii="Times New Roman" w:hAnsi="Times New Roman"/>
        </w:rPr>
        <w:t>污染物垂直入渗影响分析</w:t>
      </w:r>
    </w:p>
    <w:p w14:paraId="702A0332" w14:textId="77777777" w:rsidR="00761DE7" w:rsidRPr="00343BCA" w:rsidRDefault="00C710B1">
      <w:pPr>
        <w:pStyle w:val="MEL"/>
        <w:adjustRightInd w:val="0"/>
        <w:snapToGrid w:val="0"/>
        <w:ind w:firstLine="480"/>
        <w:rPr>
          <w:rFonts w:ascii="Times New Roman" w:hAnsi="Times New Roman"/>
        </w:rPr>
      </w:pPr>
      <w:r w:rsidRPr="00343BCA">
        <w:rPr>
          <w:rFonts w:ascii="Times New Roman" w:hAnsi="Times New Roman"/>
        </w:rPr>
        <w:t>假设事故状态下污染物下渗至土壤，土壤特殊的多孔状结构也会对污染物起到较好的截留、吸附作用。</w:t>
      </w:r>
    </w:p>
    <w:p w14:paraId="16C978BF" w14:textId="77777777" w:rsidR="00761DE7" w:rsidRPr="00343BCA" w:rsidRDefault="00C710B1">
      <w:pPr>
        <w:pStyle w:val="MEL"/>
        <w:adjustRightInd w:val="0"/>
        <w:snapToGrid w:val="0"/>
        <w:ind w:firstLine="480"/>
        <w:rPr>
          <w:rFonts w:ascii="Times New Roman" w:hAnsi="Times New Roman"/>
        </w:rPr>
      </w:pPr>
      <w:r w:rsidRPr="00343BCA">
        <w:rPr>
          <w:rFonts w:ascii="Times New Roman" w:hAnsi="Times New Roman"/>
        </w:rPr>
        <w:t>根据《环境影响评价技术导则土壤环境（试行）》（</w:t>
      </w:r>
      <w:r w:rsidRPr="00343BCA">
        <w:rPr>
          <w:rFonts w:ascii="Times New Roman" w:hAnsi="Times New Roman"/>
        </w:rPr>
        <w:t>HJ964-2018</w:t>
      </w:r>
      <w:r w:rsidRPr="00343BCA">
        <w:rPr>
          <w:rFonts w:ascii="Times New Roman" w:hAnsi="Times New Roman"/>
        </w:rPr>
        <w:t>）附录</w:t>
      </w:r>
      <w:r w:rsidRPr="00343BCA">
        <w:rPr>
          <w:rFonts w:ascii="Times New Roman" w:hAnsi="Times New Roman"/>
        </w:rPr>
        <w:t>E</w:t>
      </w:r>
      <w:r w:rsidRPr="00343BCA">
        <w:rPr>
          <w:rFonts w:ascii="Times New Roman" w:hAnsi="Times New Roman"/>
        </w:rPr>
        <w:t>中一维非饱和溶质运移模型预测方法对项目垂直入渗对区域土壤环境影响进行预测。</w:t>
      </w:r>
    </w:p>
    <w:p w14:paraId="4A29FA4C" w14:textId="77777777" w:rsidR="00761DE7" w:rsidRPr="00343BCA" w:rsidRDefault="00C710B1">
      <w:pPr>
        <w:pStyle w:val="MEL"/>
        <w:adjustRightInd w:val="0"/>
        <w:snapToGrid w:val="0"/>
        <w:ind w:firstLine="480"/>
        <w:rPr>
          <w:rFonts w:ascii="Times New Roman" w:hAnsi="Times New Roman"/>
        </w:rPr>
      </w:pPr>
      <w:r w:rsidRPr="00343BCA">
        <w:rPr>
          <w:rFonts w:ascii="Times New Roman" w:hAnsi="Times New Roman"/>
        </w:rPr>
        <w:t>※</w:t>
      </w:r>
      <w:r w:rsidRPr="00343BCA">
        <w:rPr>
          <w:rFonts w:ascii="Times New Roman" w:hAnsi="Times New Roman"/>
        </w:rPr>
        <w:t>预测模型</w:t>
      </w:r>
      <w:r w:rsidRPr="00343BCA">
        <w:rPr>
          <w:rFonts w:ascii="Times New Roman" w:hAnsi="Times New Roman"/>
        </w:rPr>
        <w:t>——</w:t>
      </w:r>
      <w:r w:rsidRPr="00343BCA">
        <w:rPr>
          <w:rFonts w:ascii="Times New Roman" w:hAnsi="Times New Roman"/>
        </w:rPr>
        <w:t>一维非饱和溶质垂向运移控制方程</w:t>
      </w:r>
    </w:p>
    <w:p w14:paraId="47741751" w14:textId="77777777" w:rsidR="00761DE7" w:rsidRPr="00343BCA" w:rsidRDefault="00017EA5">
      <w:pPr>
        <w:pStyle w:val="MEL"/>
        <w:adjustRightInd w:val="0"/>
        <w:snapToGrid w:val="0"/>
        <w:spacing w:line="360" w:lineRule="auto"/>
        <w:ind w:firstLineChars="0"/>
        <w:jc w:val="center"/>
        <w:rPr>
          <w:rFonts w:ascii="Times New Roman" w:hAnsi="Times New Roman"/>
        </w:rPr>
      </w:pPr>
      <w:r>
        <w:rPr>
          <w:rFonts w:ascii="Times New Roman" w:hAnsi="Times New Roman"/>
        </w:rPr>
        <w:pict w14:anchorId="735AAF3E">
          <v:shape id="_x0000_i1035" type="#_x0000_t75" style="width:153.8pt;height:27.65pt">
            <v:imagedata r:id="rId24" o:title=""/>
          </v:shape>
        </w:pict>
      </w:r>
    </w:p>
    <w:p w14:paraId="4BAF52DF" w14:textId="77777777" w:rsidR="00761DE7" w:rsidRPr="00343BCA" w:rsidRDefault="00C710B1">
      <w:pPr>
        <w:pStyle w:val="MEL"/>
        <w:adjustRightInd w:val="0"/>
        <w:snapToGrid w:val="0"/>
        <w:ind w:firstLine="480"/>
        <w:rPr>
          <w:rFonts w:ascii="Times New Roman" w:hAnsi="Times New Roman"/>
          <w:sz w:val="21"/>
          <w:szCs w:val="21"/>
        </w:rPr>
      </w:pPr>
      <w:r w:rsidRPr="00343BCA">
        <w:rPr>
          <w:rFonts w:ascii="Times New Roman" w:hAnsi="Times New Roman"/>
        </w:rPr>
        <w:lastRenderedPageBreak/>
        <w:t>式</w:t>
      </w:r>
      <w:r w:rsidRPr="00343BCA">
        <w:rPr>
          <w:rFonts w:ascii="Times New Roman" w:hAnsi="Times New Roman"/>
          <w:sz w:val="21"/>
          <w:szCs w:val="21"/>
        </w:rPr>
        <w:t>中：</w:t>
      </w:r>
      <w:r w:rsidRPr="00343BCA">
        <w:rPr>
          <w:rFonts w:ascii="Times New Roman" w:hAnsi="Times New Roman"/>
          <w:sz w:val="21"/>
          <w:szCs w:val="21"/>
        </w:rPr>
        <w:t>c—</w:t>
      </w:r>
      <w:r w:rsidRPr="00343BCA">
        <w:rPr>
          <w:rFonts w:ascii="Times New Roman" w:hAnsi="Times New Roman"/>
          <w:sz w:val="21"/>
          <w:szCs w:val="21"/>
        </w:rPr>
        <w:t>污染物介质中的浓度，</w:t>
      </w:r>
      <w:r w:rsidRPr="00343BCA">
        <w:rPr>
          <w:rFonts w:ascii="Times New Roman" w:hAnsi="Times New Roman"/>
          <w:sz w:val="21"/>
          <w:szCs w:val="21"/>
        </w:rPr>
        <w:t>mg/L</w:t>
      </w:r>
      <w:r w:rsidRPr="00343BCA">
        <w:rPr>
          <w:rFonts w:ascii="Times New Roman" w:hAnsi="Times New Roman"/>
          <w:sz w:val="21"/>
          <w:szCs w:val="21"/>
        </w:rPr>
        <w:t>；</w:t>
      </w:r>
    </w:p>
    <w:p w14:paraId="200B03B0" w14:textId="77777777" w:rsidR="00761DE7" w:rsidRPr="00343BCA" w:rsidRDefault="00C710B1">
      <w:pPr>
        <w:autoSpaceDE w:val="0"/>
        <w:autoSpaceDN w:val="0"/>
        <w:adjustRightInd w:val="0"/>
        <w:snapToGrid w:val="0"/>
        <w:spacing w:line="500" w:lineRule="exact"/>
        <w:ind w:firstLineChars="500" w:firstLine="1050"/>
        <w:rPr>
          <w:rFonts w:ascii="Times New Roman" w:eastAsia="宋体" w:hAnsi="Times New Roman"/>
          <w:kern w:val="0"/>
          <w:szCs w:val="21"/>
        </w:rPr>
      </w:pPr>
      <w:r w:rsidRPr="00343BCA">
        <w:rPr>
          <w:rFonts w:ascii="Times New Roman" w:eastAsia="宋体" w:hAnsi="Times New Roman"/>
          <w:kern w:val="0"/>
          <w:szCs w:val="21"/>
        </w:rPr>
        <w:t>D—</w:t>
      </w:r>
      <w:r w:rsidRPr="00343BCA">
        <w:rPr>
          <w:rFonts w:ascii="Times New Roman" w:eastAsia="宋体" w:hAnsi="Times New Roman"/>
          <w:kern w:val="0"/>
          <w:szCs w:val="21"/>
        </w:rPr>
        <w:t>弥散系数，</w:t>
      </w:r>
      <w:r w:rsidRPr="00343BCA">
        <w:rPr>
          <w:rFonts w:ascii="Times New Roman" w:eastAsia="宋体" w:hAnsi="Times New Roman"/>
          <w:kern w:val="0"/>
          <w:szCs w:val="21"/>
        </w:rPr>
        <w:t>m</w:t>
      </w:r>
      <w:r w:rsidRPr="00343BCA">
        <w:rPr>
          <w:rFonts w:ascii="Times New Roman" w:eastAsia="宋体" w:hAnsi="Times New Roman"/>
          <w:kern w:val="0"/>
          <w:szCs w:val="21"/>
          <w:vertAlign w:val="superscript"/>
        </w:rPr>
        <w:t>2</w:t>
      </w:r>
      <w:r w:rsidRPr="00343BCA">
        <w:rPr>
          <w:rFonts w:ascii="Times New Roman" w:eastAsia="宋体" w:hAnsi="Times New Roman"/>
          <w:kern w:val="0"/>
          <w:szCs w:val="21"/>
        </w:rPr>
        <w:t>/d</w:t>
      </w:r>
      <w:r w:rsidRPr="00343BCA">
        <w:rPr>
          <w:rFonts w:ascii="Times New Roman" w:eastAsia="宋体" w:hAnsi="Times New Roman"/>
          <w:kern w:val="0"/>
          <w:szCs w:val="21"/>
        </w:rPr>
        <w:t>；</w:t>
      </w:r>
    </w:p>
    <w:p w14:paraId="61994623" w14:textId="77777777" w:rsidR="00761DE7" w:rsidRPr="00343BCA" w:rsidRDefault="00C710B1">
      <w:pPr>
        <w:autoSpaceDE w:val="0"/>
        <w:autoSpaceDN w:val="0"/>
        <w:adjustRightInd w:val="0"/>
        <w:snapToGrid w:val="0"/>
        <w:spacing w:line="500" w:lineRule="exact"/>
        <w:ind w:firstLineChars="500" w:firstLine="1050"/>
        <w:rPr>
          <w:rFonts w:ascii="Times New Roman" w:eastAsia="宋体" w:hAnsi="Times New Roman"/>
          <w:kern w:val="0"/>
          <w:szCs w:val="21"/>
        </w:rPr>
      </w:pPr>
      <w:r w:rsidRPr="00343BCA">
        <w:rPr>
          <w:rFonts w:ascii="Times New Roman" w:eastAsia="宋体" w:hAnsi="Times New Roman"/>
          <w:kern w:val="0"/>
          <w:szCs w:val="21"/>
        </w:rPr>
        <w:t>q—</w:t>
      </w:r>
      <w:r w:rsidRPr="00343BCA">
        <w:rPr>
          <w:rFonts w:ascii="Times New Roman" w:eastAsia="宋体" w:hAnsi="Times New Roman"/>
          <w:kern w:val="0"/>
          <w:szCs w:val="21"/>
        </w:rPr>
        <w:t>渗流速度，</w:t>
      </w:r>
      <w:r w:rsidRPr="00343BCA">
        <w:rPr>
          <w:rFonts w:ascii="Times New Roman" w:eastAsia="宋体" w:hAnsi="Times New Roman"/>
          <w:kern w:val="0"/>
          <w:szCs w:val="21"/>
        </w:rPr>
        <w:t>m/d</w:t>
      </w:r>
      <w:r w:rsidRPr="00343BCA">
        <w:rPr>
          <w:rFonts w:ascii="Times New Roman" w:eastAsia="宋体" w:hAnsi="Times New Roman"/>
          <w:kern w:val="0"/>
          <w:szCs w:val="21"/>
        </w:rPr>
        <w:t>；</w:t>
      </w:r>
    </w:p>
    <w:p w14:paraId="50248654" w14:textId="77777777" w:rsidR="00761DE7" w:rsidRPr="00343BCA" w:rsidRDefault="00C710B1">
      <w:pPr>
        <w:autoSpaceDE w:val="0"/>
        <w:autoSpaceDN w:val="0"/>
        <w:adjustRightInd w:val="0"/>
        <w:snapToGrid w:val="0"/>
        <w:spacing w:line="500" w:lineRule="exact"/>
        <w:ind w:firstLineChars="500" w:firstLine="1050"/>
        <w:rPr>
          <w:rFonts w:ascii="Times New Roman" w:eastAsia="宋体" w:hAnsi="Times New Roman"/>
          <w:kern w:val="0"/>
          <w:szCs w:val="21"/>
        </w:rPr>
      </w:pPr>
      <w:r w:rsidRPr="00343BCA">
        <w:rPr>
          <w:rFonts w:ascii="Times New Roman" w:eastAsia="宋体" w:hAnsi="Times New Roman"/>
          <w:kern w:val="0"/>
          <w:szCs w:val="21"/>
        </w:rPr>
        <w:t>z—</w:t>
      </w:r>
      <w:r w:rsidRPr="00343BCA">
        <w:rPr>
          <w:rFonts w:ascii="Times New Roman" w:eastAsia="宋体" w:hAnsi="Times New Roman"/>
          <w:kern w:val="0"/>
          <w:szCs w:val="21"/>
        </w:rPr>
        <w:t>沿</w:t>
      </w:r>
      <w:r w:rsidRPr="00343BCA">
        <w:rPr>
          <w:rFonts w:ascii="Times New Roman" w:eastAsia="宋体" w:hAnsi="Times New Roman"/>
          <w:kern w:val="0"/>
          <w:szCs w:val="21"/>
        </w:rPr>
        <w:t>z</w:t>
      </w:r>
      <w:r w:rsidRPr="00343BCA">
        <w:rPr>
          <w:rFonts w:ascii="Times New Roman" w:eastAsia="宋体" w:hAnsi="Times New Roman"/>
          <w:kern w:val="0"/>
          <w:szCs w:val="21"/>
        </w:rPr>
        <w:t>轴的距离，</w:t>
      </w:r>
      <w:r w:rsidRPr="00343BCA">
        <w:rPr>
          <w:rFonts w:ascii="Times New Roman" w:eastAsia="宋体" w:hAnsi="Times New Roman"/>
          <w:kern w:val="0"/>
          <w:szCs w:val="21"/>
        </w:rPr>
        <w:t>m</w:t>
      </w:r>
      <w:r w:rsidRPr="00343BCA">
        <w:rPr>
          <w:rFonts w:ascii="Times New Roman" w:eastAsia="宋体" w:hAnsi="Times New Roman"/>
          <w:kern w:val="0"/>
          <w:szCs w:val="21"/>
        </w:rPr>
        <w:t>；</w:t>
      </w:r>
    </w:p>
    <w:p w14:paraId="244227A6" w14:textId="77777777" w:rsidR="00761DE7" w:rsidRPr="00343BCA" w:rsidRDefault="00C710B1">
      <w:pPr>
        <w:autoSpaceDE w:val="0"/>
        <w:autoSpaceDN w:val="0"/>
        <w:adjustRightInd w:val="0"/>
        <w:snapToGrid w:val="0"/>
        <w:spacing w:line="500" w:lineRule="exact"/>
        <w:ind w:firstLineChars="500" w:firstLine="1050"/>
        <w:rPr>
          <w:rFonts w:ascii="Times New Roman" w:eastAsia="宋体" w:hAnsi="Times New Roman"/>
          <w:kern w:val="0"/>
          <w:szCs w:val="21"/>
        </w:rPr>
      </w:pPr>
      <w:r w:rsidRPr="00343BCA">
        <w:rPr>
          <w:rFonts w:ascii="Times New Roman" w:eastAsia="宋体" w:hAnsi="Times New Roman"/>
          <w:kern w:val="0"/>
          <w:szCs w:val="21"/>
        </w:rPr>
        <w:t>t—</w:t>
      </w:r>
      <w:r w:rsidRPr="00343BCA">
        <w:rPr>
          <w:rFonts w:ascii="Times New Roman" w:eastAsia="宋体" w:hAnsi="Times New Roman"/>
          <w:kern w:val="0"/>
          <w:szCs w:val="21"/>
        </w:rPr>
        <w:t>时间变量，</w:t>
      </w:r>
      <w:r w:rsidRPr="00343BCA">
        <w:rPr>
          <w:rFonts w:ascii="Times New Roman" w:eastAsia="宋体" w:hAnsi="Times New Roman"/>
          <w:kern w:val="0"/>
          <w:szCs w:val="21"/>
        </w:rPr>
        <w:t>d</w:t>
      </w:r>
      <w:r w:rsidRPr="00343BCA">
        <w:rPr>
          <w:rFonts w:ascii="Times New Roman" w:eastAsia="宋体" w:hAnsi="Times New Roman"/>
          <w:kern w:val="0"/>
          <w:szCs w:val="21"/>
        </w:rPr>
        <w:t>；</w:t>
      </w:r>
    </w:p>
    <w:p w14:paraId="18F7CAB2" w14:textId="77777777" w:rsidR="00761DE7" w:rsidRPr="00343BCA" w:rsidRDefault="00C710B1">
      <w:pPr>
        <w:autoSpaceDE w:val="0"/>
        <w:autoSpaceDN w:val="0"/>
        <w:adjustRightInd w:val="0"/>
        <w:snapToGrid w:val="0"/>
        <w:spacing w:line="500" w:lineRule="exact"/>
        <w:ind w:firstLineChars="500" w:firstLine="1050"/>
        <w:rPr>
          <w:rFonts w:ascii="Times New Roman" w:eastAsia="宋体" w:hAnsi="Times New Roman"/>
          <w:kern w:val="0"/>
          <w:szCs w:val="21"/>
        </w:rPr>
      </w:pPr>
      <w:r w:rsidRPr="00343BCA">
        <w:rPr>
          <w:rFonts w:ascii="Times New Roman" w:eastAsia="宋体" w:hAnsi="Times New Roman"/>
          <w:kern w:val="0"/>
          <w:szCs w:val="21"/>
        </w:rPr>
        <w:t>θ—</w:t>
      </w:r>
      <w:r w:rsidRPr="00343BCA">
        <w:rPr>
          <w:rFonts w:ascii="Times New Roman" w:eastAsia="宋体" w:hAnsi="Times New Roman"/>
          <w:kern w:val="0"/>
          <w:szCs w:val="21"/>
        </w:rPr>
        <w:t>土壤含水率，</w:t>
      </w:r>
      <w:r w:rsidRPr="00343BCA">
        <w:rPr>
          <w:rFonts w:ascii="Times New Roman" w:eastAsia="宋体" w:hAnsi="Times New Roman"/>
          <w:kern w:val="0"/>
          <w:szCs w:val="21"/>
        </w:rPr>
        <w:t>%</w:t>
      </w:r>
      <w:r w:rsidRPr="00343BCA">
        <w:rPr>
          <w:rFonts w:ascii="Times New Roman" w:eastAsia="宋体" w:hAnsi="Times New Roman"/>
          <w:kern w:val="0"/>
          <w:szCs w:val="21"/>
        </w:rPr>
        <w:t>。</w:t>
      </w:r>
    </w:p>
    <w:p w14:paraId="7527DBC3" w14:textId="77777777" w:rsidR="00761DE7" w:rsidRPr="00343BCA" w:rsidRDefault="00C710B1">
      <w:pPr>
        <w:pStyle w:val="MEL"/>
        <w:adjustRightInd w:val="0"/>
        <w:snapToGrid w:val="0"/>
        <w:ind w:firstLine="480"/>
        <w:rPr>
          <w:rFonts w:ascii="Times New Roman" w:hAnsi="Times New Roman"/>
        </w:rPr>
      </w:pPr>
      <w:r w:rsidRPr="00343BCA">
        <w:rPr>
          <w:rFonts w:ascii="Times New Roman" w:hAnsi="Times New Roman"/>
        </w:rPr>
        <w:t>※</w:t>
      </w:r>
      <w:r w:rsidRPr="00343BCA">
        <w:rPr>
          <w:rFonts w:ascii="Times New Roman" w:hAnsi="Times New Roman"/>
        </w:rPr>
        <w:t>初始条件</w:t>
      </w:r>
    </w:p>
    <w:p w14:paraId="1526C486" w14:textId="77777777" w:rsidR="00761DE7" w:rsidRPr="00343BCA" w:rsidRDefault="00C710B1">
      <w:pPr>
        <w:autoSpaceDE w:val="0"/>
        <w:autoSpaceDN w:val="0"/>
        <w:ind w:firstLine="480"/>
        <w:jc w:val="center"/>
        <w:rPr>
          <w:rFonts w:ascii="Times New Roman" w:hAnsi="Times New Roman"/>
          <w:kern w:val="0"/>
          <w:szCs w:val="24"/>
        </w:rPr>
      </w:pPr>
      <w:r w:rsidRPr="00343BCA">
        <w:rPr>
          <w:rFonts w:ascii="Times New Roman" w:hAnsi="Times New Roman"/>
          <w:kern w:val="0"/>
          <w:szCs w:val="24"/>
        </w:rPr>
        <w:t>c</w:t>
      </w:r>
      <w:r w:rsidRPr="00343BCA">
        <w:rPr>
          <w:rFonts w:ascii="Times New Roman" w:hAnsi="Times New Roman"/>
          <w:kern w:val="0"/>
          <w:szCs w:val="24"/>
        </w:rPr>
        <w:t>（</w:t>
      </w:r>
      <w:r w:rsidRPr="00343BCA">
        <w:rPr>
          <w:rFonts w:ascii="Times New Roman" w:hAnsi="Times New Roman"/>
          <w:kern w:val="0"/>
          <w:szCs w:val="24"/>
        </w:rPr>
        <w:t>z</w:t>
      </w:r>
      <w:r w:rsidRPr="00343BCA">
        <w:rPr>
          <w:rFonts w:ascii="Times New Roman" w:hAnsi="Times New Roman"/>
          <w:kern w:val="0"/>
          <w:szCs w:val="24"/>
        </w:rPr>
        <w:t>，</w:t>
      </w:r>
      <w:r w:rsidRPr="00343BCA">
        <w:rPr>
          <w:rFonts w:ascii="Times New Roman" w:hAnsi="Times New Roman"/>
          <w:kern w:val="0"/>
          <w:szCs w:val="24"/>
        </w:rPr>
        <w:t>t</w:t>
      </w:r>
      <w:r w:rsidRPr="00343BCA">
        <w:rPr>
          <w:rFonts w:ascii="Times New Roman" w:hAnsi="Times New Roman"/>
          <w:kern w:val="0"/>
          <w:szCs w:val="24"/>
        </w:rPr>
        <w:t>）</w:t>
      </w:r>
      <w:r w:rsidRPr="00343BCA">
        <w:rPr>
          <w:rFonts w:ascii="Times New Roman" w:hAnsi="Times New Roman"/>
          <w:kern w:val="0"/>
          <w:szCs w:val="24"/>
        </w:rPr>
        <w:t>=0    t=0</w:t>
      </w:r>
      <w:r w:rsidRPr="00343BCA">
        <w:rPr>
          <w:rFonts w:ascii="Times New Roman" w:hAnsi="Times New Roman"/>
          <w:kern w:val="0"/>
          <w:szCs w:val="24"/>
        </w:rPr>
        <w:t>，</w:t>
      </w:r>
      <w:r w:rsidRPr="00343BCA">
        <w:rPr>
          <w:rFonts w:ascii="Times New Roman" w:hAnsi="Times New Roman"/>
          <w:kern w:val="0"/>
          <w:szCs w:val="24"/>
        </w:rPr>
        <w:t>L≤z</w:t>
      </w:r>
      <w:r w:rsidRPr="00343BCA">
        <w:rPr>
          <w:rFonts w:ascii="Times New Roman" w:hAnsi="Times New Roman"/>
          <w:kern w:val="0"/>
          <w:szCs w:val="24"/>
        </w:rPr>
        <w:t>＜</w:t>
      </w:r>
      <w:r w:rsidRPr="00343BCA">
        <w:rPr>
          <w:rFonts w:ascii="Times New Roman" w:hAnsi="Times New Roman"/>
          <w:kern w:val="0"/>
          <w:szCs w:val="24"/>
        </w:rPr>
        <w:t>0</w:t>
      </w:r>
      <w:r w:rsidRPr="00343BCA">
        <w:rPr>
          <w:rFonts w:ascii="Times New Roman" w:hAnsi="Times New Roman"/>
          <w:kern w:val="0"/>
          <w:szCs w:val="24"/>
        </w:rPr>
        <w:t>；</w:t>
      </w:r>
    </w:p>
    <w:p w14:paraId="0B4E05C0" w14:textId="77777777" w:rsidR="00761DE7" w:rsidRPr="00343BCA" w:rsidRDefault="00C710B1">
      <w:pPr>
        <w:pStyle w:val="MEL"/>
        <w:adjustRightInd w:val="0"/>
        <w:snapToGrid w:val="0"/>
        <w:ind w:firstLine="480"/>
        <w:rPr>
          <w:rFonts w:ascii="Times New Roman" w:hAnsi="Times New Roman"/>
        </w:rPr>
      </w:pPr>
      <w:r w:rsidRPr="00343BCA">
        <w:rPr>
          <w:rFonts w:ascii="Times New Roman" w:hAnsi="Times New Roman"/>
        </w:rPr>
        <w:t>※</w:t>
      </w:r>
      <w:r w:rsidRPr="00343BCA">
        <w:rPr>
          <w:rFonts w:ascii="Times New Roman" w:hAnsi="Times New Roman"/>
        </w:rPr>
        <w:t>边界条件</w:t>
      </w:r>
    </w:p>
    <w:p w14:paraId="4B3F4BA6" w14:textId="77777777" w:rsidR="00761DE7" w:rsidRPr="00343BCA" w:rsidRDefault="00C710B1">
      <w:pPr>
        <w:pStyle w:val="MEL"/>
        <w:adjustRightInd w:val="0"/>
        <w:snapToGrid w:val="0"/>
        <w:ind w:firstLine="480"/>
        <w:rPr>
          <w:rFonts w:ascii="Times New Roman" w:hAnsi="Times New Roman"/>
        </w:rPr>
      </w:pPr>
      <w:r w:rsidRPr="00343BCA">
        <w:rPr>
          <w:rFonts w:ascii="Times New Roman" w:hAnsi="Times New Roman"/>
        </w:rPr>
        <w:t>第一类</w:t>
      </w:r>
      <w:r w:rsidRPr="00343BCA">
        <w:rPr>
          <w:rFonts w:ascii="Times New Roman" w:hAnsi="Times New Roman"/>
        </w:rPr>
        <w:t>Dirichlet</w:t>
      </w:r>
      <w:r w:rsidRPr="00343BCA">
        <w:rPr>
          <w:rFonts w:ascii="Times New Roman" w:hAnsi="Times New Roman"/>
        </w:rPr>
        <w:t>边界条件：</w:t>
      </w:r>
    </w:p>
    <w:p w14:paraId="56460249" w14:textId="77777777" w:rsidR="00761DE7" w:rsidRPr="00343BCA" w:rsidRDefault="00C710B1">
      <w:pPr>
        <w:pStyle w:val="MEL"/>
        <w:adjustRightInd w:val="0"/>
        <w:snapToGrid w:val="0"/>
        <w:ind w:firstLine="480"/>
        <w:jc w:val="center"/>
        <w:rPr>
          <w:rFonts w:ascii="Times New Roman" w:hAnsi="Times New Roman"/>
        </w:rPr>
      </w:pPr>
      <w:r w:rsidRPr="00343BCA">
        <w:rPr>
          <w:rFonts w:ascii="Times New Roman" w:hAnsi="Times New Roman"/>
        </w:rPr>
        <w:t>c</w:t>
      </w:r>
      <w:r w:rsidRPr="00343BCA">
        <w:rPr>
          <w:rFonts w:ascii="Times New Roman" w:hAnsi="Times New Roman"/>
        </w:rPr>
        <w:t>（</w:t>
      </w:r>
      <w:r w:rsidRPr="00343BCA">
        <w:rPr>
          <w:rFonts w:ascii="Times New Roman" w:hAnsi="Times New Roman"/>
        </w:rPr>
        <w:t>z</w:t>
      </w:r>
      <w:r w:rsidRPr="00343BCA">
        <w:rPr>
          <w:rFonts w:ascii="Times New Roman" w:hAnsi="Times New Roman"/>
        </w:rPr>
        <w:t>，</w:t>
      </w:r>
      <w:r w:rsidRPr="00343BCA">
        <w:rPr>
          <w:rFonts w:ascii="Times New Roman" w:hAnsi="Times New Roman"/>
        </w:rPr>
        <w:t>t</w:t>
      </w:r>
      <w:r w:rsidRPr="00343BCA">
        <w:rPr>
          <w:rFonts w:ascii="Times New Roman" w:hAnsi="Times New Roman"/>
        </w:rPr>
        <w:t>）</w:t>
      </w:r>
      <w:r w:rsidRPr="00343BCA">
        <w:rPr>
          <w:rFonts w:ascii="Times New Roman" w:hAnsi="Times New Roman"/>
        </w:rPr>
        <w:t>=0    t=0</w:t>
      </w:r>
      <w:r w:rsidRPr="00343BCA">
        <w:rPr>
          <w:rFonts w:ascii="Times New Roman" w:hAnsi="Times New Roman"/>
        </w:rPr>
        <w:t>，</w:t>
      </w:r>
      <w:r w:rsidRPr="00343BCA">
        <w:rPr>
          <w:rFonts w:ascii="Times New Roman" w:hAnsi="Times New Roman"/>
        </w:rPr>
        <w:t>z=0</w:t>
      </w:r>
      <w:r w:rsidRPr="00343BCA">
        <w:rPr>
          <w:rFonts w:ascii="Times New Roman" w:hAnsi="Times New Roman"/>
        </w:rPr>
        <w:t>；</w:t>
      </w:r>
    </w:p>
    <w:p w14:paraId="56D28256" w14:textId="77777777" w:rsidR="00761DE7" w:rsidRPr="00343BCA" w:rsidRDefault="00C710B1">
      <w:pPr>
        <w:pStyle w:val="MEL"/>
        <w:adjustRightInd w:val="0"/>
        <w:snapToGrid w:val="0"/>
        <w:ind w:firstLine="480"/>
        <w:rPr>
          <w:rFonts w:ascii="Times New Roman" w:hAnsi="Times New Roman"/>
        </w:rPr>
      </w:pPr>
      <w:r w:rsidRPr="00343BCA">
        <w:rPr>
          <w:rFonts w:ascii="Times New Roman" w:hAnsi="Times New Roman"/>
        </w:rPr>
        <w:t>第二类</w:t>
      </w:r>
      <w:r w:rsidRPr="00343BCA">
        <w:rPr>
          <w:rFonts w:ascii="Times New Roman" w:hAnsi="Times New Roman"/>
        </w:rPr>
        <w:t>Neumann</w:t>
      </w:r>
      <w:r w:rsidRPr="00343BCA">
        <w:rPr>
          <w:rFonts w:ascii="Times New Roman" w:hAnsi="Times New Roman"/>
        </w:rPr>
        <w:t>零梯度边界条件：</w:t>
      </w:r>
    </w:p>
    <w:p w14:paraId="64DEF295" w14:textId="77777777" w:rsidR="00761DE7" w:rsidRPr="00343BCA" w:rsidRDefault="00842213">
      <w:pPr>
        <w:autoSpaceDE w:val="0"/>
        <w:autoSpaceDN w:val="0"/>
        <w:spacing w:line="360" w:lineRule="auto"/>
        <w:ind w:firstLine="480"/>
        <w:jc w:val="center"/>
        <w:rPr>
          <w:rFonts w:ascii="Times New Roman" w:hAnsi="Times New Roman"/>
          <w:kern w:val="0"/>
          <w:szCs w:val="24"/>
        </w:rPr>
      </w:pPr>
      <w:r>
        <w:rPr>
          <w:rFonts w:ascii="Times New Roman" w:hAnsi="Times New Roman"/>
        </w:rPr>
        <w:pict w14:anchorId="7901C05A">
          <v:shape id="图片 896" o:spid="_x0000_s1028" type="#_x0000_t75" style="position:absolute;left:0;text-align:left;margin-left:135.1pt;margin-top:5.8pt;width:178.05pt;height:25.3pt;z-index:251664384;mso-width-relative:page;mso-height-relative:page">
            <v:imagedata r:id="rId25" o:title=""/>
          </v:shape>
        </w:pict>
      </w:r>
      <w:r w:rsidR="00C710B1" w:rsidRPr="00343BCA">
        <w:rPr>
          <w:rFonts w:ascii="Times New Roman" w:hAnsi="Times New Roman"/>
          <w:kern w:val="0"/>
          <w:szCs w:val="24"/>
        </w:rPr>
        <w:t></w:t>
      </w:r>
    </w:p>
    <w:p w14:paraId="580D3A0F" w14:textId="77777777" w:rsidR="00761DE7" w:rsidRPr="00343BCA" w:rsidRDefault="00C710B1">
      <w:pPr>
        <w:pStyle w:val="MEL"/>
        <w:adjustRightInd w:val="0"/>
        <w:snapToGrid w:val="0"/>
        <w:ind w:firstLine="480"/>
        <w:rPr>
          <w:rFonts w:ascii="Times New Roman" w:hAnsi="Times New Roman"/>
        </w:rPr>
      </w:pPr>
      <w:r w:rsidRPr="00343BCA">
        <w:rPr>
          <w:rFonts w:ascii="Times New Roman" w:hAnsi="Times New Roman"/>
        </w:rPr>
        <w:t>模型上边界概化为有地表的大气边界条件，下边界为自由排水边界。</w:t>
      </w:r>
    </w:p>
    <w:p w14:paraId="0E793BED" w14:textId="77777777" w:rsidR="00761DE7" w:rsidRPr="00343BCA" w:rsidRDefault="00C710B1">
      <w:pPr>
        <w:pStyle w:val="MEL"/>
        <w:adjustRightInd w:val="0"/>
        <w:snapToGrid w:val="0"/>
        <w:ind w:firstLine="480"/>
        <w:rPr>
          <w:rFonts w:ascii="Times New Roman" w:hAnsi="Times New Roman"/>
        </w:rPr>
      </w:pPr>
      <w:r w:rsidRPr="00343BCA">
        <w:rPr>
          <w:rFonts w:ascii="Times New Roman" w:hAnsi="Times New Roman"/>
        </w:rPr>
        <w:t>※</w:t>
      </w:r>
      <w:r w:rsidRPr="00343BCA">
        <w:rPr>
          <w:rFonts w:ascii="Times New Roman" w:hAnsi="Times New Roman"/>
        </w:rPr>
        <w:t>模型设定</w:t>
      </w:r>
    </w:p>
    <w:p w14:paraId="5BFCAAD8" w14:textId="77777777" w:rsidR="00761DE7" w:rsidRPr="00343BCA" w:rsidRDefault="00C710B1">
      <w:pPr>
        <w:pStyle w:val="MEL"/>
        <w:adjustRightInd w:val="0"/>
        <w:snapToGrid w:val="0"/>
        <w:ind w:firstLine="480"/>
        <w:rPr>
          <w:rFonts w:ascii="Times New Roman" w:hAnsi="Times New Roman"/>
        </w:rPr>
      </w:pPr>
      <w:r w:rsidRPr="00343BCA">
        <w:rPr>
          <w:rFonts w:ascii="Times New Roman" w:hAnsi="Times New Roman"/>
        </w:rPr>
        <w:t>项目场地土壤为粘土，预测深度设为</w:t>
      </w:r>
      <w:r w:rsidRPr="00343BCA">
        <w:rPr>
          <w:rFonts w:ascii="Times New Roman" w:hAnsi="Times New Roman"/>
        </w:rPr>
        <w:t>3m</w:t>
      </w:r>
      <w:r w:rsidRPr="00343BCA">
        <w:rPr>
          <w:rFonts w:ascii="Times New Roman" w:hAnsi="Times New Roman"/>
        </w:rPr>
        <w:t>，模型上边界设置为大气边界（可积水），下边界设置为自由排水边界，取地表为零基准面，坐标轴方向与主渗透系数方向一致，坐标轴向上为证，则渗流区域可表示为</w:t>
      </w:r>
      <w:r w:rsidRPr="00343BCA">
        <w:rPr>
          <w:rFonts w:ascii="Times New Roman" w:hAnsi="Times New Roman"/>
        </w:rPr>
        <w:t>-300cm≤z≤0</w:t>
      </w:r>
      <w:r w:rsidRPr="00343BCA">
        <w:rPr>
          <w:rFonts w:ascii="Times New Roman" w:hAnsi="Times New Roman"/>
        </w:rPr>
        <w:t>，模拟时间为</w:t>
      </w:r>
      <w:r w:rsidRPr="00343BCA">
        <w:rPr>
          <w:rFonts w:ascii="Times New Roman" w:hAnsi="Times New Roman"/>
        </w:rPr>
        <w:t>100d</w:t>
      </w:r>
      <w:r w:rsidRPr="00343BCA">
        <w:rPr>
          <w:rFonts w:ascii="Times New Roman" w:hAnsi="Times New Roman"/>
        </w:rPr>
        <w:t>，尾矿泄漏至土壤环境中，其中铅对土壤产生污染影响。</w:t>
      </w:r>
    </w:p>
    <w:p w14:paraId="0732FFB5" w14:textId="77777777" w:rsidR="00761DE7" w:rsidRPr="00343BCA" w:rsidRDefault="00C710B1">
      <w:pPr>
        <w:pStyle w:val="MEL"/>
        <w:adjustRightInd w:val="0"/>
        <w:snapToGrid w:val="0"/>
        <w:ind w:firstLine="480"/>
        <w:rPr>
          <w:rFonts w:ascii="Times New Roman" w:hAnsi="Times New Roman"/>
        </w:rPr>
      </w:pPr>
      <w:r w:rsidRPr="00343BCA">
        <w:rPr>
          <w:rFonts w:ascii="Times New Roman" w:hAnsi="Times New Roman"/>
        </w:rPr>
        <w:t>※</w:t>
      </w:r>
      <w:r w:rsidRPr="00343BCA">
        <w:rPr>
          <w:rFonts w:ascii="Times New Roman" w:hAnsi="Times New Roman"/>
        </w:rPr>
        <w:t>模型参数设置</w:t>
      </w:r>
    </w:p>
    <w:p w14:paraId="4A88710F" w14:textId="77777777" w:rsidR="00761DE7" w:rsidRPr="00343BCA" w:rsidRDefault="00C710B1">
      <w:pPr>
        <w:pStyle w:val="MEL"/>
        <w:adjustRightInd w:val="0"/>
        <w:snapToGrid w:val="0"/>
        <w:ind w:firstLine="480"/>
        <w:rPr>
          <w:rFonts w:ascii="Times New Roman" w:hAnsi="Times New Roman"/>
        </w:rPr>
      </w:pPr>
      <w:r w:rsidRPr="00343BCA">
        <w:rPr>
          <w:rFonts w:ascii="Times New Roman" w:hAnsi="Times New Roman"/>
        </w:rPr>
        <w:t>水力模型采用</w:t>
      </w:r>
      <w:r w:rsidRPr="00343BCA">
        <w:rPr>
          <w:rFonts w:ascii="Times New Roman" w:hAnsi="Times New Roman"/>
        </w:rPr>
        <w:t>van Genuchten-MuaLem</w:t>
      </w:r>
      <w:r w:rsidRPr="00343BCA">
        <w:rPr>
          <w:rFonts w:ascii="Times New Roman" w:hAnsi="Times New Roman"/>
        </w:rPr>
        <w:t>公式处理土壤的水力特性，保守期间本次不考虑分子扩散和吸附作用，溶质运移的上边界条件设置为浓度通量边界条件，下边界设置为零浓度梯度边界。</w:t>
      </w:r>
    </w:p>
    <w:p w14:paraId="6F663007" w14:textId="77777777" w:rsidR="00761DE7" w:rsidRPr="00343BCA" w:rsidRDefault="00C710B1">
      <w:pPr>
        <w:pStyle w:val="MEL"/>
        <w:adjustRightInd w:val="0"/>
        <w:snapToGrid w:val="0"/>
        <w:ind w:firstLine="480"/>
        <w:rPr>
          <w:rFonts w:ascii="Times New Roman" w:hAnsi="Times New Roman"/>
        </w:rPr>
      </w:pPr>
      <w:r w:rsidRPr="00343BCA">
        <w:rPr>
          <w:rFonts w:ascii="Times New Roman" w:hAnsi="Times New Roman"/>
        </w:rPr>
        <w:t>※</w:t>
      </w:r>
      <w:r w:rsidRPr="00343BCA">
        <w:rPr>
          <w:rFonts w:ascii="Times New Roman" w:hAnsi="Times New Roman"/>
        </w:rPr>
        <w:t>空间离散</w:t>
      </w:r>
    </w:p>
    <w:p w14:paraId="3E4D65BE" w14:textId="77777777" w:rsidR="00761DE7" w:rsidRPr="00343BCA" w:rsidRDefault="00C710B1">
      <w:pPr>
        <w:pStyle w:val="MEL"/>
        <w:adjustRightInd w:val="0"/>
        <w:snapToGrid w:val="0"/>
        <w:ind w:firstLine="480"/>
        <w:rPr>
          <w:rFonts w:ascii="Times New Roman" w:hAnsi="Times New Roman"/>
        </w:rPr>
      </w:pPr>
      <w:r w:rsidRPr="00343BCA">
        <w:rPr>
          <w:rFonts w:ascii="Times New Roman" w:hAnsi="Times New Roman"/>
        </w:rPr>
        <w:t>本次模拟研究为更准确地分析污染物在土壤中的迁移，将模型剖面分成</w:t>
      </w:r>
      <w:r w:rsidRPr="00343BCA">
        <w:rPr>
          <w:rFonts w:ascii="Times New Roman" w:hAnsi="Times New Roman"/>
        </w:rPr>
        <w:t>101</w:t>
      </w:r>
      <w:r w:rsidRPr="00343BCA">
        <w:rPr>
          <w:rFonts w:ascii="Times New Roman" w:hAnsi="Times New Roman"/>
        </w:rPr>
        <w:t>个节点。</w:t>
      </w:r>
    </w:p>
    <w:p w14:paraId="3A4504C3" w14:textId="77777777" w:rsidR="00761DE7" w:rsidRPr="00343BCA" w:rsidRDefault="00C710B1">
      <w:pPr>
        <w:pStyle w:val="MEL"/>
        <w:adjustRightInd w:val="0"/>
        <w:snapToGrid w:val="0"/>
        <w:ind w:firstLine="480"/>
        <w:rPr>
          <w:rFonts w:ascii="Times New Roman" w:hAnsi="Times New Roman"/>
        </w:rPr>
      </w:pPr>
      <w:r w:rsidRPr="00343BCA">
        <w:rPr>
          <w:rFonts w:ascii="Times New Roman" w:hAnsi="Times New Roman"/>
        </w:rPr>
        <w:t>※</w:t>
      </w:r>
      <w:r w:rsidRPr="00343BCA">
        <w:rPr>
          <w:rFonts w:ascii="Times New Roman" w:hAnsi="Times New Roman"/>
        </w:rPr>
        <w:t>模拟结果</w:t>
      </w:r>
    </w:p>
    <w:p w14:paraId="04D48569" w14:textId="77777777" w:rsidR="00761DE7" w:rsidRPr="00343BCA" w:rsidRDefault="00C710B1">
      <w:pPr>
        <w:pStyle w:val="MEL"/>
        <w:adjustRightInd w:val="0"/>
        <w:snapToGrid w:val="0"/>
        <w:ind w:firstLine="480"/>
        <w:rPr>
          <w:rFonts w:ascii="Times New Roman" w:hAnsi="Times New Roman"/>
        </w:rPr>
      </w:pPr>
      <w:r w:rsidRPr="00343BCA">
        <w:rPr>
          <w:rFonts w:ascii="Times New Roman" w:hAnsi="Times New Roman"/>
        </w:rPr>
        <w:lastRenderedPageBreak/>
        <w:t>发生泄漏后铜、铅的最大浓度分别为</w:t>
      </w:r>
      <w:r w:rsidRPr="00343BCA">
        <w:rPr>
          <w:rFonts w:ascii="Times New Roman" w:hAnsi="Times New Roman"/>
        </w:rPr>
        <w:t>0.371mg/kg</w:t>
      </w:r>
      <w:r w:rsidRPr="00343BCA">
        <w:rPr>
          <w:rFonts w:ascii="Times New Roman" w:hAnsi="Times New Roman"/>
        </w:rPr>
        <w:t>、</w:t>
      </w:r>
      <w:r w:rsidRPr="00343BCA">
        <w:rPr>
          <w:rFonts w:ascii="Times New Roman" w:hAnsi="Times New Roman"/>
        </w:rPr>
        <w:t>0.102mg/kg</w:t>
      </w:r>
      <w:r w:rsidRPr="00343BCA">
        <w:rPr>
          <w:rFonts w:ascii="Times New Roman" w:hAnsi="Times New Roman"/>
        </w:rPr>
        <w:t>浓度较低，不会对周围土壤产生明显影响。</w:t>
      </w:r>
    </w:p>
    <w:p w14:paraId="680EB514" w14:textId="77777777" w:rsidR="00761DE7" w:rsidRPr="00343BCA" w:rsidRDefault="00C710B1">
      <w:pPr>
        <w:pStyle w:val="YJ0"/>
        <w:ind w:firstLine="480"/>
        <w:rPr>
          <w:rFonts w:ascii="Times New Roman" w:hAnsi="Times New Roman"/>
        </w:rPr>
      </w:pPr>
      <w:r w:rsidRPr="00343BCA">
        <w:rPr>
          <w:rFonts w:ascii="Times New Roman" w:hAnsi="Times New Roman"/>
        </w:rPr>
        <w:t>土壤环境影响评价自查表见表</w:t>
      </w:r>
      <w:r w:rsidRPr="00343BCA">
        <w:rPr>
          <w:rFonts w:ascii="Times New Roman" w:hAnsi="Times New Roman"/>
        </w:rPr>
        <w:t>5.2-2</w:t>
      </w:r>
      <w:r w:rsidRPr="00343BCA">
        <w:rPr>
          <w:rFonts w:ascii="Times New Roman" w:hAnsi="Times New Roman"/>
        </w:rPr>
        <w:t>。</w:t>
      </w:r>
    </w:p>
    <w:p w14:paraId="1745B95A" w14:textId="77777777" w:rsidR="00761DE7" w:rsidRPr="00343BCA" w:rsidRDefault="00C710B1">
      <w:pPr>
        <w:pStyle w:val="YJ0"/>
        <w:ind w:firstLineChars="0" w:firstLine="0"/>
        <w:jc w:val="center"/>
        <w:rPr>
          <w:rFonts w:ascii="Times New Roman" w:hAnsi="Times New Roman"/>
          <w:b/>
          <w:bCs/>
          <w:sz w:val="21"/>
          <w:szCs w:val="21"/>
        </w:rPr>
      </w:pPr>
      <w:r w:rsidRPr="00343BCA">
        <w:rPr>
          <w:rFonts w:ascii="Times New Roman" w:hAnsi="Times New Roman"/>
          <w:b/>
          <w:bCs/>
          <w:sz w:val="21"/>
          <w:szCs w:val="21"/>
        </w:rPr>
        <w:t>表</w:t>
      </w:r>
      <w:r w:rsidRPr="00343BCA">
        <w:rPr>
          <w:rFonts w:ascii="Times New Roman" w:hAnsi="Times New Roman"/>
          <w:b/>
          <w:bCs/>
          <w:sz w:val="21"/>
          <w:szCs w:val="21"/>
        </w:rPr>
        <w:t xml:space="preserve">5.2-2  </w:t>
      </w:r>
      <w:r w:rsidRPr="00343BCA">
        <w:rPr>
          <w:rFonts w:ascii="Times New Roman" w:hAnsi="Times New Roman"/>
          <w:b/>
          <w:bCs/>
          <w:sz w:val="21"/>
          <w:szCs w:val="21"/>
        </w:rPr>
        <w:t>土壤环境影响评价自查表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675"/>
        <w:gridCol w:w="1342"/>
        <w:gridCol w:w="446"/>
        <w:gridCol w:w="893"/>
        <w:gridCol w:w="895"/>
        <w:gridCol w:w="424"/>
        <w:gridCol w:w="2034"/>
        <w:gridCol w:w="811"/>
      </w:tblGrid>
      <w:tr w:rsidR="00343BCA" w:rsidRPr="00343BCA" w14:paraId="4606CC9D" w14:textId="77777777">
        <w:trPr>
          <w:jc w:val="center"/>
        </w:trPr>
        <w:tc>
          <w:tcPr>
            <w:tcW w:w="1175" w:type="pct"/>
            <w:gridSpan w:val="2"/>
            <w:vAlign w:val="center"/>
          </w:tcPr>
          <w:p w14:paraId="68E4798D"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工作内容</w:t>
            </w:r>
          </w:p>
        </w:tc>
        <w:tc>
          <w:tcPr>
            <w:tcW w:w="3371" w:type="pct"/>
            <w:gridSpan w:val="6"/>
            <w:vAlign w:val="center"/>
          </w:tcPr>
          <w:p w14:paraId="2017F77B"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完成情况</w:t>
            </w:r>
          </w:p>
        </w:tc>
        <w:tc>
          <w:tcPr>
            <w:tcW w:w="454" w:type="pct"/>
            <w:vAlign w:val="center"/>
          </w:tcPr>
          <w:p w14:paraId="527DFAAE"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备注</w:t>
            </w:r>
          </w:p>
        </w:tc>
      </w:tr>
      <w:tr w:rsidR="00343BCA" w:rsidRPr="00343BCA" w14:paraId="61B51CBF" w14:textId="77777777">
        <w:trPr>
          <w:trHeight w:val="150"/>
          <w:jc w:val="center"/>
        </w:trPr>
        <w:tc>
          <w:tcPr>
            <w:tcW w:w="238" w:type="pct"/>
            <w:vMerge w:val="restart"/>
            <w:vAlign w:val="center"/>
          </w:tcPr>
          <w:p w14:paraId="0DE46FFD"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影</w:t>
            </w:r>
          </w:p>
          <w:p w14:paraId="0FA9054B"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响</w:t>
            </w:r>
          </w:p>
          <w:p w14:paraId="623CD38E"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识</w:t>
            </w:r>
          </w:p>
          <w:p w14:paraId="528CC919"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别</w:t>
            </w:r>
          </w:p>
        </w:tc>
        <w:tc>
          <w:tcPr>
            <w:tcW w:w="936" w:type="pct"/>
            <w:vAlign w:val="center"/>
          </w:tcPr>
          <w:p w14:paraId="7E0BAE1A"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影响类型</w:t>
            </w:r>
          </w:p>
        </w:tc>
        <w:tc>
          <w:tcPr>
            <w:tcW w:w="3371" w:type="pct"/>
            <w:gridSpan w:val="6"/>
            <w:vAlign w:val="center"/>
          </w:tcPr>
          <w:p w14:paraId="21231C79"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污染影响型</w:t>
            </w:r>
            <w:r w:rsidRPr="00343BCA">
              <w:rPr>
                <w:rFonts w:ascii="Times New Roman" w:eastAsia="宋体" w:hAnsi="Times New Roman"/>
                <w:szCs w:val="21"/>
              </w:rPr>
              <w:fldChar w:fldCharType="begin"/>
            </w:r>
            <w:r w:rsidRPr="00343BCA">
              <w:rPr>
                <w:rFonts w:ascii="Times New Roman" w:eastAsia="宋体" w:hAnsi="Times New Roman"/>
                <w:szCs w:val="21"/>
              </w:rPr>
              <w:instrText xml:space="preserve"> eq \o\ac(□,√)</w:instrText>
            </w:r>
            <w:r w:rsidRPr="00343BCA">
              <w:rPr>
                <w:rFonts w:ascii="Times New Roman" w:eastAsia="宋体" w:hAnsi="Times New Roman"/>
                <w:szCs w:val="21"/>
              </w:rPr>
              <w:fldChar w:fldCharType="end"/>
            </w:r>
            <w:r w:rsidRPr="00343BCA">
              <w:rPr>
                <w:rFonts w:ascii="Times New Roman" w:eastAsia="宋体" w:hAnsi="Times New Roman"/>
                <w:szCs w:val="21"/>
              </w:rPr>
              <w:t>；生态影响型</w:t>
            </w:r>
            <w:r w:rsidRPr="00343BCA">
              <w:rPr>
                <w:rFonts w:ascii="Times New Roman" w:eastAsia="宋体" w:hAnsi="Times New Roman"/>
                <w:szCs w:val="21"/>
              </w:rPr>
              <w:t>□</w:t>
            </w:r>
            <w:r w:rsidRPr="00343BCA">
              <w:rPr>
                <w:rFonts w:ascii="Times New Roman" w:eastAsia="宋体" w:hAnsi="Times New Roman"/>
                <w:szCs w:val="21"/>
              </w:rPr>
              <w:t>；两种兼有</w:t>
            </w:r>
            <w:r w:rsidRPr="00343BCA">
              <w:rPr>
                <w:rFonts w:ascii="Times New Roman" w:eastAsia="宋体" w:hAnsi="Times New Roman"/>
                <w:szCs w:val="21"/>
              </w:rPr>
              <w:t>□</w:t>
            </w:r>
          </w:p>
        </w:tc>
        <w:tc>
          <w:tcPr>
            <w:tcW w:w="454" w:type="pct"/>
            <w:vAlign w:val="center"/>
          </w:tcPr>
          <w:p w14:paraId="5B081FB4"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w:t>
            </w:r>
          </w:p>
        </w:tc>
      </w:tr>
      <w:tr w:rsidR="00343BCA" w:rsidRPr="00343BCA" w14:paraId="00327A70" w14:textId="77777777">
        <w:trPr>
          <w:trHeight w:val="150"/>
          <w:jc w:val="center"/>
        </w:trPr>
        <w:tc>
          <w:tcPr>
            <w:tcW w:w="238" w:type="pct"/>
            <w:vMerge/>
            <w:vAlign w:val="center"/>
          </w:tcPr>
          <w:p w14:paraId="7C1CBBDA" w14:textId="77777777" w:rsidR="00761DE7" w:rsidRPr="00343BCA" w:rsidRDefault="00761DE7">
            <w:pPr>
              <w:spacing w:line="300" w:lineRule="exact"/>
              <w:jc w:val="center"/>
              <w:rPr>
                <w:rFonts w:ascii="Times New Roman" w:eastAsia="宋体" w:hAnsi="Times New Roman"/>
                <w:szCs w:val="21"/>
              </w:rPr>
            </w:pPr>
          </w:p>
        </w:tc>
        <w:tc>
          <w:tcPr>
            <w:tcW w:w="936" w:type="pct"/>
            <w:vAlign w:val="center"/>
          </w:tcPr>
          <w:p w14:paraId="755F8CAF"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土地利用类型</w:t>
            </w:r>
          </w:p>
        </w:tc>
        <w:tc>
          <w:tcPr>
            <w:tcW w:w="3371" w:type="pct"/>
            <w:gridSpan w:val="6"/>
            <w:vAlign w:val="center"/>
          </w:tcPr>
          <w:p w14:paraId="6DA50464"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建设用地</w:t>
            </w:r>
            <w:r w:rsidRPr="00343BCA">
              <w:rPr>
                <w:rFonts w:ascii="Times New Roman" w:eastAsia="宋体" w:hAnsi="Times New Roman"/>
                <w:szCs w:val="21"/>
              </w:rPr>
              <w:t>□</w:t>
            </w:r>
            <w:r w:rsidRPr="00343BCA">
              <w:rPr>
                <w:rFonts w:ascii="Times New Roman" w:eastAsia="宋体" w:hAnsi="Times New Roman"/>
                <w:szCs w:val="21"/>
              </w:rPr>
              <w:t>；农用地</w:t>
            </w:r>
            <w:r w:rsidRPr="00343BCA">
              <w:rPr>
                <w:rFonts w:ascii="Times New Roman" w:eastAsia="宋体" w:hAnsi="Times New Roman"/>
                <w:szCs w:val="21"/>
              </w:rPr>
              <w:fldChar w:fldCharType="begin"/>
            </w:r>
            <w:r w:rsidRPr="00343BCA">
              <w:rPr>
                <w:rFonts w:ascii="Times New Roman" w:eastAsia="宋体" w:hAnsi="Times New Roman"/>
                <w:szCs w:val="21"/>
              </w:rPr>
              <w:instrText xml:space="preserve"> eq \o\ac(□,√)</w:instrText>
            </w:r>
            <w:r w:rsidRPr="00343BCA">
              <w:rPr>
                <w:rFonts w:ascii="Times New Roman" w:eastAsia="宋体" w:hAnsi="Times New Roman"/>
                <w:szCs w:val="21"/>
              </w:rPr>
              <w:fldChar w:fldCharType="end"/>
            </w:r>
            <w:r w:rsidRPr="00343BCA">
              <w:rPr>
                <w:rFonts w:ascii="Times New Roman" w:eastAsia="宋体" w:hAnsi="Times New Roman"/>
                <w:szCs w:val="21"/>
              </w:rPr>
              <w:t>；未利用地</w:t>
            </w:r>
            <w:r w:rsidRPr="00343BCA">
              <w:rPr>
                <w:rFonts w:ascii="Times New Roman" w:eastAsia="宋体" w:hAnsi="Times New Roman"/>
                <w:szCs w:val="21"/>
              </w:rPr>
              <w:fldChar w:fldCharType="begin"/>
            </w:r>
            <w:r w:rsidRPr="00343BCA">
              <w:rPr>
                <w:rFonts w:ascii="Times New Roman" w:eastAsia="宋体" w:hAnsi="Times New Roman"/>
                <w:szCs w:val="21"/>
              </w:rPr>
              <w:instrText xml:space="preserve"> eq \o\ac(□,√)</w:instrText>
            </w:r>
            <w:r w:rsidRPr="00343BCA">
              <w:rPr>
                <w:rFonts w:ascii="Times New Roman" w:eastAsia="宋体" w:hAnsi="Times New Roman"/>
                <w:szCs w:val="21"/>
              </w:rPr>
              <w:fldChar w:fldCharType="end"/>
            </w:r>
          </w:p>
        </w:tc>
        <w:tc>
          <w:tcPr>
            <w:tcW w:w="454" w:type="pct"/>
            <w:vAlign w:val="center"/>
          </w:tcPr>
          <w:p w14:paraId="6EA6630A" w14:textId="77777777" w:rsidR="00761DE7" w:rsidRPr="00343BCA" w:rsidRDefault="00761DE7">
            <w:pPr>
              <w:spacing w:line="300" w:lineRule="exact"/>
              <w:jc w:val="center"/>
              <w:rPr>
                <w:rFonts w:ascii="Times New Roman" w:eastAsia="宋体" w:hAnsi="Times New Roman"/>
                <w:szCs w:val="21"/>
              </w:rPr>
            </w:pPr>
          </w:p>
        </w:tc>
      </w:tr>
      <w:tr w:rsidR="00343BCA" w:rsidRPr="00343BCA" w14:paraId="0569EF03" w14:textId="77777777">
        <w:trPr>
          <w:trHeight w:val="150"/>
          <w:jc w:val="center"/>
        </w:trPr>
        <w:tc>
          <w:tcPr>
            <w:tcW w:w="238" w:type="pct"/>
            <w:vMerge/>
            <w:vAlign w:val="center"/>
          </w:tcPr>
          <w:p w14:paraId="2B8FBB48" w14:textId="77777777" w:rsidR="00761DE7" w:rsidRPr="00343BCA" w:rsidRDefault="00761DE7">
            <w:pPr>
              <w:spacing w:line="300" w:lineRule="exact"/>
              <w:jc w:val="center"/>
              <w:rPr>
                <w:rFonts w:ascii="Times New Roman" w:eastAsia="宋体" w:hAnsi="Times New Roman"/>
                <w:szCs w:val="21"/>
              </w:rPr>
            </w:pPr>
          </w:p>
        </w:tc>
        <w:tc>
          <w:tcPr>
            <w:tcW w:w="936" w:type="pct"/>
            <w:vAlign w:val="center"/>
          </w:tcPr>
          <w:p w14:paraId="44109385"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占地规模</w:t>
            </w:r>
          </w:p>
        </w:tc>
        <w:tc>
          <w:tcPr>
            <w:tcW w:w="3371" w:type="pct"/>
            <w:gridSpan w:val="6"/>
            <w:vAlign w:val="center"/>
          </w:tcPr>
          <w:p w14:paraId="4AF83FCA" w14:textId="6B4840F2" w:rsidR="00761DE7" w:rsidRPr="00343BCA" w:rsidRDefault="00B63563">
            <w:pPr>
              <w:spacing w:line="300" w:lineRule="exact"/>
              <w:jc w:val="center"/>
              <w:rPr>
                <w:rFonts w:ascii="Times New Roman" w:eastAsia="宋体" w:hAnsi="Times New Roman"/>
                <w:szCs w:val="21"/>
              </w:rPr>
            </w:pPr>
            <w:r>
              <w:rPr>
                <w:rFonts w:ascii="Times New Roman" w:eastAsia="宋体" w:hAnsi="Times New Roman" w:hint="eastAsia"/>
                <w:szCs w:val="21"/>
              </w:rPr>
              <w:t>27.24</w:t>
            </w:r>
            <w:r w:rsidR="00C710B1" w:rsidRPr="00343BCA">
              <w:rPr>
                <w:rFonts w:ascii="Times New Roman" w:eastAsia="宋体" w:hAnsi="Times New Roman"/>
                <w:szCs w:val="21"/>
              </w:rPr>
              <w:t>hm</w:t>
            </w:r>
            <w:r w:rsidR="00C710B1" w:rsidRPr="00343BCA">
              <w:rPr>
                <w:rFonts w:ascii="Times New Roman" w:eastAsia="宋体" w:hAnsi="Times New Roman"/>
                <w:szCs w:val="21"/>
                <w:vertAlign w:val="superscript"/>
              </w:rPr>
              <w:t>2</w:t>
            </w:r>
          </w:p>
        </w:tc>
        <w:tc>
          <w:tcPr>
            <w:tcW w:w="454" w:type="pct"/>
            <w:vAlign w:val="center"/>
          </w:tcPr>
          <w:p w14:paraId="30B4067E" w14:textId="77777777" w:rsidR="00761DE7" w:rsidRPr="00343BCA" w:rsidRDefault="00761DE7">
            <w:pPr>
              <w:spacing w:line="300" w:lineRule="exact"/>
              <w:jc w:val="center"/>
              <w:rPr>
                <w:rFonts w:ascii="Times New Roman" w:eastAsia="宋体" w:hAnsi="Times New Roman"/>
                <w:szCs w:val="21"/>
              </w:rPr>
            </w:pPr>
          </w:p>
        </w:tc>
      </w:tr>
      <w:tr w:rsidR="00343BCA" w:rsidRPr="00343BCA" w14:paraId="2A71589E" w14:textId="77777777">
        <w:trPr>
          <w:trHeight w:val="150"/>
          <w:jc w:val="center"/>
        </w:trPr>
        <w:tc>
          <w:tcPr>
            <w:tcW w:w="238" w:type="pct"/>
            <w:vMerge/>
            <w:vAlign w:val="center"/>
          </w:tcPr>
          <w:p w14:paraId="4C02F465" w14:textId="77777777" w:rsidR="00761DE7" w:rsidRPr="00343BCA" w:rsidRDefault="00761DE7">
            <w:pPr>
              <w:spacing w:line="300" w:lineRule="exact"/>
              <w:jc w:val="center"/>
              <w:rPr>
                <w:rFonts w:ascii="Times New Roman" w:eastAsia="宋体" w:hAnsi="Times New Roman"/>
                <w:szCs w:val="21"/>
              </w:rPr>
            </w:pPr>
          </w:p>
        </w:tc>
        <w:tc>
          <w:tcPr>
            <w:tcW w:w="936" w:type="pct"/>
            <w:vAlign w:val="center"/>
          </w:tcPr>
          <w:p w14:paraId="2866AA46"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敏感目标信息</w:t>
            </w:r>
          </w:p>
        </w:tc>
        <w:tc>
          <w:tcPr>
            <w:tcW w:w="3371" w:type="pct"/>
            <w:gridSpan w:val="6"/>
            <w:vAlign w:val="center"/>
          </w:tcPr>
          <w:p w14:paraId="059F0245"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敏感目标（牧草地）、方位（项目区）、距离（</w:t>
            </w:r>
            <w:r w:rsidRPr="00343BCA">
              <w:rPr>
                <w:rFonts w:ascii="Times New Roman" w:eastAsia="宋体" w:hAnsi="Times New Roman"/>
                <w:szCs w:val="21"/>
              </w:rPr>
              <w:t>0m</w:t>
            </w:r>
            <w:r w:rsidRPr="00343BCA">
              <w:rPr>
                <w:rFonts w:ascii="Times New Roman" w:eastAsia="宋体" w:hAnsi="Times New Roman"/>
                <w:szCs w:val="21"/>
              </w:rPr>
              <w:t>）</w:t>
            </w:r>
          </w:p>
        </w:tc>
        <w:tc>
          <w:tcPr>
            <w:tcW w:w="454" w:type="pct"/>
            <w:vAlign w:val="center"/>
          </w:tcPr>
          <w:p w14:paraId="4026C571" w14:textId="77777777" w:rsidR="00761DE7" w:rsidRPr="00343BCA" w:rsidRDefault="00761DE7">
            <w:pPr>
              <w:spacing w:line="300" w:lineRule="exact"/>
              <w:jc w:val="center"/>
              <w:rPr>
                <w:rFonts w:ascii="Times New Roman" w:eastAsia="宋体" w:hAnsi="Times New Roman"/>
                <w:szCs w:val="21"/>
              </w:rPr>
            </w:pPr>
          </w:p>
        </w:tc>
      </w:tr>
      <w:tr w:rsidR="00343BCA" w:rsidRPr="00343BCA" w14:paraId="147D2BAD" w14:textId="77777777">
        <w:trPr>
          <w:trHeight w:val="150"/>
          <w:jc w:val="center"/>
        </w:trPr>
        <w:tc>
          <w:tcPr>
            <w:tcW w:w="238" w:type="pct"/>
            <w:vMerge/>
            <w:vAlign w:val="center"/>
          </w:tcPr>
          <w:p w14:paraId="596173B3" w14:textId="77777777" w:rsidR="00761DE7" w:rsidRPr="00343BCA" w:rsidRDefault="00761DE7">
            <w:pPr>
              <w:spacing w:line="300" w:lineRule="exact"/>
              <w:jc w:val="center"/>
              <w:rPr>
                <w:rFonts w:ascii="Times New Roman" w:eastAsia="宋体" w:hAnsi="Times New Roman"/>
                <w:szCs w:val="21"/>
              </w:rPr>
            </w:pPr>
          </w:p>
        </w:tc>
        <w:tc>
          <w:tcPr>
            <w:tcW w:w="936" w:type="pct"/>
            <w:vAlign w:val="center"/>
          </w:tcPr>
          <w:p w14:paraId="0AA06CC0"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影响途径</w:t>
            </w:r>
          </w:p>
        </w:tc>
        <w:tc>
          <w:tcPr>
            <w:tcW w:w="3371" w:type="pct"/>
            <w:gridSpan w:val="6"/>
            <w:vAlign w:val="center"/>
          </w:tcPr>
          <w:p w14:paraId="4778C99B"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大气沉降</w:t>
            </w:r>
            <w:r w:rsidRPr="00343BCA">
              <w:rPr>
                <w:rFonts w:ascii="Times New Roman" w:eastAsia="宋体" w:hAnsi="Times New Roman"/>
                <w:szCs w:val="21"/>
              </w:rPr>
              <w:t>□</w:t>
            </w:r>
            <w:r w:rsidRPr="00343BCA">
              <w:rPr>
                <w:rFonts w:ascii="Times New Roman" w:eastAsia="宋体" w:hAnsi="Times New Roman"/>
                <w:szCs w:val="21"/>
              </w:rPr>
              <w:t>；地面漫流</w:t>
            </w:r>
            <w:r w:rsidRPr="00343BCA">
              <w:rPr>
                <w:rFonts w:ascii="Times New Roman" w:eastAsia="宋体" w:hAnsi="Times New Roman"/>
                <w:szCs w:val="21"/>
              </w:rPr>
              <w:t>□</w:t>
            </w:r>
            <w:r w:rsidRPr="00343BCA">
              <w:rPr>
                <w:rFonts w:ascii="Times New Roman" w:eastAsia="宋体" w:hAnsi="Times New Roman"/>
                <w:szCs w:val="21"/>
              </w:rPr>
              <w:t>垂直入渗</w:t>
            </w:r>
            <w:r w:rsidRPr="00343BCA">
              <w:rPr>
                <w:rFonts w:ascii="Times New Roman" w:eastAsia="宋体" w:hAnsi="Times New Roman"/>
                <w:szCs w:val="21"/>
              </w:rPr>
              <w:fldChar w:fldCharType="begin"/>
            </w:r>
            <w:r w:rsidRPr="00343BCA">
              <w:rPr>
                <w:rFonts w:ascii="Times New Roman" w:eastAsia="宋体" w:hAnsi="Times New Roman"/>
                <w:szCs w:val="21"/>
              </w:rPr>
              <w:instrText xml:space="preserve"> eq \o\ac(□,√)</w:instrText>
            </w:r>
            <w:r w:rsidRPr="00343BCA">
              <w:rPr>
                <w:rFonts w:ascii="Times New Roman" w:eastAsia="宋体" w:hAnsi="Times New Roman"/>
                <w:szCs w:val="21"/>
              </w:rPr>
              <w:fldChar w:fldCharType="end"/>
            </w:r>
            <w:r w:rsidRPr="00343BCA">
              <w:rPr>
                <w:rFonts w:ascii="Times New Roman" w:eastAsia="宋体" w:hAnsi="Times New Roman"/>
                <w:szCs w:val="21"/>
              </w:rPr>
              <w:t>；地下水位</w:t>
            </w:r>
            <w:r w:rsidRPr="00343BCA">
              <w:rPr>
                <w:rFonts w:ascii="Times New Roman" w:eastAsia="宋体" w:hAnsi="Times New Roman"/>
                <w:szCs w:val="21"/>
              </w:rPr>
              <w:t>□</w:t>
            </w:r>
            <w:r w:rsidRPr="00343BCA">
              <w:rPr>
                <w:rFonts w:ascii="Times New Roman" w:eastAsia="宋体" w:hAnsi="Times New Roman"/>
                <w:szCs w:val="21"/>
              </w:rPr>
              <w:t>；其他（）</w:t>
            </w:r>
          </w:p>
        </w:tc>
        <w:tc>
          <w:tcPr>
            <w:tcW w:w="454" w:type="pct"/>
            <w:vAlign w:val="center"/>
          </w:tcPr>
          <w:p w14:paraId="7FDB2090" w14:textId="77777777" w:rsidR="00761DE7" w:rsidRPr="00343BCA" w:rsidRDefault="00761DE7">
            <w:pPr>
              <w:spacing w:line="300" w:lineRule="exact"/>
              <w:jc w:val="center"/>
              <w:rPr>
                <w:rFonts w:ascii="Times New Roman" w:eastAsia="宋体" w:hAnsi="Times New Roman"/>
                <w:szCs w:val="21"/>
              </w:rPr>
            </w:pPr>
          </w:p>
        </w:tc>
      </w:tr>
      <w:tr w:rsidR="00343BCA" w:rsidRPr="00343BCA" w14:paraId="250C83C5" w14:textId="77777777">
        <w:trPr>
          <w:trHeight w:val="150"/>
          <w:jc w:val="center"/>
        </w:trPr>
        <w:tc>
          <w:tcPr>
            <w:tcW w:w="238" w:type="pct"/>
            <w:vMerge/>
            <w:vAlign w:val="center"/>
          </w:tcPr>
          <w:p w14:paraId="21014CF6" w14:textId="77777777" w:rsidR="00761DE7" w:rsidRPr="00343BCA" w:rsidRDefault="00761DE7">
            <w:pPr>
              <w:spacing w:line="300" w:lineRule="exact"/>
              <w:jc w:val="center"/>
              <w:rPr>
                <w:rFonts w:ascii="Times New Roman" w:eastAsia="宋体" w:hAnsi="Times New Roman"/>
                <w:szCs w:val="21"/>
              </w:rPr>
            </w:pPr>
          </w:p>
        </w:tc>
        <w:tc>
          <w:tcPr>
            <w:tcW w:w="936" w:type="pct"/>
            <w:vAlign w:val="center"/>
          </w:tcPr>
          <w:p w14:paraId="49F24D49"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全部污染物</w:t>
            </w:r>
          </w:p>
        </w:tc>
        <w:tc>
          <w:tcPr>
            <w:tcW w:w="3371" w:type="pct"/>
            <w:gridSpan w:val="6"/>
            <w:vAlign w:val="center"/>
          </w:tcPr>
          <w:p w14:paraId="6F8BD424"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GB36600</w:t>
            </w:r>
            <w:r w:rsidRPr="00343BCA">
              <w:rPr>
                <w:rFonts w:ascii="Times New Roman" w:eastAsia="宋体" w:hAnsi="Times New Roman"/>
                <w:szCs w:val="21"/>
              </w:rPr>
              <w:t>中表</w:t>
            </w:r>
            <w:r w:rsidRPr="00343BCA">
              <w:rPr>
                <w:rFonts w:ascii="Times New Roman" w:eastAsia="宋体" w:hAnsi="Times New Roman"/>
                <w:szCs w:val="21"/>
              </w:rPr>
              <w:t>1</w:t>
            </w:r>
            <w:r w:rsidRPr="00343BCA">
              <w:rPr>
                <w:rFonts w:ascii="Times New Roman" w:eastAsia="宋体" w:hAnsi="Times New Roman"/>
                <w:szCs w:val="21"/>
              </w:rPr>
              <w:t>基本项目</w:t>
            </w:r>
            <w:r w:rsidRPr="00343BCA">
              <w:rPr>
                <w:rFonts w:ascii="Times New Roman" w:eastAsia="宋体" w:hAnsi="Times New Roman"/>
                <w:szCs w:val="21"/>
              </w:rPr>
              <w:t>45</w:t>
            </w:r>
            <w:r w:rsidRPr="00343BCA">
              <w:rPr>
                <w:rFonts w:ascii="Times New Roman" w:eastAsia="宋体" w:hAnsi="Times New Roman"/>
                <w:szCs w:val="21"/>
              </w:rPr>
              <w:t>项、</w:t>
            </w:r>
            <w:r w:rsidRPr="00343BCA">
              <w:rPr>
                <w:rFonts w:ascii="Times New Roman" w:eastAsia="宋体" w:hAnsi="Times New Roman"/>
                <w:szCs w:val="21"/>
              </w:rPr>
              <w:t>pH</w:t>
            </w:r>
            <w:r w:rsidRPr="00343BCA">
              <w:rPr>
                <w:rFonts w:ascii="Times New Roman" w:eastAsia="宋体" w:hAnsi="Times New Roman"/>
                <w:szCs w:val="21"/>
              </w:rPr>
              <w:t>、</w:t>
            </w:r>
            <w:r w:rsidRPr="00343BCA">
              <w:rPr>
                <w:rFonts w:ascii="Times New Roman" w:eastAsia="宋体" w:hAnsi="Times New Roman"/>
                <w:szCs w:val="21"/>
              </w:rPr>
              <w:t>GB15618—2018</w:t>
            </w:r>
            <w:r w:rsidRPr="00343BCA">
              <w:rPr>
                <w:rFonts w:ascii="Times New Roman" w:eastAsia="宋体" w:hAnsi="Times New Roman"/>
                <w:szCs w:val="21"/>
              </w:rPr>
              <w:t>表</w:t>
            </w:r>
            <w:r w:rsidRPr="00343BCA">
              <w:rPr>
                <w:rFonts w:ascii="Times New Roman" w:eastAsia="宋体" w:hAnsi="Times New Roman"/>
                <w:szCs w:val="21"/>
              </w:rPr>
              <w:t>1</w:t>
            </w:r>
          </w:p>
        </w:tc>
        <w:tc>
          <w:tcPr>
            <w:tcW w:w="454" w:type="pct"/>
            <w:vAlign w:val="center"/>
          </w:tcPr>
          <w:p w14:paraId="6256551F" w14:textId="77777777" w:rsidR="00761DE7" w:rsidRPr="00343BCA" w:rsidRDefault="00761DE7">
            <w:pPr>
              <w:spacing w:line="300" w:lineRule="exact"/>
              <w:jc w:val="center"/>
              <w:rPr>
                <w:rFonts w:ascii="Times New Roman" w:eastAsia="宋体" w:hAnsi="Times New Roman"/>
                <w:szCs w:val="21"/>
              </w:rPr>
            </w:pPr>
          </w:p>
        </w:tc>
      </w:tr>
      <w:tr w:rsidR="00343BCA" w:rsidRPr="00343BCA" w14:paraId="387AD66F" w14:textId="77777777">
        <w:trPr>
          <w:trHeight w:val="150"/>
          <w:jc w:val="center"/>
        </w:trPr>
        <w:tc>
          <w:tcPr>
            <w:tcW w:w="238" w:type="pct"/>
            <w:vMerge/>
            <w:vAlign w:val="center"/>
          </w:tcPr>
          <w:p w14:paraId="6C27D98E" w14:textId="77777777" w:rsidR="00761DE7" w:rsidRPr="00343BCA" w:rsidRDefault="00761DE7">
            <w:pPr>
              <w:spacing w:line="300" w:lineRule="exact"/>
              <w:jc w:val="center"/>
              <w:rPr>
                <w:rFonts w:ascii="Times New Roman" w:eastAsia="宋体" w:hAnsi="Times New Roman"/>
                <w:szCs w:val="21"/>
              </w:rPr>
            </w:pPr>
          </w:p>
        </w:tc>
        <w:tc>
          <w:tcPr>
            <w:tcW w:w="936" w:type="pct"/>
            <w:vAlign w:val="center"/>
          </w:tcPr>
          <w:p w14:paraId="4FD2173E"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特征因子</w:t>
            </w:r>
          </w:p>
        </w:tc>
        <w:tc>
          <w:tcPr>
            <w:tcW w:w="3371" w:type="pct"/>
            <w:gridSpan w:val="6"/>
            <w:vAlign w:val="center"/>
          </w:tcPr>
          <w:p w14:paraId="49D28CB3"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铜、铅和锌</w:t>
            </w:r>
          </w:p>
        </w:tc>
        <w:tc>
          <w:tcPr>
            <w:tcW w:w="454" w:type="pct"/>
            <w:vAlign w:val="center"/>
          </w:tcPr>
          <w:p w14:paraId="2D6C8D70" w14:textId="77777777" w:rsidR="00761DE7" w:rsidRPr="00343BCA" w:rsidRDefault="00761DE7">
            <w:pPr>
              <w:spacing w:line="300" w:lineRule="exact"/>
              <w:jc w:val="center"/>
              <w:rPr>
                <w:rFonts w:ascii="Times New Roman" w:eastAsia="宋体" w:hAnsi="Times New Roman"/>
                <w:szCs w:val="21"/>
              </w:rPr>
            </w:pPr>
          </w:p>
        </w:tc>
      </w:tr>
      <w:tr w:rsidR="00343BCA" w:rsidRPr="00343BCA" w14:paraId="21E88F59" w14:textId="77777777">
        <w:trPr>
          <w:trHeight w:val="150"/>
          <w:jc w:val="center"/>
        </w:trPr>
        <w:tc>
          <w:tcPr>
            <w:tcW w:w="238" w:type="pct"/>
            <w:vMerge/>
            <w:vAlign w:val="center"/>
          </w:tcPr>
          <w:p w14:paraId="5B812482" w14:textId="77777777" w:rsidR="00761DE7" w:rsidRPr="00343BCA" w:rsidRDefault="00761DE7">
            <w:pPr>
              <w:spacing w:line="300" w:lineRule="exact"/>
              <w:jc w:val="center"/>
              <w:rPr>
                <w:rFonts w:ascii="Times New Roman" w:eastAsia="宋体" w:hAnsi="Times New Roman"/>
                <w:szCs w:val="21"/>
              </w:rPr>
            </w:pPr>
          </w:p>
        </w:tc>
        <w:tc>
          <w:tcPr>
            <w:tcW w:w="936" w:type="pct"/>
            <w:vAlign w:val="center"/>
          </w:tcPr>
          <w:p w14:paraId="0462744F"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所属土壤环境影响评价项目类别</w:t>
            </w:r>
          </w:p>
        </w:tc>
        <w:tc>
          <w:tcPr>
            <w:tcW w:w="3371" w:type="pct"/>
            <w:gridSpan w:val="6"/>
            <w:vAlign w:val="center"/>
          </w:tcPr>
          <w:p w14:paraId="5014AF73"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Ⅰ</w:t>
            </w:r>
            <w:r w:rsidRPr="00343BCA">
              <w:rPr>
                <w:rFonts w:ascii="Times New Roman" w:eastAsia="宋体" w:hAnsi="Times New Roman"/>
                <w:szCs w:val="21"/>
              </w:rPr>
              <w:t>类</w:t>
            </w:r>
            <w:r w:rsidRPr="00343BCA">
              <w:rPr>
                <w:rFonts w:ascii="Times New Roman" w:eastAsia="宋体" w:hAnsi="Times New Roman"/>
                <w:szCs w:val="21"/>
              </w:rPr>
              <w:fldChar w:fldCharType="begin"/>
            </w:r>
            <w:r w:rsidRPr="00343BCA">
              <w:rPr>
                <w:rFonts w:ascii="Times New Roman" w:eastAsia="宋体" w:hAnsi="Times New Roman"/>
                <w:szCs w:val="21"/>
              </w:rPr>
              <w:instrText xml:space="preserve"> eq \o\ac(□,√)</w:instrText>
            </w:r>
            <w:r w:rsidRPr="00343BCA">
              <w:rPr>
                <w:rFonts w:ascii="Times New Roman" w:eastAsia="宋体" w:hAnsi="Times New Roman"/>
                <w:szCs w:val="21"/>
              </w:rPr>
              <w:fldChar w:fldCharType="end"/>
            </w:r>
            <w:r w:rsidRPr="00343BCA">
              <w:rPr>
                <w:rFonts w:ascii="Times New Roman" w:eastAsia="宋体" w:hAnsi="Times New Roman"/>
                <w:szCs w:val="21"/>
              </w:rPr>
              <w:t>；</w:t>
            </w:r>
            <w:r w:rsidRPr="00343BCA">
              <w:rPr>
                <w:rFonts w:ascii="Times New Roman" w:eastAsia="宋体" w:hAnsi="Times New Roman"/>
                <w:szCs w:val="21"/>
              </w:rPr>
              <w:t>Ⅱ</w:t>
            </w:r>
            <w:r w:rsidRPr="00343BCA">
              <w:rPr>
                <w:rFonts w:ascii="Times New Roman" w:eastAsia="宋体" w:hAnsi="Times New Roman"/>
                <w:szCs w:val="21"/>
              </w:rPr>
              <w:t>类</w:t>
            </w:r>
            <w:r w:rsidRPr="00343BCA">
              <w:rPr>
                <w:rFonts w:ascii="Times New Roman" w:eastAsia="宋体" w:hAnsi="Times New Roman"/>
                <w:szCs w:val="21"/>
              </w:rPr>
              <w:t>□</w:t>
            </w:r>
            <w:r w:rsidRPr="00343BCA">
              <w:rPr>
                <w:rFonts w:ascii="Times New Roman" w:eastAsia="宋体" w:hAnsi="Times New Roman"/>
                <w:szCs w:val="21"/>
              </w:rPr>
              <w:t>；</w:t>
            </w:r>
            <w:r w:rsidRPr="00343BCA">
              <w:rPr>
                <w:rFonts w:ascii="Times New Roman" w:eastAsia="宋体" w:hAnsi="Times New Roman"/>
                <w:szCs w:val="21"/>
              </w:rPr>
              <w:t>Ⅲ</w:t>
            </w:r>
            <w:r w:rsidRPr="00343BCA">
              <w:rPr>
                <w:rFonts w:ascii="Times New Roman" w:eastAsia="宋体" w:hAnsi="Times New Roman"/>
                <w:szCs w:val="21"/>
              </w:rPr>
              <w:t>类</w:t>
            </w:r>
            <w:r w:rsidRPr="00343BCA">
              <w:rPr>
                <w:rFonts w:ascii="Times New Roman" w:eastAsia="宋体" w:hAnsi="Times New Roman"/>
                <w:szCs w:val="21"/>
              </w:rPr>
              <w:t>□</w:t>
            </w:r>
            <w:r w:rsidRPr="00343BCA">
              <w:rPr>
                <w:rFonts w:ascii="Times New Roman" w:eastAsia="宋体" w:hAnsi="Times New Roman"/>
                <w:szCs w:val="21"/>
              </w:rPr>
              <w:t>；</w:t>
            </w:r>
            <w:r w:rsidRPr="00343BCA">
              <w:rPr>
                <w:rFonts w:ascii="Times New Roman" w:eastAsia="宋体" w:hAnsi="Times New Roman"/>
                <w:szCs w:val="21"/>
              </w:rPr>
              <w:t>Ⅳ</w:t>
            </w:r>
            <w:r w:rsidRPr="00343BCA">
              <w:rPr>
                <w:rFonts w:ascii="Times New Roman" w:eastAsia="宋体" w:hAnsi="Times New Roman"/>
                <w:szCs w:val="21"/>
              </w:rPr>
              <w:t>类</w:t>
            </w:r>
            <w:r w:rsidRPr="00343BCA">
              <w:rPr>
                <w:rFonts w:ascii="Times New Roman" w:eastAsia="宋体" w:hAnsi="Times New Roman"/>
                <w:szCs w:val="21"/>
              </w:rPr>
              <w:t>□</w:t>
            </w:r>
          </w:p>
        </w:tc>
        <w:tc>
          <w:tcPr>
            <w:tcW w:w="454" w:type="pct"/>
            <w:vAlign w:val="center"/>
          </w:tcPr>
          <w:p w14:paraId="449BA3D2" w14:textId="77777777" w:rsidR="00761DE7" w:rsidRPr="00343BCA" w:rsidRDefault="00761DE7">
            <w:pPr>
              <w:spacing w:line="300" w:lineRule="exact"/>
              <w:jc w:val="center"/>
              <w:rPr>
                <w:rFonts w:ascii="Times New Roman" w:eastAsia="宋体" w:hAnsi="Times New Roman"/>
                <w:szCs w:val="21"/>
              </w:rPr>
            </w:pPr>
          </w:p>
        </w:tc>
      </w:tr>
      <w:tr w:rsidR="00343BCA" w:rsidRPr="00343BCA" w14:paraId="14ECD5CB" w14:textId="77777777">
        <w:trPr>
          <w:trHeight w:val="150"/>
          <w:jc w:val="center"/>
        </w:trPr>
        <w:tc>
          <w:tcPr>
            <w:tcW w:w="238" w:type="pct"/>
            <w:vMerge/>
            <w:vAlign w:val="center"/>
          </w:tcPr>
          <w:p w14:paraId="71D01DEC" w14:textId="77777777" w:rsidR="00761DE7" w:rsidRPr="00343BCA" w:rsidRDefault="00761DE7">
            <w:pPr>
              <w:spacing w:line="300" w:lineRule="exact"/>
              <w:jc w:val="center"/>
              <w:rPr>
                <w:rFonts w:ascii="Times New Roman" w:eastAsia="宋体" w:hAnsi="Times New Roman"/>
                <w:szCs w:val="21"/>
              </w:rPr>
            </w:pPr>
          </w:p>
        </w:tc>
        <w:tc>
          <w:tcPr>
            <w:tcW w:w="936" w:type="pct"/>
            <w:vAlign w:val="center"/>
          </w:tcPr>
          <w:p w14:paraId="5818E9B5"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敏感程度</w:t>
            </w:r>
          </w:p>
        </w:tc>
        <w:tc>
          <w:tcPr>
            <w:tcW w:w="3371" w:type="pct"/>
            <w:gridSpan w:val="6"/>
            <w:vAlign w:val="center"/>
          </w:tcPr>
          <w:p w14:paraId="4ECAB213"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敏感</w:t>
            </w:r>
            <w:r w:rsidRPr="00343BCA">
              <w:rPr>
                <w:rFonts w:ascii="Times New Roman" w:eastAsia="宋体" w:hAnsi="Times New Roman"/>
                <w:szCs w:val="21"/>
              </w:rPr>
              <w:fldChar w:fldCharType="begin"/>
            </w:r>
            <w:r w:rsidRPr="00343BCA">
              <w:rPr>
                <w:rFonts w:ascii="Times New Roman" w:eastAsia="宋体" w:hAnsi="Times New Roman"/>
                <w:szCs w:val="21"/>
              </w:rPr>
              <w:instrText xml:space="preserve"> eq \o\ac(□,√)</w:instrText>
            </w:r>
            <w:r w:rsidRPr="00343BCA">
              <w:rPr>
                <w:rFonts w:ascii="Times New Roman" w:eastAsia="宋体" w:hAnsi="Times New Roman"/>
                <w:szCs w:val="21"/>
              </w:rPr>
              <w:fldChar w:fldCharType="end"/>
            </w:r>
            <w:r w:rsidRPr="00343BCA">
              <w:rPr>
                <w:rFonts w:ascii="Times New Roman" w:eastAsia="宋体" w:hAnsi="Times New Roman"/>
                <w:szCs w:val="21"/>
              </w:rPr>
              <w:t>；较敏感</w:t>
            </w:r>
            <w:r w:rsidRPr="00343BCA">
              <w:rPr>
                <w:rFonts w:ascii="Times New Roman" w:eastAsia="宋体" w:hAnsi="Times New Roman"/>
                <w:szCs w:val="21"/>
              </w:rPr>
              <w:t>□</w:t>
            </w:r>
            <w:r w:rsidRPr="00343BCA">
              <w:rPr>
                <w:rFonts w:ascii="Times New Roman" w:eastAsia="宋体" w:hAnsi="Times New Roman"/>
                <w:szCs w:val="21"/>
              </w:rPr>
              <w:t>；不敏感</w:t>
            </w:r>
            <w:r w:rsidRPr="00343BCA">
              <w:rPr>
                <w:rFonts w:ascii="Times New Roman" w:eastAsia="宋体" w:hAnsi="Times New Roman"/>
                <w:szCs w:val="21"/>
              </w:rPr>
              <w:t>□</w:t>
            </w:r>
          </w:p>
        </w:tc>
        <w:tc>
          <w:tcPr>
            <w:tcW w:w="454" w:type="pct"/>
            <w:vAlign w:val="center"/>
          </w:tcPr>
          <w:p w14:paraId="511E5D44" w14:textId="77777777" w:rsidR="00761DE7" w:rsidRPr="00343BCA" w:rsidRDefault="00761DE7">
            <w:pPr>
              <w:spacing w:line="300" w:lineRule="exact"/>
              <w:jc w:val="center"/>
              <w:rPr>
                <w:rFonts w:ascii="Times New Roman" w:eastAsia="宋体" w:hAnsi="Times New Roman"/>
                <w:szCs w:val="21"/>
              </w:rPr>
            </w:pPr>
          </w:p>
        </w:tc>
      </w:tr>
      <w:tr w:rsidR="00343BCA" w:rsidRPr="00343BCA" w14:paraId="04832D41" w14:textId="77777777">
        <w:trPr>
          <w:trHeight w:val="128"/>
          <w:jc w:val="center"/>
        </w:trPr>
        <w:tc>
          <w:tcPr>
            <w:tcW w:w="1175" w:type="pct"/>
            <w:gridSpan w:val="2"/>
            <w:vAlign w:val="center"/>
          </w:tcPr>
          <w:p w14:paraId="5CD28949"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评价工作等级</w:t>
            </w:r>
          </w:p>
        </w:tc>
        <w:tc>
          <w:tcPr>
            <w:tcW w:w="3371" w:type="pct"/>
            <w:gridSpan w:val="6"/>
            <w:vAlign w:val="center"/>
          </w:tcPr>
          <w:p w14:paraId="13E9ACBC"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一级</w:t>
            </w:r>
            <w:r w:rsidRPr="00343BCA">
              <w:rPr>
                <w:rFonts w:ascii="Times New Roman" w:eastAsia="宋体" w:hAnsi="Times New Roman"/>
                <w:szCs w:val="21"/>
              </w:rPr>
              <w:fldChar w:fldCharType="begin"/>
            </w:r>
            <w:r w:rsidRPr="00343BCA">
              <w:rPr>
                <w:rFonts w:ascii="Times New Roman" w:eastAsia="宋体" w:hAnsi="Times New Roman"/>
                <w:szCs w:val="21"/>
              </w:rPr>
              <w:instrText xml:space="preserve"> eq \o\ac(□,√)</w:instrText>
            </w:r>
            <w:r w:rsidRPr="00343BCA">
              <w:rPr>
                <w:rFonts w:ascii="Times New Roman" w:eastAsia="宋体" w:hAnsi="Times New Roman"/>
                <w:szCs w:val="21"/>
              </w:rPr>
              <w:fldChar w:fldCharType="end"/>
            </w:r>
            <w:r w:rsidRPr="00343BCA">
              <w:rPr>
                <w:rFonts w:ascii="Times New Roman" w:eastAsia="宋体" w:hAnsi="Times New Roman"/>
                <w:szCs w:val="21"/>
              </w:rPr>
              <w:t>；二级</w:t>
            </w:r>
            <w:r w:rsidRPr="00343BCA">
              <w:rPr>
                <w:rFonts w:ascii="Times New Roman" w:eastAsia="宋体" w:hAnsi="Times New Roman"/>
                <w:szCs w:val="21"/>
              </w:rPr>
              <w:t>□</w:t>
            </w:r>
            <w:r w:rsidRPr="00343BCA">
              <w:rPr>
                <w:rFonts w:ascii="Times New Roman" w:eastAsia="宋体" w:hAnsi="Times New Roman"/>
                <w:szCs w:val="21"/>
              </w:rPr>
              <w:t>；三级</w:t>
            </w:r>
            <w:r w:rsidRPr="00343BCA">
              <w:rPr>
                <w:rFonts w:ascii="Times New Roman" w:eastAsia="宋体" w:hAnsi="Times New Roman"/>
                <w:szCs w:val="21"/>
              </w:rPr>
              <w:t>□</w:t>
            </w:r>
          </w:p>
        </w:tc>
        <w:tc>
          <w:tcPr>
            <w:tcW w:w="454" w:type="pct"/>
            <w:vAlign w:val="center"/>
          </w:tcPr>
          <w:p w14:paraId="06945B67" w14:textId="77777777" w:rsidR="00761DE7" w:rsidRPr="00343BCA" w:rsidRDefault="00761DE7">
            <w:pPr>
              <w:spacing w:line="300" w:lineRule="exact"/>
              <w:jc w:val="center"/>
              <w:rPr>
                <w:rFonts w:ascii="Times New Roman" w:eastAsia="宋体" w:hAnsi="Times New Roman"/>
                <w:szCs w:val="21"/>
              </w:rPr>
            </w:pPr>
          </w:p>
        </w:tc>
      </w:tr>
      <w:tr w:rsidR="00343BCA" w:rsidRPr="00343BCA" w14:paraId="69571DE2" w14:textId="77777777">
        <w:trPr>
          <w:trHeight w:val="150"/>
          <w:jc w:val="center"/>
        </w:trPr>
        <w:tc>
          <w:tcPr>
            <w:tcW w:w="238" w:type="pct"/>
            <w:vMerge w:val="restart"/>
            <w:vAlign w:val="center"/>
          </w:tcPr>
          <w:p w14:paraId="376BB7E2"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现状调查内容</w:t>
            </w:r>
          </w:p>
        </w:tc>
        <w:tc>
          <w:tcPr>
            <w:tcW w:w="936" w:type="pct"/>
            <w:vAlign w:val="center"/>
          </w:tcPr>
          <w:p w14:paraId="3A7A2574"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资料收集</w:t>
            </w:r>
          </w:p>
        </w:tc>
        <w:tc>
          <w:tcPr>
            <w:tcW w:w="3371" w:type="pct"/>
            <w:gridSpan w:val="6"/>
            <w:vAlign w:val="center"/>
          </w:tcPr>
          <w:p w14:paraId="7AFBB07F"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a</w:t>
            </w:r>
            <w:r w:rsidRPr="00343BCA">
              <w:rPr>
                <w:rFonts w:ascii="Times New Roman" w:eastAsia="宋体" w:hAnsi="Times New Roman"/>
                <w:szCs w:val="21"/>
              </w:rPr>
              <w:t>）</w:t>
            </w:r>
            <w:r w:rsidRPr="00343BCA">
              <w:rPr>
                <w:rFonts w:ascii="Times New Roman" w:eastAsia="宋体" w:hAnsi="Times New Roman"/>
                <w:szCs w:val="21"/>
              </w:rPr>
              <w:fldChar w:fldCharType="begin"/>
            </w:r>
            <w:r w:rsidRPr="00343BCA">
              <w:rPr>
                <w:rFonts w:ascii="Times New Roman" w:eastAsia="宋体" w:hAnsi="Times New Roman"/>
                <w:szCs w:val="21"/>
              </w:rPr>
              <w:instrText xml:space="preserve"> eq \o\ac(□,√)</w:instrText>
            </w:r>
            <w:r w:rsidRPr="00343BCA">
              <w:rPr>
                <w:rFonts w:ascii="Times New Roman" w:eastAsia="宋体" w:hAnsi="Times New Roman"/>
                <w:szCs w:val="21"/>
              </w:rPr>
              <w:fldChar w:fldCharType="end"/>
            </w:r>
            <w:r w:rsidRPr="00343BCA">
              <w:rPr>
                <w:rFonts w:ascii="Times New Roman" w:eastAsia="宋体" w:hAnsi="Times New Roman"/>
                <w:szCs w:val="21"/>
              </w:rPr>
              <w:t>；</w:t>
            </w:r>
            <w:r w:rsidRPr="00343BCA">
              <w:rPr>
                <w:rFonts w:ascii="Times New Roman" w:eastAsia="宋体" w:hAnsi="Times New Roman"/>
                <w:szCs w:val="21"/>
              </w:rPr>
              <w:t>b</w:t>
            </w:r>
            <w:r w:rsidRPr="00343BCA">
              <w:rPr>
                <w:rFonts w:ascii="Times New Roman" w:eastAsia="宋体" w:hAnsi="Times New Roman"/>
                <w:szCs w:val="21"/>
              </w:rPr>
              <w:t>）</w:t>
            </w:r>
            <w:r w:rsidRPr="00343BCA">
              <w:rPr>
                <w:rFonts w:ascii="Times New Roman" w:eastAsia="宋体" w:hAnsi="Times New Roman"/>
                <w:szCs w:val="21"/>
              </w:rPr>
              <w:fldChar w:fldCharType="begin"/>
            </w:r>
            <w:r w:rsidRPr="00343BCA">
              <w:rPr>
                <w:rFonts w:ascii="Times New Roman" w:eastAsia="宋体" w:hAnsi="Times New Roman"/>
                <w:szCs w:val="21"/>
              </w:rPr>
              <w:instrText xml:space="preserve"> eq \o\ac(□,√)</w:instrText>
            </w:r>
            <w:r w:rsidRPr="00343BCA">
              <w:rPr>
                <w:rFonts w:ascii="Times New Roman" w:eastAsia="宋体" w:hAnsi="Times New Roman"/>
                <w:szCs w:val="21"/>
              </w:rPr>
              <w:fldChar w:fldCharType="end"/>
            </w:r>
            <w:r w:rsidRPr="00343BCA">
              <w:rPr>
                <w:rFonts w:ascii="Times New Roman" w:eastAsia="宋体" w:hAnsi="Times New Roman"/>
                <w:szCs w:val="21"/>
              </w:rPr>
              <w:t>；</w:t>
            </w:r>
            <w:r w:rsidRPr="00343BCA">
              <w:rPr>
                <w:rFonts w:ascii="Times New Roman" w:eastAsia="宋体" w:hAnsi="Times New Roman"/>
                <w:szCs w:val="21"/>
              </w:rPr>
              <w:t>c</w:t>
            </w:r>
            <w:r w:rsidRPr="00343BCA">
              <w:rPr>
                <w:rFonts w:ascii="Times New Roman" w:eastAsia="宋体" w:hAnsi="Times New Roman"/>
                <w:szCs w:val="21"/>
              </w:rPr>
              <w:t>）</w:t>
            </w:r>
            <w:r w:rsidRPr="00343BCA">
              <w:rPr>
                <w:rFonts w:ascii="Times New Roman" w:eastAsia="宋体" w:hAnsi="Times New Roman"/>
                <w:szCs w:val="21"/>
              </w:rPr>
              <w:fldChar w:fldCharType="begin"/>
            </w:r>
            <w:r w:rsidRPr="00343BCA">
              <w:rPr>
                <w:rFonts w:ascii="Times New Roman" w:eastAsia="宋体" w:hAnsi="Times New Roman"/>
                <w:szCs w:val="21"/>
              </w:rPr>
              <w:instrText xml:space="preserve"> eq \o\ac(□,√)</w:instrText>
            </w:r>
            <w:r w:rsidRPr="00343BCA">
              <w:rPr>
                <w:rFonts w:ascii="Times New Roman" w:eastAsia="宋体" w:hAnsi="Times New Roman"/>
                <w:szCs w:val="21"/>
              </w:rPr>
              <w:fldChar w:fldCharType="end"/>
            </w:r>
            <w:r w:rsidRPr="00343BCA">
              <w:rPr>
                <w:rFonts w:ascii="Times New Roman" w:eastAsia="宋体" w:hAnsi="Times New Roman"/>
                <w:szCs w:val="21"/>
              </w:rPr>
              <w:t>；</w:t>
            </w:r>
            <w:r w:rsidRPr="00343BCA">
              <w:rPr>
                <w:rFonts w:ascii="Times New Roman" w:eastAsia="宋体" w:hAnsi="Times New Roman"/>
                <w:szCs w:val="21"/>
              </w:rPr>
              <w:t>d</w:t>
            </w:r>
            <w:r w:rsidRPr="00343BCA">
              <w:rPr>
                <w:rFonts w:ascii="Times New Roman" w:eastAsia="宋体" w:hAnsi="Times New Roman"/>
                <w:szCs w:val="21"/>
              </w:rPr>
              <w:t>）</w:t>
            </w:r>
            <w:r w:rsidRPr="00343BCA">
              <w:rPr>
                <w:rFonts w:ascii="Times New Roman" w:eastAsia="宋体" w:hAnsi="Times New Roman"/>
                <w:szCs w:val="21"/>
              </w:rPr>
              <w:t>□</w:t>
            </w:r>
          </w:p>
        </w:tc>
        <w:tc>
          <w:tcPr>
            <w:tcW w:w="454" w:type="pct"/>
            <w:vAlign w:val="center"/>
          </w:tcPr>
          <w:p w14:paraId="24AF04C7" w14:textId="77777777" w:rsidR="00761DE7" w:rsidRPr="00343BCA" w:rsidRDefault="00761DE7">
            <w:pPr>
              <w:spacing w:line="300" w:lineRule="exact"/>
              <w:jc w:val="center"/>
              <w:rPr>
                <w:rFonts w:ascii="Times New Roman" w:eastAsia="宋体" w:hAnsi="Times New Roman"/>
                <w:szCs w:val="21"/>
              </w:rPr>
            </w:pPr>
          </w:p>
        </w:tc>
      </w:tr>
      <w:tr w:rsidR="00343BCA" w:rsidRPr="00343BCA" w14:paraId="5BBDD549" w14:textId="77777777">
        <w:trPr>
          <w:trHeight w:val="150"/>
          <w:jc w:val="center"/>
        </w:trPr>
        <w:tc>
          <w:tcPr>
            <w:tcW w:w="238" w:type="pct"/>
            <w:vMerge/>
            <w:vAlign w:val="center"/>
          </w:tcPr>
          <w:p w14:paraId="4E224DE7" w14:textId="77777777" w:rsidR="00761DE7" w:rsidRPr="00343BCA" w:rsidRDefault="00761DE7">
            <w:pPr>
              <w:spacing w:line="300" w:lineRule="exact"/>
              <w:jc w:val="center"/>
              <w:rPr>
                <w:rFonts w:ascii="Times New Roman" w:eastAsia="宋体" w:hAnsi="Times New Roman"/>
                <w:szCs w:val="21"/>
              </w:rPr>
            </w:pPr>
          </w:p>
        </w:tc>
        <w:tc>
          <w:tcPr>
            <w:tcW w:w="936" w:type="pct"/>
            <w:vAlign w:val="center"/>
          </w:tcPr>
          <w:p w14:paraId="151378DA"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理化特性</w:t>
            </w:r>
          </w:p>
        </w:tc>
        <w:tc>
          <w:tcPr>
            <w:tcW w:w="3371" w:type="pct"/>
            <w:gridSpan w:val="6"/>
            <w:vAlign w:val="center"/>
          </w:tcPr>
          <w:p w14:paraId="2710062F"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调查</w:t>
            </w:r>
          </w:p>
        </w:tc>
        <w:tc>
          <w:tcPr>
            <w:tcW w:w="454" w:type="pct"/>
            <w:vAlign w:val="center"/>
          </w:tcPr>
          <w:p w14:paraId="2CC9FB63" w14:textId="77777777" w:rsidR="00761DE7" w:rsidRPr="00343BCA" w:rsidRDefault="00761DE7">
            <w:pPr>
              <w:spacing w:line="300" w:lineRule="exact"/>
              <w:jc w:val="center"/>
              <w:rPr>
                <w:rFonts w:ascii="Times New Roman" w:eastAsia="宋体" w:hAnsi="Times New Roman"/>
                <w:szCs w:val="21"/>
              </w:rPr>
            </w:pPr>
          </w:p>
        </w:tc>
      </w:tr>
      <w:tr w:rsidR="00343BCA" w:rsidRPr="00343BCA" w14:paraId="25F9B3A8" w14:textId="77777777">
        <w:trPr>
          <w:trHeight w:val="150"/>
          <w:jc w:val="center"/>
        </w:trPr>
        <w:tc>
          <w:tcPr>
            <w:tcW w:w="238" w:type="pct"/>
            <w:vMerge/>
            <w:vAlign w:val="center"/>
          </w:tcPr>
          <w:p w14:paraId="1CAC46EF" w14:textId="77777777" w:rsidR="00761DE7" w:rsidRPr="00343BCA" w:rsidRDefault="00761DE7">
            <w:pPr>
              <w:spacing w:line="300" w:lineRule="exact"/>
              <w:jc w:val="center"/>
              <w:rPr>
                <w:rFonts w:ascii="Times New Roman" w:eastAsia="宋体" w:hAnsi="Times New Roman"/>
                <w:szCs w:val="21"/>
              </w:rPr>
            </w:pPr>
          </w:p>
        </w:tc>
        <w:tc>
          <w:tcPr>
            <w:tcW w:w="936" w:type="pct"/>
            <w:vMerge w:val="restart"/>
            <w:vAlign w:val="center"/>
          </w:tcPr>
          <w:p w14:paraId="182A0A81"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现状监测点位</w:t>
            </w:r>
          </w:p>
        </w:tc>
        <w:tc>
          <w:tcPr>
            <w:tcW w:w="750" w:type="pct"/>
            <w:vAlign w:val="center"/>
          </w:tcPr>
          <w:p w14:paraId="1FE1BBE0" w14:textId="77777777" w:rsidR="00761DE7" w:rsidRPr="00343BCA" w:rsidRDefault="00761DE7">
            <w:pPr>
              <w:spacing w:line="300" w:lineRule="exact"/>
              <w:jc w:val="center"/>
              <w:rPr>
                <w:rFonts w:ascii="Times New Roman" w:eastAsia="宋体" w:hAnsi="Times New Roman"/>
                <w:szCs w:val="21"/>
              </w:rPr>
            </w:pPr>
          </w:p>
        </w:tc>
        <w:tc>
          <w:tcPr>
            <w:tcW w:w="748" w:type="pct"/>
            <w:gridSpan w:val="2"/>
            <w:vAlign w:val="center"/>
          </w:tcPr>
          <w:p w14:paraId="31F13F04"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占地范围内</w:t>
            </w:r>
          </w:p>
        </w:tc>
        <w:tc>
          <w:tcPr>
            <w:tcW w:w="737" w:type="pct"/>
            <w:gridSpan w:val="2"/>
            <w:vAlign w:val="center"/>
          </w:tcPr>
          <w:p w14:paraId="0F0B509A"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占地范围外</w:t>
            </w:r>
          </w:p>
        </w:tc>
        <w:tc>
          <w:tcPr>
            <w:tcW w:w="1136" w:type="pct"/>
            <w:vAlign w:val="center"/>
          </w:tcPr>
          <w:p w14:paraId="401FD6BF"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深度</w:t>
            </w:r>
          </w:p>
        </w:tc>
        <w:tc>
          <w:tcPr>
            <w:tcW w:w="454" w:type="pct"/>
            <w:vMerge w:val="restart"/>
            <w:vAlign w:val="center"/>
          </w:tcPr>
          <w:p w14:paraId="207E3D13"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有监测点位分布图</w:t>
            </w:r>
          </w:p>
        </w:tc>
      </w:tr>
      <w:tr w:rsidR="00343BCA" w:rsidRPr="00343BCA" w14:paraId="1D92F8C9" w14:textId="77777777">
        <w:trPr>
          <w:trHeight w:val="150"/>
          <w:jc w:val="center"/>
        </w:trPr>
        <w:tc>
          <w:tcPr>
            <w:tcW w:w="238" w:type="pct"/>
            <w:vMerge/>
            <w:vAlign w:val="center"/>
          </w:tcPr>
          <w:p w14:paraId="776DFEE2" w14:textId="77777777" w:rsidR="00761DE7" w:rsidRPr="00343BCA" w:rsidRDefault="00761DE7">
            <w:pPr>
              <w:spacing w:line="300" w:lineRule="exact"/>
              <w:jc w:val="center"/>
              <w:rPr>
                <w:rFonts w:ascii="Times New Roman" w:eastAsia="宋体" w:hAnsi="Times New Roman"/>
                <w:szCs w:val="21"/>
              </w:rPr>
            </w:pPr>
          </w:p>
        </w:tc>
        <w:tc>
          <w:tcPr>
            <w:tcW w:w="936" w:type="pct"/>
            <w:vMerge/>
            <w:vAlign w:val="center"/>
          </w:tcPr>
          <w:p w14:paraId="51D80F8C" w14:textId="77777777" w:rsidR="00761DE7" w:rsidRPr="00343BCA" w:rsidRDefault="00761DE7">
            <w:pPr>
              <w:spacing w:line="300" w:lineRule="exact"/>
              <w:jc w:val="center"/>
              <w:rPr>
                <w:rFonts w:ascii="Times New Roman" w:eastAsia="宋体" w:hAnsi="Times New Roman"/>
                <w:szCs w:val="21"/>
              </w:rPr>
            </w:pPr>
          </w:p>
        </w:tc>
        <w:tc>
          <w:tcPr>
            <w:tcW w:w="750" w:type="pct"/>
            <w:vAlign w:val="center"/>
          </w:tcPr>
          <w:p w14:paraId="68D959FB"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表层样点数</w:t>
            </w:r>
          </w:p>
        </w:tc>
        <w:tc>
          <w:tcPr>
            <w:tcW w:w="748" w:type="pct"/>
            <w:gridSpan w:val="2"/>
            <w:vAlign w:val="center"/>
          </w:tcPr>
          <w:p w14:paraId="755DD024"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2</w:t>
            </w:r>
          </w:p>
        </w:tc>
        <w:tc>
          <w:tcPr>
            <w:tcW w:w="737" w:type="pct"/>
            <w:gridSpan w:val="2"/>
            <w:vAlign w:val="center"/>
          </w:tcPr>
          <w:p w14:paraId="2B06ECBD"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4</w:t>
            </w:r>
          </w:p>
        </w:tc>
        <w:tc>
          <w:tcPr>
            <w:tcW w:w="1136" w:type="pct"/>
            <w:vAlign w:val="center"/>
          </w:tcPr>
          <w:p w14:paraId="43B4EBA5"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0</w:t>
            </w:r>
            <w:r w:rsidRPr="00343BCA">
              <w:rPr>
                <w:rFonts w:ascii="Times New Roman" w:eastAsia="宋体" w:hAnsi="Times New Roman"/>
                <w:szCs w:val="21"/>
              </w:rPr>
              <w:t>～</w:t>
            </w:r>
            <w:r w:rsidRPr="00343BCA">
              <w:rPr>
                <w:rFonts w:ascii="Times New Roman" w:eastAsia="宋体" w:hAnsi="Times New Roman"/>
                <w:szCs w:val="21"/>
              </w:rPr>
              <w:t>0.2m</w:t>
            </w:r>
          </w:p>
        </w:tc>
        <w:tc>
          <w:tcPr>
            <w:tcW w:w="454" w:type="pct"/>
            <w:vMerge/>
            <w:vAlign w:val="center"/>
          </w:tcPr>
          <w:p w14:paraId="0EC102BE" w14:textId="77777777" w:rsidR="00761DE7" w:rsidRPr="00343BCA" w:rsidRDefault="00761DE7">
            <w:pPr>
              <w:spacing w:line="300" w:lineRule="exact"/>
              <w:jc w:val="center"/>
              <w:rPr>
                <w:rFonts w:ascii="Times New Roman" w:eastAsia="宋体" w:hAnsi="Times New Roman"/>
                <w:szCs w:val="21"/>
              </w:rPr>
            </w:pPr>
          </w:p>
        </w:tc>
      </w:tr>
      <w:tr w:rsidR="00343BCA" w:rsidRPr="00343BCA" w14:paraId="54F4C198" w14:textId="77777777">
        <w:trPr>
          <w:trHeight w:val="150"/>
          <w:jc w:val="center"/>
        </w:trPr>
        <w:tc>
          <w:tcPr>
            <w:tcW w:w="238" w:type="pct"/>
            <w:vMerge/>
            <w:vAlign w:val="center"/>
          </w:tcPr>
          <w:p w14:paraId="2A5EEE9E" w14:textId="77777777" w:rsidR="00761DE7" w:rsidRPr="00343BCA" w:rsidRDefault="00761DE7">
            <w:pPr>
              <w:spacing w:line="300" w:lineRule="exact"/>
              <w:jc w:val="center"/>
              <w:rPr>
                <w:rFonts w:ascii="Times New Roman" w:eastAsia="宋体" w:hAnsi="Times New Roman"/>
                <w:szCs w:val="21"/>
              </w:rPr>
            </w:pPr>
          </w:p>
        </w:tc>
        <w:tc>
          <w:tcPr>
            <w:tcW w:w="936" w:type="pct"/>
            <w:vMerge/>
            <w:vAlign w:val="center"/>
          </w:tcPr>
          <w:p w14:paraId="16F4F4B3" w14:textId="77777777" w:rsidR="00761DE7" w:rsidRPr="00343BCA" w:rsidRDefault="00761DE7">
            <w:pPr>
              <w:spacing w:line="300" w:lineRule="exact"/>
              <w:jc w:val="center"/>
              <w:rPr>
                <w:rFonts w:ascii="Times New Roman" w:eastAsia="宋体" w:hAnsi="Times New Roman"/>
                <w:szCs w:val="21"/>
              </w:rPr>
            </w:pPr>
          </w:p>
        </w:tc>
        <w:tc>
          <w:tcPr>
            <w:tcW w:w="750" w:type="pct"/>
            <w:vAlign w:val="center"/>
          </w:tcPr>
          <w:p w14:paraId="4E5C2D93"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柱状样点数</w:t>
            </w:r>
          </w:p>
        </w:tc>
        <w:tc>
          <w:tcPr>
            <w:tcW w:w="748" w:type="pct"/>
            <w:gridSpan w:val="2"/>
            <w:vAlign w:val="center"/>
          </w:tcPr>
          <w:p w14:paraId="414D433C"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5</w:t>
            </w:r>
          </w:p>
        </w:tc>
        <w:tc>
          <w:tcPr>
            <w:tcW w:w="737" w:type="pct"/>
            <w:gridSpan w:val="2"/>
            <w:vAlign w:val="center"/>
          </w:tcPr>
          <w:p w14:paraId="4C191EAD"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0</w:t>
            </w:r>
          </w:p>
        </w:tc>
        <w:tc>
          <w:tcPr>
            <w:tcW w:w="1136" w:type="pct"/>
            <w:vAlign w:val="center"/>
          </w:tcPr>
          <w:p w14:paraId="7ABAB06E"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0</w:t>
            </w:r>
            <w:r w:rsidRPr="00343BCA">
              <w:rPr>
                <w:rFonts w:ascii="Times New Roman" w:eastAsia="宋体" w:hAnsi="Times New Roman"/>
                <w:szCs w:val="21"/>
              </w:rPr>
              <w:t>～</w:t>
            </w:r>
            <w:r w:rsidRPr="00343BCA">
              <w:rPr>
                <w:rFonts w:ascii="Times New Roman" w:eastAsia="宋体" w:hAnsi="Times New Roman"/>
                <w:szCs w:val="21"/>
              </w:rPr>
              <w:t>0.5m</w:t>
            </w:r>
            <w:r w:rsidRPr="00343BCA">
              <w:rPr>
                <w:rFonts w:ascii="Times New Roman" w:eastAsia="宋体" w:hAnsi="Times New Roman"/>
                <w:szCs w:val="21"/>
              </w:rPr>
              <w:t>、</w:t>
            </w:r>
            <w:r w:rsidRPr="00343BCA">
              <w:rPr>
                <w:rFonts w:ascii="Times New Roman" w:eastAsia="宋体" w:hAnsi="Times New Roman"/>
                <w:szCs w:val="21"/>
              </w:rPr>
              <w:t>0.5</w:t>
            </w:r>
            <w:r w:rsidRPr="00343BCA">
              <w:rPr>
                <w:rFonts w:ascii="Times New Roman" w:eastAsia="宋体" w:hAnsi="Times New Roman"/>
                <w:szCs w:val="21"/>
              </w:rPr>
              <w:t>～</w:t>
            </w:r>
            <w:r w:rsidRPr="00343BCA">
              <w:rPr>
                <w:rFonts w:ascii="Times New Roman" w:eastAsia="宋体" w:hAnsi="Times New Roman"/>
                <w:szCs w:val="21"/>
              </w:rPr>
              <w:t>1.5m</w:t>
            </w:r>
            <w:r w:rsidRPr="00343BCA">
              <w:rPr>
                <w:rFonts w:ascii="Times New Roman" w:eastAsia="宋体" w:hAnsi="Times New Roman"/>
                <w:szCs w:val="21"/>
              </w:rPr>
              <w:t>、</w:t>
            </w:r>
            <w:r w:rsidRPr="00343BCA">
              <w:rPr>
                <w:rFonts w:ascii="Times New Roman" w:eastAsia="宋体" w:hAnsi="Times New Roman"/>
                <w:szCs w:val="21"/>
              </w:rPr>
              <w:t>1.5</w:t>
            </w:r>
            <w:r w:rsidRPr="00343BCA">
              <w:rPr>
                <w:rFonts w:ascii="Times New Roman" w:eastAsia="宋体" w:hAnsi="Times New Roman"/>
                <w:szCs w:val="21"/>
              </w:rPr>
              <w:t>～</w:t>
            </w:r>
            <w:r w:rsidRPr="00343BCA">
              <w:rPr>
                <w:rFonts w:ascii="Times New Roman" w:eastAsia="宋体" w:hAnsi="Times New Roman"/>
                <w:szCs w:val="21"/>
              </w:rPr>
              <w:t>3m</w:t>
            </w:r>
          </w:p>
        </w:tc>
        <w:tc>
          <w:tcPr>
            <w:tcW w:w="454" w:type="pct"/>
            <w:vMerge/>
            <w:vAlign w:val="center"/>
          </w:tcPr>
          <w:p w14:paraId="670F6724" w14:textId="77777777" w:rsidR="00761DE7" w:rsidRPr="00343BCA" w:rsidRDefault="00761DE7">
            <w:pPr>
              <w:spacing w:line="300" w:lineRule="exact"/>
              <w:jc w:val="center"/>
              <w:rPr>
                <w:rFonts w:ascii="Times New Roman" w:eastAsia="宋体" w:hAnsi="Times New Roman"/>
                <w:szCs w:val="21"/>
              </w:rPr>
            </w:pPr>
          </w:p>
        </w:tc>
      </w:tr>
      <w:tr w:rsidR="00343BCA" w:rsidRPr="00343BCA" w14:paraId="379A6E00" w14:textId="77777777">
        <w:trPr>
          <w:trHeight w:val="150"/>
          <w:jc w:val="center"/>
        </w:trPr>
        <w:tc>
          <w:tcPr>
            <w:tcW w:w="238" w:type="pct"/>
            <w:vMerge/>
            <w:vAlign w:val="center"/>
          </w:tcPr>
          <w:p w14:paraId="4CB3C52D" w14:textId="77777777" w:rsidR="00761DE7" w:rsidRPr="00343BCA" w:rsidRDefault="00761DE7">
            <w:pPr>
              <w:spacing w:line="300" w:lineRule="exact"/>
              <w:jc w:val="center"/>
              <w:rPr>
                <w:rFonts w:ascii="Times New Roman" w:eastAsia="宋体" w:hAnsi="Times New Roman"/>
                <w:szCs w:val="21"/>
              </w:rPr>
            </w:pPr>
          </w:p>
        </w:tc>
        <w:tc>
          <w:tcPr>
            <w:tcW w:w="936" w:type="pct"/>
            <w:vAlign w:val="center"/>
          </w:tcPr>
          <w:p w14:paraId="27A02AD6"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现状监测因子</w:t>
            </w:r>
          </w:p>
        </w:tc>
        <w:tc>
          <w:tcPr>
            <w:tcW w:w="3371" w:type="pct"/>
            <w:gridSpan w:val="6"/>
            <w:vAlign w:val="center"/>
          </w:tcPr>
          <w:p w14:paraId="46982544"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GB36600</w:t>
            </w:r>
            <w:r w:rsidRPr="00343BCA">
              <w:rPr>
                <w:rFonts w:ascii="Times New Roman" w:eastAsia="宋体" w:hAnsi="Times New Roman"/>
                <w:szCs w:val="21"/>
              </w:rPr>
              <w:t>中表</w:t>
            </w:r>
            <w:r w:rsidRPr="00343BCA">
              <w:rPr>
                <w:rFonts w:ascii="Times New Roman" w:eastAsia="宋体" w:hAnsi="Times New Roman"/>
                <w:szCs w:val="21"/>
              </w:rPr>
              <w:t>1</w:t>
            </w:r>
            <w:r w:rsidRPr="00343BCA">
              <w:rPr>
                <w:rFonts w:ascii="Times New Roman" w:eastAsia="宋体" w:hAnsi="Times New Roman"/>
                <w:szCs w:val="21"/>
              </w:rPr>
              <w:t>基本</w:t>
            </w:r>
            <w:r w:rsidRPr="00343BCA">
              <w:rPr>
                <w:rFonts w:ascii="Times New Roman" w:eastAsia="宋体" w:hAnsi="Times New Roman"/>
                <w:szCs w:val="21"/>
              </w:rPr>
              <w:t>45</w:t>
            </w:r>
            <w:r w:rsidRPr="00343BCA">
              <w:rPr>
                <w:rFonts w:ascii="Times New Roman" w:eastAsia="宋体" w:hAnsi="Times New Roman"/>
                <w:szCs w:val="21"/>
              </w:rPr>
              <w:t>项、</w:t>
            </w:r>
            <w:r w:rsidRPr="00343BCA">
              <w:rPr>
                <w:rFonts w:ascii="Times New Roman" w:eastAsia="宋体" w:hAnsi="Times New Roman"/>
                <w:szCs w:val="21"/>
              </w:rPr>
              <w:t>pH</w:t>
            </w:r>
            <w:r w:rsidRPr="00343BCA">
              <w:rPr>
                <w:rFonts w:ascii="Times New Roman" w:eastAsia="宋体" w:hAnsi="Times New Roman"/>
                <w:szCs w:val="21"/>
              </w:rPr>
              <w:t>、</w:t>
            </w:r>
            <w:r w:rsidRPr="00343BCA">
              <w:rPr>
                <w:rFonts w:ascii="Times New Roman" w:eastAsia="宋体" w:hAnsi="Times New Roman"/>
                <w:szCs w:val="21"/>
              </w:rPr>
              <w:t>GB15618—2018</w:t>
            </w:r>
            <w:r w:rsidRPr="00343BCA">
              <w:rPr>
                <w:rFonts w:ascii="Times New Roman" w:eastAsia="宋体" w:hAnsi="Times New Roman"/>
                <w:szCs w:val="21"/>
              </w:rPr>
              <w:t>表</w:t>
            </w:r>
            <w:r w:rsidRPr="00343BCA">
              <w:rPr>
                <w:rFonts w:ascii="Times New Roman" w:eastAsia="宋体" w:hAnsi="Times New Roman"/>
                <w:szCs w:val="21"/>
              </w:rPr>
              <w:t>1</w:t>
            </w:r>
          </w:p>
        </w:tc>
        <w:tc>
          <w:tcPr>
            <w:tcW w:w="454" w:type="pct"/>
            <w:vAlign w:val="center"/>
          </w:tcPr>
          <w:p w14:paraId="55DA6D28" w14:textId="77777777" w:rsidR="00761DE7" w:rsidRPr="00343BCA" w:rsidRDefault="00761DE7">
            <w:pPr>
              <w:spacing w:line="300" w:lineRule="exact"/>
              <w:jc w:val="center"/>
              <w:rPr>
                <w:rFonts w:ascii="Times New Roman" w:eastAsia="宋体" w:hAnsi="Times New Roman"/>
                <w:szCs w:val="21"/>
              </w:rPr>
            </w:pPr>
          </w:p>
        </w:tc>
      </w:tr>
      <w:tr w:rsidR="00343BCA" w:rsidRPr="00343BCA" w14:paraId="3630EB2A" w14:textId="77777777">
        <w:trPr>
          <w:trHeight w:val="150"/>
          <w:jc w:val="center"/>
        </w:trPr>
        <w:tc>
          <w:tcPr>
            <w:tcW w:w="238" w:type="pct"/>
            <w:vMerge w:val="restart"/>
            <w:vAlign w:val="center"/>
          </w:tcPr>
          <w:p w14:paraId="3A7AC101"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现状评价</w:t>
            </w:r>
          </w:p>
        </w:tc>
        <w:tc>
          <w:tcPr>
            <w:tcW w:w="936" w:type="pct"/>
            <w:vAlign w:val="center"/>
          </w:tcPr>
          <w:p w14:paraId="124B1663"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评价因子</w:t>
            </w:r>
          </w:p>
        </w:tc>
        <w:tc>
          <w:tcPr>
            <w:tcW w:w="3371" w:type="pct"/>
            <w:gridSpan w:val="6"/>
            <w:vAlign w:val="center"/>
          </w:tcPr>
          <w:p w14:paraId="65A69154"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GB36600</w:t>
            </w:r>
            <w:r w:rsidRPr="00343BCA">
              <w:rPr>
                <w:rFonts w:ascii="Times New Roman" w:eastAsia="宋体" w:hAnsi="Times New Roman"/>
                <w:szCs w:val="21"/>
              </w:rPr>
              <w:t>中表</w:t>
            </w:r>
            <w:r w:rsidRPr="00343BCA">
              <w:rPr>
                <w:rFonts w:ascii="Times New Roman" w:eastAsia="宋体" w:hAnsi="Times New Roman"/>
                <w:szCs w:val="21"/>
              </w:rPr>
              <w:t>1</w:t>
            </w:r>
            <w:r w:rsidRPr="00343BCA">
              <w:rPr>
                <w:rFonts w:ascii="Times New Roman" w:eastAsia="宋体" w:hAnsi="Times New Roman"/>
                <w:szCs w:val="21"/>
              </w:rPr>
              <w:t>基本</w:t>
            </w:r>
            <w:r w:rsidRPr="00343BCA">
              <w:rPr>
                <w:rFonts w:ascii="Times New Roman" w:eastAsia="宋体" w:hAnsi="Times New Roman"/>
                <w:szCs w:val="21"/>
              </w:rPr>
              <w:t>45</w:t>
            </w:r>
            <w:r w:rsidRPr="00343BCA">
              <w:rPr>
                <w:rFonts w:ascii="Times New Roman" w:eastAsia="宋体" w:hAnsi="Times New Roman"/>
                <w:szCs w:val="21"/>
              </w:rPr>
              <w:t>项、</w:t>
            </w:r>
            <w:r w:rsidRPr="00343BCA">
              <w:rPr>
                <w:rFonts w:ascii="Times New Roman" w:eastAsia="宋体" w:hAnsi="Times New Roman"/>
                <w:szCs w:val="21"/>
              </w:rPr>
              <w:t>pH</w:t>
            </w:r>
            <w:r w:rsidRPr="00343BCA">
              <w:rPr>
                <w:rFonts w:ascii="Times New Roman" w:eastAsia="宋体" w:hAnsi="Times New Roman"/>
                <w:szCs w:val="21"/>
              </w:rPr>
              <w:t>、</w:t>
            </w:r>
            <w:r w:rsidRPr="00343BCA">
              <w:rPr>
                <w:rFonts w:ascii="Times New Roman" w:eastAsia="宋体" w:hAnsi="Times New Roman"/>
                <w:szCs w:val="21"/>
              </w:rPr>
              <w:t>GB15618—2018</w:t>
            </w:r>
            <w:r w:rsidRPr="00343BCA">
              <w:rPr>
                <w:rFonts w:ascii="Times New Roman" w:eastAsia="宋体" w:hAnsi="Times New Roman"/>
                <w:szCs w:val="21"/>
              </w:rPr>
              <w:t>表</w:t>
            </w:r>
            <w:r w:rsidRPr="00343BCA">
              <w:rPr>
                <w:rFonts w:ascii="Times New Roman" w:eastAsia="宋体" w:hAnsi="Times New Roman"/>
                <w:szCs w:val="21"/>
              </w:rPr>
              <w:t>1</w:t>
            </w:r>
          </w:p>
        </w:tc>
        <w:tc>
          <w:tcPr>
            <w:tcW w:w="454" w:type="pct"/>
            <w:vAlign w:val="center"/>
          </w:tcPr>
          <w:p w14:paraId="42223AA7" w14:textId="77777777" w:rsidR="00761DE7" w:rsidRPr="00343BCA" w:rsidRDefault="00761DE7">
            <w:pPr>
              <w:spacing w:line="300" w:lineRule="exact"/>
              <w:jc w:val="center"/>
              <w:rPr>
                <w:rFonts w:ascii="Times New Roman" w:eastAsia="宋体" w:hAnsi="Times New Roman"/>
                <w:szCs w:val="21"/>
              </w:rPr>
            </w:pPr>
          </w:p>
        </w:tc>
      </w:tr>
      <w:tr w:rsidR="00343BCA" w:rsidRPr="00343BCA" w14:paraId="19FA5287" w14:textId="77777777">
        <w:trPr>
          <w:trHeight w:val="150"/>
          <w:jc w:val="center"/>
        </w:trPr>
        <w:tc>
          <w:tcPr>
            <w:tcW w:w="238" w:type="pct"/>
            <w:vMerge/>
            <w:vAlign w:val="center"/>
          </w:tcPr>
          <w:p w14:paraId="0DBA8393" w14:textId="77777777" w:rsidR="00761DE7" w:rsidRPr="00343BCA" w:rsidRDefault="00761DE7">
            <w:pPr>
              <w:spacing w:line="300" w:lineRule="exact"/>
              <w:jc w:val="center"/>
              <w:rPr>
                <w:rFonts w:ascii="Times New Roman" w:eastAsia="宋体" w:hAnsi="Times New Roman"/>
                <w:szCs w:val="21"/>
              </w:rPr>
            </w:pPr>
          </w:p>
        </w:tc>
        <w:tc>
          <w:tcPr>
            <w:tcW w:w="936" w:type="pct"/>
            <w:vAlign w:val="center"/>
          </w:tcPr>
          <w:p w14:paraId="475665A9"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评价标准</w:t>
            </w:r>
          </w:p>
        </w:tc>
        <w:tc>
          <w:tcPr>
            <w:tcW w:w="3371" w:type="pct"/>
            <w:gridSpan w:val="6"/>
            <w:vAlign w:val="center"/>
          </w:tcPr>
          <w:p w14:paraId="5886D444"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GB15618</w:t>
            </w:r>
            <w:r w:rsidRPr="00343BCA">
              <w:rPr>
                <w:rFonts w:ascii="Times New Roman" w:eastAsia="宋体" w:hAnsi="Times New Roman"/>
                <w:szCs w:val="21"/>
              </w:rPr>
              <w:fldChar w:fldCharType="begin"/>
            </w:r>
            <w:r w:rsidRPr="00343BCA">
              <w:rPr>
                <w:rFonts w:ascii="Times New Roman" w:eastAsia="宋体" w:hAnsi="Times New Roman"/>
                <w:szCs w:val="21"/>
              </w:rPr>
              <w:instrText xml:space="preserve"> eq \o\ac(□,√)</w:instrText>
            </w:r>
            <w:r w:rsidRPr="00343BCA">
              <w:rPr>
                <w:rFonts w:ascii="Times New Roman" w:eastAsia="宋体" w:hAnsi="Times New Roman"/>
                <w:szCs w:val="21"/>
              </w:rPr>
              <w:fldChar w:fldCharType="end"/>
            </w:r>
            <w:r w:rsidRPr="00343BCA">
              <w:rPr>
                <w:rFonts w:ascii="Times New Roman" w:eastAsia="宋体" w:hAnsi="Times New Roman"/>
                <w:szCs w:val="21"/>
              </w:rPr>
              <w:t>；</w:t>
            </w:r>
            <w:r w:rsidRPr="00343BCA">
              <w:rPr>
                <w:rFonts w:ascii="Times New Roman" w:eastAsia="宋体" w:hAnsi="Times New Roman"/>
                <w:szCs w:val="21"/>
              </w:rPr>
              <w:t>GB36600</w:t>
            </w:r>
            <w:r w:rsidRPr="00343BCA">
              <w:rPr>
                <w:rFonts w:ascii="Times New Roman" w:eastAsia="宋体" w:hAnsi="Times New Roman"/>
                <w:szCs w:val="21"/>
              </w:rPr>
              <w:fldChar w:fldCharType="begin"/>
            </w:r>
            <w:r w:rsidRPr="00343BCA">
              <w:rPr>
                <w:rFonts w:ascii="Times New Roman" w:eastAsia="宋体" w:hAnsi="Times New Roman"/>
                <w:szCs w:val="21"/>
              </w:rPr>
              <w:instrText xml:space="preserve"> eq \o\ac(□,√)</w:instrText>
            </w:r>
            <w:r w:rsidRPr="00343BCA">
              <w:rPr>
                <w:rFonts w:ascii="Times New Roman" w:eastAsia="宋体" w:hAnsi="Times New Roman"/>
                <w:szCs w:val="21"/>
              </w:rPr>
              <w:fldChar w:fldCharType="end"/>
            </w:r>
            <w:r w:rsidRPr="00343BCA">
              <w:rPr>
                <w:rFonts w:ascii="Times New Roman" w:eastAsia="宋体" w:hAnsi="Times New Roman"/>
                <w:szCs w:val="21"/>
              </w:rPr>
              <w:t>；表</w:t>
            </w:r>
            <w:r w:rsidRPr="00343BCA">
              <w:rPr>
                <w:rFonts w:ascii="Times New Roman" w:eastAsia="宋体" w:hAnsi="Times New Roman"/>
                <w:szCs w:val="21"/>
              </w:rPr>
              <w:t>D.1□</w:t>
            </w:r>
            <w:r w:rsidRPr="00343BCA">
              <w:rPr>
                <w:rFonts w:ascii="Times New Roman" w:eastAsia="宋体" w:hAnsi="Times New Roman"/>
                <w:szCs w:val="21"/>
              </w:rPr>
              <w:t>；表</w:t>
            </w:r>
            <w:r w:rsidRPr="00343BCA">
              <w:rPr>
                <w:rFonts w:ascii="Times New Roman" w:eastAsia="宋体" w:hAnsi="Times New Roman"/>
                <w:szCs w:val="21"/>
              </w:rPr>
              <w:t>D.2□</w:t>
            </w:r>
            <w:r w:rsidRPr="00343BCA">
              <w:rPr>
                <w:rFonts w:ascii="Times New Roman" w:eastAsia="宋体" w:hAnsi="Times New Roman"/>
                <w:szCs w:val="21"/>
              </w:rPr>
              <w:t>；其他（</w:t>
            </w:r>
            <w:r w:rsidRPr="00343BCA">
              <w:rPr>
                <w:rFonts w:ascii="Times New Roman" w:eastAsia="宋体" w:hAnsi="Times New Roman"/>
                <w:szCs w:val="21"/>
              </w:rPr>
              <w:t xml:space="preserve">  </w:t>
            </w:r>
            <w:r w:rsidRPr="00343BCA">
              <w:rPr>
                <w:rFonts w:ascii="Times New Roman" w:eastAsia="宋体" w:hAnsi="Times New Roman"/>
                <w:szCs w:val="21"/>
              </w:rPr>
              <w:t>）</w:t>
            </w:r>
          </w:p>
        </w:tc>
        <w:tc>
          <w:tcPr>
            <w:tcW w:w="454" w:type="pct"/>
            <w:vAlign w:val="center"/>
          </w:tcPr>
          <w:p w14:paraId="478A26AB" w14:textId="77777777" w:rsidR="00761DE7" w:rsidRPr="00343BCA" w:rsidRDefault="00761DE7">
            <w:pPr>
              <w:spacing w:line="300" w:lineRule="exact"/>
              <w:jc w:val="center"/>
              <w:rPr>
                <w:rFonts w:ascii="Times New Roman" w:eastAsia="宋体" w:hAnsi="Times New Roman"/>
                <w:szCs w:val="21"/>
              </w:rPr>
            </w:pPr>
          </w:p>
        </w:tc>
      </w:tr>
      <w:tr w:rsidR="00343BCA" w:rsidRPr="00343BCA" w14:paraId="7670158D" w14:textId="77777777">
        <w:trPr>
          <w:trHeight w:val="150"/>
          <w:jc w:val="center"/>
        </w:trPr>
        <w:tc>
          <w:tcPr>
            <w:tcW w:w="238" w:type="pct"/>
            <w:vMerge/>
            <w:vAlign w:val="center"/>
          </w:tcPr>
          <w:p w14:paraId="333CC7CE" w14:textId="77777777" w:rsidR="00761DE7" w:rsidRPr="00343BCA" w:rsidRDefault="00761DE7">
            <w:pPr>
              <w:spacing w:line="300" w:lineRule="exact"/>
              <w:jc w:val="center"/>
              <w:rPr>
                <w:rFonts w:ascii="Times New Roman" w:eastAsia="宋体" w:hAnsi="Times New Roman"/>
                <w:szCs w:val="21"/>
              </w:rPr>
            </w:pPr>
          </w:p>
        </w:tc>
        <w:tc>
          <w:tcPr>
            <w:tcW w:w="936" w:type="pct"/>
            <w:vAlign w:val="center"/>
          </w:tcPr>
          <w:p w14:paraId="3DC9FD9B"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现状评价结论</w:t>
            </w:r>
          </w:p>
        </w:tc>
        <w:tc>
          <w:tcPr>
            <w:tcW w:w="3371" w:type="pct"/>
            <w:gridSpan w:val="6"/>
            <w:vAlign w:val="center"/>
          </w:tcPr>
          <w:p w14:paraId="09130000" w14:textId="77777777" w:rsidR="00761DE7" w:rsidRPr="00343BCA" w:rsidRDefault="00C710B1">
            <w:pPr>
              <w:spacing w:line="300" w:lineRule="exact"/>
              <w:rPr>
                <w:rFonts w:ascii="Times New Roman" w:eastAsia="宋体" w:hAnsi="Times New Roman"/>
                <w:szCs w:val="21"/>
              </w:rPr>
            </w:pPr>
            <w:r w:rsidRPr="00343BCA">
              <w:rPr>
                <w:rFonts w:ascii="Times New Roman" w:eastAsia="宋体" w:hAnsi="Times New Roman"/>
                <w:szCs w:val="21"/>
              </w:rPr>
              <w:t>项目区土壤满足《土壤环境质量</w:t>
            </w:r>
            <w:r w:rsidRPr="00343BCA">
              <w:rPr>
                <w:rFonts w:ascii="Times New Roman" w:eastAsia="宋体" w:hAnsi="Times New Roman"/>
                <w:szCs w:val="21"/>
              </w:rPr>
              <w:t xml:space="preserve"> </w:t>
            </w:r>
            <w:r w:rsidRPr="00343BCA">
              <w:rPr>
                <w:rFonts w:ascii="Times New Roman" w:eastAsia="宋体" w:hAnsi="Times New Roman"/>
                <w:szCs w:val="21"/>
              </w:rPr>
              <w:t>建设用地土壤污染风险管控标准（试行）》（</w:t>
            </w:r>
            <w:r w:rsidRPr="00343BCA">
              <w:rPr>
                <w:rFonts w:ascii="Times New Roman" w:eastAsia="宋体" w:hAnsi="Times New Roman"/>
                <w:szCs w:val="21"/>
              </w:rPr>
              <w:t>GB36600-2018</w:t>
            </w:r>
            <w:r w:rsidRPr="00343BCA">
              <w:rPr>
                <w:rFonts w:ascii="Times New Roman" w:eastAsia="宋体" w:hAnsi="Times New Roman"/>
                <w:szCs w:val="21"/>
              </w:rPr>
              <w:t>）中筛选值第二类标准限值和《土壤环境质量</w:t>
            </w:r>
            <w:r w:rsidRPr="00343BCA">
              <w:rPr>
                <w:rFonts w:ascii="Times New Roman" w:eastAsia="宋体" w:hAnsi="Times New Roman"/>
                <w:szCs w:val="21"/>
              </w:rPr>
              <w:t xml:space="preserve"> </w:t>
            </w:r>
            <w:r w:rsidRPr="00343BCA">
              <w:rPr>
                <w:rFonts w:ascii="Times New Roman" w:eastAsia="宋体" w:hAnsi="Times New Roman"/>
                <w:szCs w:val="21"/>
              </w:rPr>
              <w:t>农用地土壤污染风险管控标准（试行）》</w:t>
            </w:r>
            <w:r w:rsidRPr="00343BCA">
              <w:rPr>
                <w:rFonts w:ascii="Times New Roman" w:eastAsia="宋体" w:hAnsi="Times New Roman"/>
                <w:szCs w:val="21"/>
              </w:rPr>
              <w:t>(GB15618—2018)</w:t>
            </w:r>
            <w:r w:rsidRPr="00343BCA">
              <w:rPr>
                <w:rFonts w:ascii="Times New Roman" w:eastAsia="宋体" w:hAnsi="Times New Roman"/>
                <w:szCs w:val="21"/>
              </w:rPr>
              <w:t>表</w:t>
            </w:r>
            <w:r w:rsidRPr="00343BCA">
              <w:rPr>
                <w:rFonts w:ascii="Times New Roman" w:eastAsia="宋体" w:hAnsi="Times New Roman"/>
                <w:szCs w:val="21"/>
              </w:rPr>
              <w:t>1</w:t>
            </w:r>
            <w:r w:rsidRPr="00343BCA">
              <w:rPr>
                <w:rFonts w:ascii="Times New Roman" w:eastAsia="宋体" w:hAnsi="Times New Roman"/>
                <w:szCs w:val="21"/>
              </w:rPr>
              <w:t>限值要求。</w:t>
            </w:r>
          </w:p>
        </w:tc>
        <w:tc>
          <w:tcPr>
            <w:tcW w:w="454" w:type="pct"/>
            <w:vAlign w:val="center"/>
          </w:tcPr>
          <w:p w14:paraId="38F3A790" w14:textId="77777777" w:rsidR="00761DE7" w:rsidRPr="00343BCA" w:rsidRDefault="00761DE7">
            <w:pPr>
              <w:spacing w:line="300" w:lineRule="exact"/>
              <w:jc w:val="center"/>
              <w:rPr>
                <w:rFonts w:ascii="Times New Roman" w:eastAsia="宋体" w:hAnsi="Times New Roman"/>
                <w:szCs w:val="21"/>
              </w:rPr>
            </w:pPr>
          </w:p>
        </w:tc>
      </w:tr>
      <w:tr w:rsidR="00343BCA" w:rsidRPr="00343BCA" w14:paraId="488FB6BF" w14:textId="77777777">
        <w:trPr>
          <w:trHeight w:val="150"/>
          <w:jc w:val="center"/>
        </w:trPr>
        <w:tc>
          <w:tcPr>
            <w:tcW w:w="238" w:type="pct"/>
            <w:vMerge w:val="restart"/>
            <w:vAlign w:val="center"/>
          </w:tcPr>
          <w:p w14:paraId="44F7C50C"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影响预测</w:t>
            </w:r>
          </w:p>
        </w:tc>
        <w:tc>
          <w:tcPr>
            <w:tcW w:w="936" w:type="pct"/>
            <w:vAlign w:val="center"/>
          </w:tcPr>
          <w:p w14:paraId="704F3CE4"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预测因子</w:t>
            </w:r>
          </w:p>
        </w:tc>
        <w:tc>
          <w:tcPr>
            <w:tcW w:w="3371" w:type="pct"/>
            <w:gridSpan w:val="6"/>
            <w:vAlign w:val="center"/>
          </w:tcPr>
          <w:p w14:paraId="2ADFE75F"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铜、铅、锌</w:t>
            </w:r>
          </w:p>
        </w:tc>
        <w:tc>
          <w:tcPr>
            <w:tcW w:w="454" w:type="pct"/>
            <w:vAlign w:val="center"/>
          </w:tcPr>
          <w:p w14:paraId="6ABBFAC1" w14:textId="77777777" w:rsidR="00761DE7" w:rsidRPr="00343BCA" w:rsidRDefault="00761DE7">
            <w:pPr>
              <w:spacing w:line="300" w:lineRule="exact"/>
              <w:jc w:val="center"/>
              <w:rPr>
                <w:rFonts w:ascii="Times New Roman" w:eastAsia="宋体" w:hAnsi="Times New Roman"/>
                <w:szCs w:val="21"/>
              </w:rPr>
            </w:pPr>
          </w:p>
        </w:tc>
      </w:tr>
      <w:tr w:rsidR="00343BCA" w:rsidRPr="00343BCA" w14:paraId="75EB1C4F" w14:textId="77777777">
        <w:trPr>
          <w:trHeight w:val="150"/>
          <w:jc w:val="center"/>
        </w:trPr>
        <w:tc>
          <w:tcPr>
            <w:tcW w:w="238" w:type="pct"/>
            <w:vMerge/>
            <w:vAlign w:val="center"/>
          </w:tcPr>
          <w:p w14:paraId="4C62A829" w14:textId="77777777" w:rsidR="00761DE7" w:rsidRPr="00343BCA" w:rsidRDefault="00761DE7">
            <w:pPr>
              <w:spacing w:line="300" w:lineRule="exact"/>
              <w:jc w:val="center"/>
              <w:rPr>
                <w:rFonts w:ascii="Times New Roman" w:eastAsia="宋体" w:hAnsi="Times New Roman"/>
                <w:szCs w:val="21"/>
              </w:rPr>
            </w:pPr>
          </w:p>
        </w:tc>
        <w:tc>
          <w:tcPr>
            <w:tcW w:w="936" w:type="pct"/>
            <w:vAlign w:val="center"/>
          </w:tcPr>
          <w:p w14:paraId="7FDA0083"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预测方法</w:t>
            </w:r>
          </w:p>
        </w:tc>
        <w:tc>
          <w:tcPr>
            <w:tcW w:w="3371" w:type="pct"/>
            <w:gridSpan w:val="6"/>
            <w:vAlign w:val="center"/>
          </w:tcPr>
          <w:p w14:paraId="695296B3"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附录</w:t>
            </w:r>
            <w:r w:rsidRPr="00343BCA">
              <w:rPr>
                <w:rFonts w:ascii="Times New Roman" w:eastAsia="宋体" w:hAnsi="Times New Roman"/>
                <w:szCs w:val="21"/>
              </w:rPr>
              <w:t>E</w:t>
            </w:r>
            <w:r w:rsidRPr="00343BCA">
              <w:rPr>
                <w:rFonts w:ascii="Times New Roman" w:eastAsia="宋体" w:hAnsi="Times New Roman"/>
                <w:szCs w:val="21"/>
              </w:rPr>
              <w:fldChar w:fldCharType="begin"/>
            </w:r>
            <w:r w:rsidRPr="00343BCA">
              <w:rPr>
                <w:rFonts w:ascii="Times New Roman" w:eastAsia="宋体" w:hAnsi="Times New Roman"/>
                <w:szCs w:val="21"/>
              </w:rPr>
              <w:instrText xml:space="preserve"> eq \o\ac(□,√)</w:instrText>
            </w:r>
            <w:r w:rsidRPr="00343BCA">
              <w:rPr>
                <w:rFonts w:ascii="Times New Roman" w:eastAsia="宋体" w:hAnsi="Times New Roman"/>
                <w:szCs w:val="21"/>
              </w:rPr>
              <w:fldChar w:fldCharType="end"/>
            </w:r>
            <w:r w:rsidRPr="00343BCA">
              <w:rPr>
                <w:rFonts w:ascii="Times New Roman" w:eastAsia="宋体" w:hAnsi="Times New Roman"/>
                <w:szCs w:val="21"/>
              </w:rPr>
              <w:t>；附录</w:t>
            </w:r>
            <w:r w:rsidRPr="00343BCA">
              <w:rPr>
                <w:rFonts w:ascii="Times New Roman" w:eastAsia="宋体" w:hAnsi="Times New Roman"/>
                <w:szCs w:val="21"/>
              </w:rPr>
              <w:t>F□</w:t>
            </w:r>
            <w:r w:rsidRPr="00343BCA">
              <w:rPr>
                <w:rFonts w:ascii="Times New Roman" w:eastAsia="宋体" w:hAnsi="Times New Roman"/>
                <w:szCs w:val="21"/>
              </w:rPr>
              <w:t>；其他</w:t>
            </w:r>
            <w:r w:rsidRPr="00343BCA">
              <w:rPr>
                <w:rFonts w:ascii="Times New Roman" w:eastAsia="宋体" w:hAnsi="Times New Roman"/>
                <w:szCs w:val="21"/>
              </w:rPr>
              <w:t>□</w:t>
            </w:r>
          </w:p>
        </w:tc>
        <w:tc>
          <w:tcPr>
            <w:tcW w:w="454" w:type="pct"/>
            <w:vAlign w:val="center"/>
          </w:tcPr>
          <w:p w14:paraId="206C4DA3" w14:textId="77777777" w:rsidR="00761DE7" w:rsidRPr="00343BCA" w:rsidRDefault="00761DE7">
            <w:pPr>
              <w:spacing w:line="300" w:lineRule="exact"/>
              <w:jc w:val="center"/>
              <w:rPr>
                <w:rFonts w:ascii="Times New Roman" w:eastAsia="宋体" w:hAnsi="Times New Roman"/>
                <w:szCs w:val="21"/>
              </w:rPr>
            </w:pPr>
          </w:p>
        </w:tc>
      </w:tr>
      <w:tr w:rsidR="00343BCA" w:rsidRPr="00343BCA" w14:paraId="74147774" w14:textId="77777777">
        <w:trPr>
          <w:trHeight w:val="150"/>
          <w:jc w:val="center"/>
        </w:trPr>
        <w:tc>
          <w:tcPr>
            <w:tcW w:w="238" w:type="pct"/>
            <w:vMerge/>
            <w:vAlign w:val="center"/>
          </w:tcPr>
          <w:p w14:paraId="57AA0872" w14:textId="77777777" w:rsidR="00761DE7" w:rsidRPr="00343BCA" w:rsidRDefault="00761DE7">
            <w:pPr>
              <w:spacing w:line="300" w:lineRule="exact"/>
              <w:jc w:val="center"/>
              <w:rPr>
                <w:rFonts w:ascii="Times New Roman" w:eastAsia="宋体" w:hAnsi="Times New Roman"/>
                <w:szCs w:val="21"/>
              </w:rPr>
            </w:pPr>
          </w:p>
        </w:tc>
        <w:tc>
          <w:tcPr>
            <w:tcW w:w="936" w:type="pct"/>
            <w:vAlign w:val="center"/>
          </w:tcPr>
          <w:p w14:paraId="3112E019"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预测分析内容</w:t>
            </w:r>
          </w:p>
        </w:tc>
        <w:tc>
          <w:tcPr>
            <w:tcW w:w="3371" w:type="pct"/>
            <w:gridSpan w:val="6"/>
            <w:vAlign w:val="center"/>
          </w:tcPr>
          <w:p w14:paraId="3C2BDB06" w14:textId="77777777" w:rsidR="00761DE7" w:rsidRPr="00343BCA" w:rsidRDefault="00C710B1">
            <w:pPr>
              <w:spacing w:line="300" w:lineRule="exact"/>
              <w:rPr>
                <w:rFonts w:ascii="Times New Roman" w:eastAsia="宋体" w:hAnsi="Times New Roman"/>
                <w:szCs w:val="21"/>
              </w:rPr>
            </w:pPr>
            <w:r w:rsidRPr="00343BCA">
              <w:rPr>
                <w:rFonts w:ascii="Times New Roman" w:eastAsia="宋体" w:hAnsi="Times New Roman"/>
                <w:szCs w:val="21"/>
              </w:rPr>
              <w:t>影响范围（</w:t>
            </w:r>
            <w:r w:rsidRPr="00343BCA">
              <w:rPr>
                <w:rFonts w:ascii="Times New Roman" w:eastAsia="宋体" w:hAnsi="Times New Roman"/>
                <w:szCs w:val="21"/>
              </w:rPr>
              <w:t xml:space="preserve">      </w:t>
            </w:r>
            <w:r w:rsidRPr="00343BCA">
              <w:rPr>
                <w:rFonts w:ascii="Times New Roman" w:eastAsia="宋体" w:hAnsi="Times New Roman"/>
                <w:szCs w:val="21"/>
              </w:rPr>
              <w:t>）</w:t>
            </w:r>
          </w:p>
          <w:p w14:paraId="797E5B01" w14:textId="77777777" w:rsidR="00761DE7" w:rsidRPr="00343BCA" w:rsidRDefault="00C710B1">
            <w:pPr>
              <w:spacing w:line="300" w:lineRule="exact"/>
              <w:rPr>
                <w:rFonts w:ascii="Times New Roman" w:eastAsia="宋体" w:hAnsi="Times New Roman"/>
                <w:szCs w:val="21"/>
              </w:rPr>
            </w:pPr>
            <w:r w:rsidRPr="00343BCA">
              <w:rPr>
                <w:rFonts w:ascii="Times New Roman" w:eastAsia="宋体" w:hAnsi="Times New Roman"/>
                <w:szCs w:val="21"/>
              </w:rPr>
              <w:t>影响程度（</w:t>
            </w:r>
            <w:r w:rsidRPr="00343BCA">
              <w:rPr>
                <w:rFonts w:ascii="Times New Roman" w:eastAsia="宋体" w:hAnsi="Times New Roman"/>
                <w:szCs w:val="21"/>
              </w:rPr>
              <w:t xml:space="preserve">      </w:t>
            </w:r>
            <w:r w:rsidRPr="00343BCA">
              <w:rPr>
                <w:rFonts w:ascii="Times New Roman" w:eastAsia="宋体" w:hAnsi="Times New Roman"/>
                <w:szCs w:val="21"/>
              </w:rPr>
              <w:t>）</w:t>
            </w:r>
          </w:p>
        </w:tc>
        <w:tc>
          <w:tcPr>
            <w:tcW w:w="454" w:type="pct"/>
            <w:vAlign w:val="center"/>
          </w:tcPr>
          <w:p w14:paraId="7F762FCB" w14:textId="77777777" w:rsidR="00761DE7" w:rsidRPr="00343BCA" w:rsidRDefault="00761DE7">
            <w:pPr>
              <w:spacing w:line="300" w:lineRule="exact"/>
              <w:jc w:val="center"/>
              <w:rPr>
                <w:rFonts w:ascii="Times New Roman" w:eastAsia="宋体" w:hAnsi="Times New Roman"/>
                <w:szCs w:val="21"/>
              </w:rPr>
            </w:pPr>
          </w:p>
        </w:tc>
      </w:tr>
      <w:tr w:rsidR="00343BCA" w:rsidRPr="00343BCA" w14:paraId="58B0BC96" w14:textId="77777777">
        <w:trPr>
          <w:trHeight w:val="150"/>
          <w:jc w:val="center"/>
        </w:trPr>
        <w:tc>
          <w:tcPr>
            <w:tcW w:w="238" w:type="pct"/>
            <w:vMerge/>
            <w:vAlign w:val="center"/>
          </w:tcPr>
          <w:p w14:paraId="50378EF5" w14:textId="77777777" w:rsidR="00761DE7" w:rsidRPr="00343BCA" w:rsidRDefault="00761DE7">
            <w:pPr>
              <w:spacing w:line="300" w:lineRule="exact"/>
              <w:jc w:val="center"/>
              <w:rPr>
                <w:rFonts w:ascii="Times New Roman" w:eastAsia="宋体" w:hAnsi="Times New Roman"/>
                <w:szCs w:val="21"/>
              </w:rPr>
            </w:pPr>
          </w:p>
        </w:tc>
        <w:tc>
          <w:tcPr>
            <w:tcW w:w="936" w:type="pct"/>
            <w:vAlign w:val="center"/>
          </w:tcPr>
          <w:p w14:paraId="7E74238B"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预测结论</w:t>
            </w:r>
          </w:p>
        </w:tc>
        <w:tc>
          <w:tcPr>
            <w:tcW w:w="3371" w:type="pct"/>
            <w:gridSpan w:val="6"/>
            <w:vAlign w:val="center"/>
          </w:tcPr>
          <w:p w14:paraId="488483D5" w14:textId="77777777" w:rsidR="00761DE7" w:rsidRPr="00343BCA" w:rsidRDefault="00C710B1">
            <w:pPr>
              <w:spacing w:line="300" w:lineRule="exact"/>
              <w:rPr>
                <w:rFonts w:ascii="Times New Roman" w:eastAsia="宋体" w:hAnsi="Times New Roman"/>
                <w:szCs w:val="21"/>
              </w:rPr>
            </w:pPr>
            <w:r w:rsidRPr="00343BCA">
              <w:rPr>
                <w:rFonts w:ascii="Times New Roman" w:eastAsia="宋体" w:hAnsi="Times New Roman"/>
                <w:szCs w:val="21"/>
              </w:rPr>
              <w:t>达标结论：</w:t>
            </w:r>
            <w:r w:rsidRPr="00343BCA">
              <w:rPr>
                <w:rFonts w:ascii="Times New Roman" w:eastAsia="宋体" w:hAnsi="Times New Roman"/>
                <w:szCs w:val="21"/>
              </w:rPr>
              <w:t>a</w:t>
            </w:r>
            <w:r w:rsidRPr="00343BCA">
              <w:rPr>
                <w:rFonts w:ascii="Times New Roman" w:eastAsia="宋体" w:hAnsi="Times New Roman"/>
                <w:szCs w:val="21"/>
              </w:rPr>
              <w:t>）</w:t>
            </w:r>
            <w:r w:rsidRPr="00343BCA">
              <w:rPr>
                <w:rFonts w:ascii="Times New Roman" w:eastAsia="宋体" w:hAnsi="Times New Roman"/>
                <w:szCs w:val="21"/>
              </w:rPr>
              <w:fldChar w:fldCharType="begin"/>
            </w:r>
            <w:r w:rsidRPr="00343BCA">
              <w:rPr>
                <w:rFonts w:ascii="Times New Roman" w:eastAsia="宋体" w:hAnsi="Times New Roman"/>
                <w:szCs w:val="21"/>
              </w:rPr>
              <w:instrText xml:space="preserve"> eq \o\ac(□,√)</w:instrText>
            </w:r>
            <w:r w:rsidRPr="00343BCA">
              <w:rPr>
                <w:rFonts w:ascii="Times New Roman" w:eastAsia="宋体" w:hAnsi="Times New Roman"/>
                <w:szCs w:val="21"/>
              </w:rPr>
              <w:fldChar w:fldCharType="end"/>
            </w:r>
            <w:r w:rsidRPr="00343BCA">
              <w:rPr>
                <w:rFonts w:ascii="Times New Roman" w:eastAsia="宋体" w:hAnsi="Times New Roman"/>
                <w:szCs w:val="21"/>
              </w:rPr>
              <w:t>；</w:t>
            </w:r>
            <w:r w:rsidRPr="00343BCA">
              <w:rPr>
                <w:rFonts w:ascii="Times New Roman" w:eastAsia="宋体" w:hAnsi="Times New Roman"/>
                <w:szCs w:val="21"/>
              </w:rPr>
              <w:t>b</w:t>
            </w:r>
            <w:r w:rsidRPr="00343BCA">
              <w:rPr>
                <w:rFonts w:ascii="Times New Roman" w:eastAsia="宋体" w:hAnsi="Times New Roman"/>
                <w:szCs w:val="21"/>
              </w:rPr>
              <w:t>）</w:t>
            </w:r>
            <w:r w:rsidRPr="00343BCA">
              <w:rPr>
                <w:rFonts w:ascii="Times New Roman" w:eastAsia="宋体" w:hAnsi="Times New Roman"/>
                <w:szCs w:val="21"/>
              </w:rPr>
              <w:t>□</w:t>
            </w:r>
            <w:r w:rsidRPr="00343BCA">
              <w:rPr>
                <w:rFonts w:ascii="Times New Roman" w:eastAsia="宋体" w:hAnsi="Times New Roman"/>
                <w:szCs w:val="21"/>
              </w:rPr>
              <w:t>；</w:t>
            </w:r>
            <w:r w:rsidRPr="00343BCA">
              <w:rPr>
                <w:rFonts w:ascii="Times New Roman" w:eastAsia="宋体" w:hAnsi="Times New Roman"/>
                <w:szCs w:val="21"/>
              </w:rPr>
              <w:t>c</w:t>
            </w:r>
            <w:r w:rsidRPr="00343BCA">
              <w:rPr>
                <w:rFonts w:ascii="Times New Roman" w:eastAsia="宋体" w:hAnsi="Times New Roman"/>
                <w:szCs w:val="21"/>
              </w:rPr>
              <w:t>）</w:t>
            </w:r>
            <w:r w:rsidRPr="00343BCA">
              <w:rPr>
                <w:rFonts w:ascii="Times New Roman" w:eastAsia="宋体" w:hAnsi="Times New Roman"/>
                <w:szCs w:val="21"/>
              </w:rPr>
              <w:t>□</w:t>
            </w:r>
          </w:p>
          <w:p w14:paraId="1EC2516E" w14:textId="77777777" w:rsidR="00761DE7" w:rsidRPr="00343BCA" w:rsidRDefault="00C710B1">
            <w:pPr>
              <w:spacing w:line="300" w:lineRule="exact"/>
              <w:rPr>
                <w:rFonts w:ascii="Times New Roman" w:eastAsia="宋体" w:hAnsi="Times New Roman"/>
                <w:szCs w:val="21"/>
              </w:rPr>
            </w:pPr>
            <w:r w:rsidRPr="00343BCA">
              <w:rPr>
                <w:rFonts w:ascii="Times New Roman" w:eastAsia="宋体" w:hAnsi="Times New Roman"/>
                <w:szCs w:val="21"/>
              </w:rPr>
              <w:t>不达标结论：</w:t>
            </w:r>
            <w:r w:rsidRPr="00343BCA">
              <w:rPr>
                <w:rFonts w:ascii="Times New Roman" w:eastAsia="宋体" w:hAnsi="Times New Roman"/>
                <w:szCs w:val="21"/>
              </w:rPr>
              <w:t>a</w:t>
            </w:r>
            <w:r w:rsidRPr="00343BCA">
              <w:rPr>
                <w:rFonts w:ascii="Times New Roman" w:eastAsia="宋体" w:hAnsi="Times New Roman"/>
                <w:szCs w:val="21"/>
              </w:rPr>
              <w:t>）</w:t>
            </w:r>
            <w:r w:rsidRPr="00343BCA">
              <w:rPr>
                <w:rFonts w:ascii="Times New Roman" w:eastAsia="宋体" w:hAnsi="Times New Roman"/>
                <w:szCs w:val="21"/>
              </w:rPr>
              <w:t>□</w:t>
            </w:r>
            <w:r w:rsidRPr="00343BCA">
              <w:rPr>
                <w:rFonts w:ascii="Times New Roman" w:eastAsia="宋体" w:hAnsi="Times New Roman"/>
                <w:szCs w:val="21"/>
              </w:rPr>
              <w:t>；</w:t>
            </w:r>
            <w:r w:rsidRPr="00343BCA">
              <w:rPr>
                <w:rFonts w:ascii="Times New Roman" w:eastAsia="宋体" w:hAnsi="Times New Roman"/>
                <w:szCs w:val="21"/>
              </w:rPr>
              <w:t>b</w:t>
            </w:r>
            <w:r w:rsidRPr="00343BCA">
              <w:rPr>
                <w:rFonts w:ascii="Times New Roman" w:eastAsia="宋体" w:hAnsi="Times New Roman"/>
                <w:szCs w:val="21"/>
              </w:rPr>
              <w:t>）</w:t>
            </w:r>
            <w:r w:rsidRPr="00343BCA">
              <w:rPr>
                <w:rFonts w:ascii="Times New Roman" w:eastAsia="宋体" w:hAnsi="Times New Roman"/>
                <w:szCs w:val="21"/>
              </w:rPr>
              <w:t>□</w:t>
            </w:r>
          </w:p>
        </w:tc>
        <w:tc>
          <w:tcPr>
            <w:tcW w:w="454" w:type="pct"/>
            <w:vAlign w:val="center"/>
          </w:tcPr>
          <w:p w14:paraId="1FBAB4A4" w14:textId="77777777" w:rsidR="00761DE7" w:rsidRPr="00343BCA" w:rsidRDefault="00761DE7">
            <w:pPr>
              <w:spacing w:line="300" w:lineRule="exact"/>
              <w:jc w:val="center"/>
              <w:rPr>
                <w:rFonts w:ascii="Times New Roman" w:eastAsia="宋体" w:hAnsi="Times New Roman"/>
                <w:szCs w:val="21"/>
              </w:rPr>
            </w:pPr>
          </w:p>
        </w:tc>
      </w:tr>
      <w:tr w:rsidR="00343BCA" w:rsidRPr="00343BCA" w14:paraId="3585C113" w14:textId="77777777">
        <w:trPr>
          <w:trHeight w:val="150"/>
          <w:jc w:val="center"/>
        </w:trPr>
        <w:tc>
          <w:tcPr>
            <w:tcW w:w="238" w:type="pct"/>
            <w:vMerge w:val="restart"/>
            <w:vAlign w:val="center"/>
          </w:tcPr>
          <w:p w14:paraId="0F3FAB80"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防治措施</w:t>
            </w:r>
          </w:p>
        </w:tc>
        <w:tc>
          <w:tcPr>
            <w:tcW w:w="936" w:type="pct"/>
            <w:vAlign w:val="center"/>
          </w:tcPr>
          <w:p w14:paraId="18A2FB49"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防控措施</w:t>
            </w:r>
          </w:p>
        </w:tc>
        <w:tc>
          <w:tcPr>
            <w:tcW w:w="3371" w:type="pct"/>
            <w:gridSpan w:val="6"/>
            <w:vAlign w:val="center"/>
          </w:tcPr>
          <w:p w14:paraId="3F8ED252" w14:textId="77777777" w:rsidR="00761DE7" w:rsidRPr="00343BCA" w:rsidRDefault="00C710B1">
            <w:pPr>
              <w:spacing w:line="300" w:lineRule="exact"/>
              <w:rPr>
                <w:rFonts w:ascii="Times New Roman" w:eastAsia="宋体" w:hAnsi="Times New Roman"/>
                <w:szCs w:val="21"/>
              </w:rPr>
            </w:pPr>
            <w:r w:rsidRPr="00343BCA">
              <w:rPr>
                <w:rFonts w:ascii="Times New Roman" w:eastAsia="宋体" w:hAnsi="Times New Roman"/>
                <w:szCs w:val="21"/>
              </w:rPr>
              <w:t>土壤环境质量现状保障</w:t>
            </w:r>
            <w:r w:rsidRPr="00343BCA">
              <w:rPr>
                <w:rFonts w:ascii="Times New Roman" w:eastAsia="宋体" w:hAnsi="Times New Roman"/>
                <w:szCs w:val="21"/>
              </w:rPr>
              <w:t>□</w:t>
            </w:r>
            <w:r w:rsidRPr="00343BCA">
              <w:rPr>
                <w:rFonts w:ascii="Times New Roman" w:eastAsia="宋体" w:hAnsi="Times New Roman"/>
                <w:szCs w:val="21"/>
              </w:rPr>
              <w:t>；源头控制</w:t>
            </w:r>
            <w:r w:rsidRPr="00343BCA">
              <w:rPr>
                <w:rFonts w:ascii="Times New Roman" w:eastAsia="宋体" w:hAnsi="Times New Roman"/>
                <w:szCs w:val="21"/>
              </w:rPr>
              <w:fldChar w:fldCharType="begin"/>
            </w:r>
            <w:r w:rsidRPr="00343BCA">
              <w:rPr>
                <w:rFonts w:ascii="Times New Roman" w:eastAsia="宋体" w:hAnsi="Times New Roman"/>
                <w:szCs w:val="21"/>
              </w:rPr>
              <w:instrText xml:space="preserve"> eq \o\ac(□,√)</w:instrText>
            </w:r>
            <w:r w:rsidRPr="00343BCA">
              <w:rPr>
                <w:rFonts w:ascii="Times New Roman" w:eastAsia="宋体" w:hAnsi="Times New Roman"/>
                <w:szCs w:val="21"/>
              </w:rPr>
              <w:fldChar w:fldCharType="end"/>
            </w:r>
            <w:r w:rsidRPr="00343BCA">
              <w:rPr>
                <w:rFonts w:ascii="Times New Roman" w:eastAsia="宋体" w:hAnsi="Times New Roman"/>
                <w:szCs w:val="21"/>
              </w:rPr>
              <w:t>；过程防控</w:t>
            </w:r>
            <w:r w:rsidRPr="00343BCA">
              <w:rPr>
                <w:rFonts w:ascii="Times New Roman" w:eastAsia="宋体" w:hAnsi="Times New Roman"/>
                <w:szCs w:val="21"/>
              </w:rPr>
              <w:fldChar w:fldCharType="begin"/>
            </w:r>
            <w:r w:rsidRPr="00343BCA">
              <w:rPr>
                <w:rFonts w:ascii="Times New Roman" w:eastAsia="宋体" w:hAnsi="Times New Roman"/>
                <w:szCs w:val="21"/>
              </w:rPr>
              <w:instrText xml:space="preserve"> eq \o\ac(□,√)</w:instrText>
            </w:r>
            <w:r w:rsidRPr="00343BCA">
              <w:rPr>
                <w:rFonts w:ascii="Times New Roman" w:eastAsia="宋体" w:hAnsi="Times New Roman"/>
                <w:szCs w:val="21"/>
              </w:rPr>
              <w:fldChar w:fldCharType="end"/>
            </w:r>
            <w:r w:rsidRPr="00343BCA">
              <w:rPr>
                <w:rFonts w:ascii="Times New Roman" w:eastAsia="宋体" w:hAnsi="Times New Roman"/>
                <w:szCs w:val="21"/>
              </w:rPr>
              <w:t>；其他（）</w:t>
            </w:r>
          </w:p>
        </w:tc>
        <w:tc>
          <w:tcPr>
            <w:tcW w:w="454" w:type="pct"/>
            <w:vAlign w:val="center"/>
          </w:tcPr>
          <w:p w14:paraId="65277378" w14:textId="77777777" w:rsidR="00761DE7" w:rsidRPr="00343BCA" w:rsidRDefault="00761DE7">
            <w:pPr>
              <w:spacing w:line="300" w:lineRule="exact"/>
              <w:jc w:val="center"/>
              <w:rPr>
                <w:rFonts w:ascii="Times New Roman" w:eastAsia="宋体" w:hAnsi="Times New Roman"/>
                <w:szCs w:val="21"/>
              </w:rPr>
            </w:pPr>
          </w:p>
        </w:tc>
      </w:tr>
      <w:tr w:rsidR="00343BCA" w:rsidRPr="00343BCA" w14:paraId="58A072C7" w14:textId="77777777">
        <w:trPr>
          <w:trHeight w:val="150"/>
          <w:jc w:val="center"/>
        </w:trPr>
        <w:tc>
          <w:tcPr>
            <w:tcW w:w="238" w:type="pct"/>
            <w:vMerge/>
            <w:vAlign w:val="center"/>
          </w:tcPr>
          <w:p w14:paraId="674CC0C1" w14:textId="77777777" w:rsidR="00761DE7" w:rsidRPr="00343BCA" w:rsidRDefault="00761DE7">
            <w:pPr>
              <w:spacing w:line="300" w:lineRule="exact"/>
              <w:jc w:val="center"/>
              <w:rPr>
                <w:rFonts w:ascii="Times New Roman" w:eastAsia="宋体" w:hAnsi="Times New Roman"/>
                <w:szCs w:val="21"/>
              </w:rPr>
            </w:pPr>
          </w:p>
        </w:tc>
        <w:tc>
          <w:tcPr>
            <w:tcW w:w="936" w:type="pct"/>
            <w:vMerge w:val="restart"/>
            <w:vAlign w:val="center"/>
          </w:tcPr>
          <w:p w14:paraId="068B9790"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跟踪监测</w:t>
            </w:r>
          </w:p>
        </w:tc>
        <w:tc>
          <w:tcPr>
            <w:tcW w:w="999" w:type="pct"/>
            <w:gridSpan w:val="2"/>
            <w:vAlign w:val="center"/>
          </w:tcPr>
          <w:p w14:paraId="344234EC"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监测点数</w:t>
            </w:r>
          </w:p>
        </w:tc>
        <w:tc>
          <w:tcPr>
            <w:tcW w:w="999" w:type="pct"/>
            <w:gridSpan w:val="2"/>
            <w:vAlign w:val="center"/>
          </w:tcPr>
          <w:p w14:paraId="6AF511C1"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监测指标</w:t>
            </w:r>
          </w:p>
        </w:tc>
        <w:tc>
          <w:tcPr>
            <w:tcW w:w="1374" w:type="pct"/>
            <w:gridSpan w:val="2"/>
            <w:vAlign w:val="center"/>
          </w:tcPr>
          <w:p w14:paraId="56B71904"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监测频次</w:t>
            </w:r>
          </w:p>
        </w:tc>
        <w:tc>
          <w:tcPr>
            <w:tcW w:w="454" w:type="pct"/>
            <w:vMerge w:val="restart"/>
            <w:vAlign w:val="center"/>
          </w:tcPr>
          <w:p w14:paraId="49478AB1" w14:textId="77777777" w:rsidR="00761DE7" w:rsidRPr="00343BCA" w:rsidRDefault="00761DE7">
            <w:pPr>
              <w:spacing w:line="300" w:lineRule="exact"/>
              <w:jc w:val="center"/>
              <w:rPr>
                <w:rFonts w:ascii="Times New Roman" w:eastAsia="宋体" w:hAnsi="Times New Roman"/>
                <w:szCs w:val="21"/>
              </w:rPr>
            </w:pPr>
          </w:p>
        </w:tc>
      </w:tr>
      <w:tr w:rsidR="00343BCA" w:rsidRPr="00343BCA" w14:paraId="61B95CFE" w14:textId="77777777">
        <w:trPr>
          <w:trHeight w:val="150"/>
          <w:jc w:val="center"/>
        </w:trPr>
        <w:tc>
          <w:tcPr>
            <w:tcW w:w="238" w:type="pct"/>
            <w:vMerge/>
            <w:vAlign w:val="center"/>
          </w:tcPr>
          <w:p w14:paraId="1E602B44" w14:textId="77777777" w:rsidR="00761DE7" w:rsidRPr="00343BCA" w:rsidRDefault="00761DE7">
            <w:pPr>
              <w:spacing w:line="300" w:lineRule="exact"/>
              <w:jc w:val="center"/>
              <w:rPr>
                <w:rFonts w:ascii="Times New Roman" w:eastAsia="宋体" w:hAnsi="Times New Roman"/>
                <w:szCs w:val="21"/>
              </w:rPr>
            </w:pPr>
          </w:p>
        </w:tc>
        <w:tc>
          <w:tcPr>
            <w:tcW w:w="936" w:type="pct"/>
            <w:vMerge/>
            <w:vAlign w:val="center"/>
          </w:tcPr>
          <w:p w14:paraId="6A68838D" w14:textId="77777777" w:rsidR="00761DE7" w:rsidRPr="00343BCA" w:rsidRDefault="00761DE7">
            <w:pPr>
              <w:spacing w:line="300" w:lineRule="exact"/>
              <w:jc w:val="center"/>
              <w:rPr>
                <w:rFonts w:ascii="Times New Roman" w:eastAsia="宋体" w:hAnsi="Times New Roman"/>
                <w:szCs w:val="21"/>
              </w:rPr>
            </w:pPr>
          </w:p>
        </w:tc>
        <w:tc>
          <w:tcPr>
            <w:tcW w:w="999" w:type="pct"/>
            <w:gridSpan w:val="2"/>
            <w:vAlign w:val="center"/>
          </w:tcPr>
          <w:p w14:paraId="468BACBC"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1</w:t>
            </w:r>
          </w:p>
        </w:tc>
        <w:tc>
          <w:tcPr>
            <w:tcW w:w="999" w:type="pct"/>
            <w:gridSpan w:val="2"/>
            <w:vAlign w:val="center"/>
          </w:tcPr>
          <w:p w14:paraId="776E9371"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铜、铅和锌</w:t>
            </w:r>
          </w:p>
        </w:tc>
        <w:tc>
          <w:tcPr>
            <w:tcW w:w="1374" w:type="pct"/>
            <w:gridSpan w:val="2"/>
            <w:vAlign w:val="center"/>
          </w:tcPr>
          <w:p w14:paraId="681B4C83"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每</w:t>
            </w:r>
            <w:r w:rsidRPr="00343BCA">
              <w:rPr>
                <w:rFonts w:ascii="Times New Roman" w:eastAsia="宋体" w:hAnsi="Times New Roman"/>
                <w:szCs w:val="21"/>
              </w:rPr>
              <w:t>3</w:t>
            </w:r>
            <w:r w:rsidRPr="00343BCA">
              <w:rPr>
                <w:rFonts w:ascii="Times New Roman" w:eastAsia="宋体" w:hAnsi="Times New Roman"/>
                <w:szCs w:val="21"/>
              </w:rPr>
              <w:t>年内开展一次</w:t>
            </w:r>
          </w:p>
        </w:tc>
        <w:tc>
          <w:tcPr>
            <w:tcW w:w="454" w:type="pct"/>
            <w:vMerge/>
            <w:vAlign w:val="center"/>
          </w:tcPr>
          <w:p w14:paraId="7A531E2B" w14:textId="77777777" w:rsidR="00761DE7" w:rsidRPr="00343BCA" w:rsidRDefault="00761DE7">
            <w:pPr>
              <w:spacing w:line="300" w:lineRule="exact"/>
              <w:jc w:val="center"/>
              <w:rPr>
                <w:rFonts w:ascii="Times New Roman" w:eastAsia="宋体" w:hAnsi="Times New Roman"/>
                <w:szCs w:val="21"/>
              </w:rPr>
            </w:pPr>
          </w:p>
        </w:tc>
      </w:tr>
      <w:tr w:rsidR="00343BCA" w:rsidRPr="00343BCA" w14:paraId="3A6B3FE4" w14:textId="77777777">
        <w:trPr>
          <w:trHeight w:val="150"/>
          <w:jc w:val="center"/>
        </w:trPr>
        <w:tc>
          <w:tcPr>
            <w:tcW w:w="238" w:type="pct"/>
            <w:vMerge/>
            <w:vAlign w:val="center"/>
          </w:tcPr>
          <w:p w14:paraId="1F316267" w14:textId="77777777" w:rsidR="00761DE7" w:rsidRPr="00343BCA" w:rsidRDefault="00761DE7">
            <w:pPr>
              <w:spacing w:line="300" w:lineRule="exact"/>
              <w:jc w:val="center"/>
              <w:rPr>
                <w:rFonts w:ascii="Times New Roman" w:eastAsia="宋体" w:hAnsi="Times New Roman"/>
                <w:szCs w:val="21"/>
              </w:rPr>
            </w:pPr>
          </w:p>
        </w:tc>
        <w:tc>
          <w:tcPr>
            <w:tcW w:w="936" w:type="pct"/>
            <w:vAlign w:val="center"/>
          </w:tcPr>
          <w:p w14:paraId="4498D2FF"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信息公开指标</w:t>
            </w:r>
          </w:p>
        </w:tc>
        <w:tc>
          <w:tcPr>
            <w:tcW w:w="3371" w:type="pct"/>
            <w:gridSpan w:val="6"/>
            <w:vAlign w:val="center"/>
          </w:tcPr>
          <w:p w14:paraId="35E368B7" w14:textId="77777777" w:rsidR="00761DE7" w:rsidRPr="00343BCA" w:rsidRDefault="00761DE7">
            <w:pPr>
              <w:spacing w:line="300" w:lineRule="exact"/>
              <w:jc w:val="center"/>
              <w:rPr>
                <w:rFonts w:ascii="Times New Roman" w:eastAsia="宋体" w:hAnsi="Times New Roman"/>
                <w:szCs w:val="21"/>
              </w:rPr>
            </w:pPr>
          </w:p>
        </w:tc>
        <w:tc>
          <w:tcPr>
            <w:tcW w:w="454" w:type="pct"/>
            <w:vMerge/>
            <w:vAlign w:val="center"/>
          </w:tcPr>
          <w:p w14:paraId="7034F36B" w14:textId="77777777" w:rsidR="00761DE7" w:rsidRPr="00343BCA" w:rsidRDefault="00761DE7">
            <w:pPr>
              <w:spacing w:line="300" w:lineRule="exact"/>
              <w:jc w:val="center"/>
              <w:rPr>
                <w:rFonts w:ascii="Times New Roman" w:eastAsia="宋体" w:hAnsi="Times New Roman"/>
                <w:szCs w:val="21"/>
              </w:rPr>
            </w:pPr>
          </w:p>
        </w:tc>
      </w:tr>
      <w:tr w:rsidR="00343BCA" w:rsidRPr="00343BCA" w14:paraId="3E9EEBC9" w14:textId="77777777">
        <w:trPr>
          <w:trHeight w:val="631"/>
          <w:jc w:val="center"/>
        </w:trPr>
        <w:tc>
          <w:tcPr>
            <w:tcW w:w="1175" w:type="pct"/>
            <w:gridSpan w:val="2"/>
            <w:vAlign w:val="center"/>
          </w:tcPr>
          <w:p w14:paraId="3F7ED695"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评价结论</w:t>
            </w:r>
          </w:p>
        </w:tc>
        <w:tc>
          <w:tcPr>
            <w:tcW w:w="3371" w:type="pct"/>
            <w:gridSpan w:val="6"/>
            <w:vAlign w:val="center"/>
          </w:tcPr>
          <w:p w14:paraId="7FFAFA47" w14:textId="77777777" w:rsidR="00761DE7" w:rsidRPr="00343BCA" w:rsidRDefault="00C710B1">
            <w:pPr>
              <w:spacing w:line="300" w:lineRule="exact"/>
              <w:rPr>
                <w:rFonts w:ascii="Times New Roman" w:eastAsia="宋体" w:hAnsi="Times New Roman"/>
                <w:szCs w:val="21"/>
              </w:rPr>
            </w:pPr>
            <w:r w:rsidRPr="00343BCA">
              <w:rPr>
                <w:rFonts w:ascii="Times New Roman" w:eastAsia="宋体" w:hAnsi="Times New Roman"/>
                <w:szCs w:val="21"/>
              </w:rPr>
              <w:t>土壤环境影响可以接受，区域土壤环境质量不因本项目的建设而恶化。</w:t>
            </w:r>
          </w:p>
        </w:tc>
        <w:tc>
          <w:tcPr>
            <w:tcW w:w="454" w:type="pct"/>
            <w:vAlign w:val="center"/>
          </w:tcPr>
          <w:p w14:paraId="5A606210" w14:textId="77777777" w:rsidR="00761DE7" w:rsidRPr="00343BCA" w:rsidRDefault="00761DE7">
            <w:pPr>
              <w:spacing w:line="300" w:lineRule="exact"/>
              <w:jc w:val="center"/>
              <w:rPr>
                <w:rFonts w:ascii="Times New Roman" w:eastAsia="宋体" w:hAnsi="Times New Roman"/>
                <w:szCs w:val="21"/>
              </w:rPr>
            </w:pPr>
          </w:p>
        </w:tc>
      </w:tr>
    </w:tbl>
    <w:p w14:paraId="71C84E0A" w14:textId="77777777" w:rsidR="00761DE7" w:rsidRPr="00343BCA" w:rsidRDefault="00C710B1">
      <w:pPr>
        <w:pStyle w:val="3"/>
        <w:rPr>
          <w:rFonts w:ascii="Times New Roman" w:hAnsi="Times New Roman"/>
        </w:rPr>
      </w:pPr>
      <w:r w:rsidRPr="00343BCA">
        <w:rPr>
          <w:rFonts w:ascii="Times New Roman" w:hAnsi="Times New Roman"/>
        </w:rPr>
        <w:lastRenderedPageBreak/>
        <w:t>运营期大气环境影响预测与评价</w:t>
      </w:r>
    </w:p>
    <w:p w14:paraId="2C66D589" w14:textId="77777777" w:rsidR="00761DE7" w:rsidRPr="00343BCA" w:rsidRDefault="00C710B1">
      <w:pPr>
        <w:pStyle w:val="aff2"/>
        <w:spacing w:line="480" w:lineRule="exact"/>
        <w:ind w:firstLine="480"/>
        <w:rPr>
          <w:rFonts w:ascii="Times New Roman" w:eastAsia="宋体" w:hAnsi="Times New Roman"/>
        </w:rPr>
      </w:pPr>
      <w:r w:rsidRPr="00343BCA">
        <w:rPr>
          <w:rFonts w:ascii="Times New Roman" w:eastAsia="宋体" w:hAnsi="Times New Roman"/>
        </w:rPr>
        <w:t>（</w:t>
      </w:r>
      <w:r w:rsidRPr="00343BCA">
        <w:rPr>
          <w:rFonts w:ascii="Times New Roman" w:eastAsia="宋体" w:hAnsi="Times New Roman"/>
        </w:rPr>
        <w:t>1</w:t>
      </w:r>
      <w:r w:rsidRPr="00343BCA">
        <w:rPr>
          <w:rFonts w:ascii="Times New Roman" w:eastAsia="宋体" w:hAnsi="Times New Roman"/>
        </w:rPr>
        <w:t>）相关判定</w:t>
      </w:r>
    </w:p>
    <w:p w14:paraId="001AC503" w14:textId="77777777" w:rsidR="00761DE7" w:rsidRPr="00343BCA" w:rsidRDefault="00C710B1">
      <w:pPr>
        <w:pStyle w:val="YJ0"/>
        <w:spacing w:line="480" w:lineRule="exact"/>
        <w:ind w:firstLine="480"/>
        <w:rPr>
          <w:rFonts w:ascii="Times New Roman" w:hAnsi="Times New Roman"/>
        </w:rPr>
      </w:pPr>
      <w:r w:rsidRPr="00343BCA">
        <w:rPr>
          <w:rFonts w:ascii="Times New Roman" w:hAnsi="Times New Roman"/>
        </w:rPr>
        <w:t>本项目大气环境影响评价等级为二级，根据《环境影响评价技术导则</w:t>
      </w:r>
      <w:r w:rsidRPr="00343BCA">
        <w:rPr>
          <w:rFonts w:ascii="Times New Roman" w:hAnsi="Times New Roman"/>
        </w:rPr>
        <w:t xml:space="preserve"> </w:t>
      </w:r>
      <w:r w:rsidRPr="00343BCA">
        <w:rPr>
          <w:rFonts w:ascii="Times New Roman" w:hAnsi="Times New Roman"/>
        </w:rPr>
        <w:t>大气环境》（</w:t>
      </w:r>
      <w:r w:rsidRPr="00343BCA">
        <w:rPr>
          <w:rFonts w:ascii="Times New Roman" w:hAnsi="Times New Roman"/>
        </w:rPr>
        <w:t>HJ2.2-2018</w:t>
      </w:r>
      <w:r w:rsidRPr="00343BCA">
        <w:rPr>
          <w:rFonts w:ascii="Times New Roman" w:hAnsi="Times New Roman"/>
        </w:rPr>
        <w:t>）的相关规定，本次采用</w:t>
      </w:r>
      <w:r w:rsidRPr="00343BCA">
        <w:rPr>
          <w:rFonts w:ascii="Times New Roman" w:hAnsi="Times New Roman"/>
        </w:rPr>
        <w:t>AERSCREEN</w:t>
      </w:r>
      <w:r w:rsidRPr="00343BCA">
        <w:rPr>
          <w:rFonts w:ascii="Times New Roman" w:hAnsi="Times New Roman"/>
        </w:rPr>
        <w:t>模式预测的结果进行评价，不进行进一步预测。</w:t>
      </w:r>
    </w:p>
    <w:p w14:paraId="1E04A835" w14:textId="77777777" w:rsidR="00761DE7" w:rsidRPr="00343BCA" w:rsidRDefault="00C710B1">
      <w:pPr>
        <w:pStyle w:val="aff2"/>
        <w:spacing w:line="480" w:lineRule="exact"/>
        <w:ind w:firstLine="480"/>
        <w:rPr>
          <w:rFonts w:ascii="Times New Roman" w:eastAsia="宋体" w:hAnsi="Times New Roman"/>
        </w:rPr>
      </w:pPr>
      <w:r w:rsidRPr="00343BCA">
        <w:rPr>
          <w:rFonts w:ascii="Times New Roman" w:eastAsia="宋体" w:hAnsi="Times New Roman"/>
        </w:rPr>
        <w:t>（</w:t>
      </w:r>
      <w:r w:rsidRPr="00343BCA">
        <w:rPr>
          <w:rFonts w:ascii="Times New Roman" w:eastAsia="宋体" w:hAnsi="Times New Roman"/>
        </w:rPr>
        <w:t>2</w:t>
      </w:r>
      <w:r w:rsidRPr="00343BCA">
        <w:rPr>
          <w:rFonts w:ascii="Times New Roman" w:eastAsia="宋体" w:hAnsi="Times New Roman"/>
        </w:rPr>
        <w:t>）模型选用</w:t>
      </w:r>
    </w:p>
    <w:p w14:paraId="33B5C1DD" w14:textId="77777777" w:rsidR="00761DE7" w:rsidRPr="00343BCA" w:rsidRDefault="00C710B1">
      <w:pPr>
        <w:pStyle w:val="aff2"/>
        <w:spacing w:line="480" w:lineRule="exact"/>
        <w:ind w:firstLine="480"/>
        <w:rPr>
          <w:rFonts w:ascii="Times New Roman" w:eastAsia="宋体" w:hAnsi="Times New Roman"/>
        </w:rPr>
      </w:pPr>
      <w:r w:rsidRPr="00343BCA">
        <w:rPr>
          <w:rFonts w:ascii="Times New Roman" w:eastAsia="宋体" w:hAnsi="Times New Roman"/>
        </w:rPr>
        <w:t>采用《环境影响评价技术导则</w:t>
      </w:r>
      <w:r w:rsidRPr="00343BCA">
        <w:rPr>
          <w:rFonts w:ascii="Times New Roman" w:eastAsia="宋体" w:hAnsi="Times New Roman"/>
        </w:rPr>
        <w:t xml:space="preserve"> </w:t>
      </w:r>
      <w:r w:rsidRPr="00343BCA">
        <w:rPr>
          <w:rFonts w:ascii="Times New Roman" w:eastAsia="宋体" w:hAnsi="Times New Roman"/>
        </w:rPr>
        <w:t>大气环境》（</w:t>
      </w:r>
      <w:r w:rsidRPr="00343BCA">
        <w:rPr>
          <w:rFonts w:ascii="Times New Roman" w:eastAsia="宋体" w:hAnsi="Times New Roman"/>
        </w:rPr>
        <w:t>HJ2.2-2018</w:t>
      </w:r>
      <w:r w:rsidRPr="00343BCA">
        <w:rPr>
          <w:rFonts w:ascii="Times New Roman" w:eastAsia="宋体" w:hAnsi="Times New Roman"/>
        </w:rPr>
        <w:t>）中推荐的估算模型</w:t>
      </w:r>
      <w:r w:rsidRPr="00343BCA">
        <w:rPr>
          <w:rFonts w:ascii="Times New Roman" w:eastAsia="宋体" w:hAnsi="Times New Roman"/>
        </w:rPr>
        <w:t>AERSCREEN</w:t>
      </w:r>
      <w:r w:rsidRPr="00343BCA">
        <w:rPr>
          <w:rFonts w:ascii="Times New Roman" w:eastAsia="宋体" w:hAnsi="Times New Roman"/>
        </w:rPr>
        <w:t>进行估算。</w:t>
      </w:r>
    </w:p>
    <w:p w14:paraId="5EDAFD85" w14:textId="77777777" w:rsidR="00761DE7" w:rsidRPr="00343BCA" w:rsidRDefault="00C710B1">
      <w:pPr>
        <w:pStyle w:val="aff2"/>
        <w:spacing w:line="480" w:lineRule="exact"/>
        <w:ind w:firstLine="480"/>
        <w:rPr>
          <w:rFonts w:ascii="Times New Roman" w:eastAsia="宋体" w:hAnsi="Times New Roman"/>
        </w:rPr>
      </w:pPr>
      <w:r w:rsidRPr="00343BCA">
        <w:rPr>
          <w:rFonts w:ascii="Times New Roman" w:eastAsia="宋体" w:hAnsi="Times New Roman"/>
        </w:rPr>
        <w:t>（</w:t>
      </w:r>
      <w:r w:rsidRPr="00343BCA">
        <w:rPr>
          <w:rFonts w:ascii="Times New Roman" w:eastAsia="宋体" w:hAnsi="Times New Roman"/>
        </w:rPr>
        <w:t>3</w:t>
      </w:r>
      <w:r w:rsidRPr="00343BCA">
        <w:rPr>
          <w:rFonts w:ascii="Times New Roman" w:eastAsia="宋体" w:hAnsi="Times New Roman"/>
        </w:rPr>
        <w:t>）估算模型使用数据来源</w:t>
      </w:r>
    </w:p>
    <w:p w14:paraId="123CC70A" w14:textId="77777777" w:rsidR="00761DE7" w:rsidRPr="00343BCA" w:rsidRDefault="00C710B1">
      <w:pPr>
        <w:pStyle w:val="aff2"/>
        <w:spacing w:line="480" w:lineRule="exact"/>
        <w:ind w:firstLine="480"/>
        <w:rPr>
          <w:rFonts w:ascii="Times New Roman" w:eastAsia="宋体" w:hAnsi="Times New Roman"/>
        </w:rPr>
      </w:pPr>
      <w:r w:rsidRPr="00343BCA">
        <w:rPr>
          <w:rFonts w:ascii="宋体" w:eastAsia="宋体" w:hAnsi="宋体" w:cs="宋体" w:hint="eastAsia"/>
        </w:rPr>
        <w:t>①</w:t>
      </w:r>
      <w:r w:rsidRPr="00343BCA">
        <w:rPr>
          <w:rFonts w:ascii="Times New Roman" w:eastAsia="宋体" w:hAnsi="Times New Roman"/>
        </w:rPr>
        <w:t>地形数据</w:t>
      </w:r>
    </w:p>
    <w:p w14:paraId="40AC7771" w14:textId="77777777" w:rsidR="00761DE7" w:rsidRPr="00343BCA" w:rsidRDefault="00C710B1">
      <w:pPr>
        <w:pStyle w:val="aff2"/>
        <w:spacing w:line="480" w:lineRule="exact"/>
        <w:ind w:firstLine="480"/>
        <w:rPr>
          <w:rFonts w:ascii="Times New Roman" w:eastAsia="宋体" w:hAnsi="Times New Roman"/>
        </w:rPr>
      </w:pPr>
      <w:r w:rsidRPr="00343BCA">
        <w:rPr>
          <w:rFonts w:ascii="Times New Roman" w:eastAsia="宋体" w:hAnsi="Times New Roman"/>
        </w:rPr>
        <w:t>估算模型使用的原始地形数据为美国</w:t>
      </w:r>
      <w:r w:rsidRPr="00343BCA">
        <w:rPr>
          <w:rFonts w:ascii="Times New Roman" w:eastAsia="宋体" w:hAnsi="Times New Roman"/>
        </w:rPr>
        <w:t>NASA</w:t>
      </w:r>
      <w:r w:rsidRPr="00343BCA">
        <w:rPr>
          <w:rFonts w:ascii="Times New Roman" w:eastAsia="宋体" w:hAnsi="Times New Roman"/>
        </w:rPr>
        <w:t>和</w:t>
      </w:r>
      <w:r w:rsidRPr="00343BCA">
        <w:rPr>
          <w:rFonts w:ascii="Times New Roman" w:eastAsia="宋体" w:hAnsi="Times New Roman"/>
        </w:rPr>
        <w:t>NIMA</w:t>
      </w:r>
      <w:r w:rsidRPr="00343BCA">
        <w:rPr>
          <w:rFonts w:ascii="Times New Roman" w:eastAsia="宋体" w:hAnsi="Times New Roman"/>
        </w:rPr>
        <w:t>联合测量并公布的全球</w:t>
      </w:r>
      <w:r w:rsidRPr="00343BCA">
        <w:rPr>
          <w:rFonts w:ascii="Times New Roman" w:eastAsia="宋体" w:hAnsi="Times New Roman"/>
        </w:rPr>
        <w:t>90m×90m</w:t>
      </w:r>
      <w:r w:rsidRPr="00343BCA">
        <w:rPr>
          <w:rFonts w:ascii="Times New Roman" w:eastAsia="宋体" w:hAnsi="Times New Roman"/>
        </w:rPr>
        <w:t>地形数据，自</w:t>
      </w:r>
      <w:r w:rsidRPr="00343BCA">
        <w:rPr>
          <w:rFonts w:ascii="Times New Roman" w:eastAsia="宋体" w:hAnsi="Times New Roman"/>
        </w:rPr>
        <w:t>CSI</w:t>
      </w:r>
      <w:r w:rsidRPr="00343BCA">
        <w:rPr>
          <w:rFonts w:ascii="Times New Roman" w:eastAsia="宋体" w:hAnsi="Times New Roman"/>
        </w:rPr>
        <w:t>的</w:t>
      </w:r>
      <w:r w:rsidRPr="00343BCA">
        <w:rPr>
          <w:rFonts w:ascii="Times New Roman" w:eastAsia="宋体" w:hAnsi="Times New Roman"/>
        </w:rPr>
        <w:t>SRTM</w:t>
      </w:r>
      <w:r w:rsidRPr="00343BCA">
        <w:rPr>
          <w:rFonts w:ascii="Times New Roman" w:eastAsia="宋体" w:hAnsi="Times New Roman"/>
        </w:rPr>
        <w:t>网站获取（</w:t>
      </w:r>
      <w:r w:rsidRPr="00343BCA">
        <w:rPr>
          <w:rFonts w:ascii="Times New Roman" w:eastAsia="宋体" w:hAnsi="Times New Roman"/>
        </w:rPr>
        <w:t>http</w:t>
      </w:r>
      <w:r w:rsidRPr="00343BCA">
        <w:rPr>
          <w:rFonts w:ascii="Times New Roman" w:eastAsia="宋体" w:hAnsi="Times New Roman"/>
        </w:rPr>
        <w:t>：</w:t>
      </w:r>
      <w:r w:rsidRPr="00343BCA">
        <w:rPr>
          <w:rFonts w:ascii="Times New Roman" w:eastAsia="宋体" w:hAnsi="Times New Roman"/>
        </w:rPr>
        <w:t>//srtm.csi.cgiar.org</w:t>
      </w:r>
      <w:r w:rsidRPr="00343BCA">
        <w:rPr>
          <w:rFonts w:ascii="Times New Roman" w:eastAsia="宋体" w:hAnsi="Times New Roman"/>
        </w:rPr>
        <w:t>），符合导则要求。</w:t>
      </w:r>
    </w:p>
    <w:p w14:paraId="336EF55B" w14:textId="77777777" w:rsidR="00761DE7" w:rsidRPr="00343BCA" w:rsidRDefault="00C710B1">
      <w:pPr>
        <w:pStyle w:val="aff2"/>
        <w:spacing w:line="480" w:lineRule="exact"/>
        <w:ind w:firstLineChars="0" w:firstLine="480"/>
        <w:rPr>
          <w:rFonts w:ascii="Times New Roman" w:eastAsia="宋体" w:hAnsi="Times New Roman"/>
        </w:rPr>
      </w:pPr>
      <w:r w:rsidRPr="00343BCA">
        <w:rPr>
          <w:rFonts w:ascii="宋体" w:eastAsia="宋体" w:hAnsi="宋体" w:cs="宋体" w:hint="eastAsia"/>
        </w:rPr>
        <w:t>②</w:t>
      </w:r>
      <w:r w:rsidRPr="00343BCA">
        <w:rPr>
          <w:rFonts w:ascii="Times New Roman" w:eastAsia="宋体" w:hAnsi="Times New Roman"/>
        </w:rPr>
        <w:t>地表参数</w:t>
      </w:r>
    </w:p>
    <w:p w14:paraId="42C76C97" w14:textId="77777777" w:rsidR="00761DE7" w:rsidRPr="00343BCA" w:rsidRDefault="00C710B1">
      <w:pPr>
        <w:pStyle w:val="YJ0"/>
        <w:spacing w:line="480" w:lineRule="exact"/>
        <w:ind w:firstLine="480"/>
        <w:rPr>
          <w:rFonts w:ascii="Times New Roman" w:hAnsi="Times New Roman"/>
        </w:rPr>
      </w:pPr>
      <w:r w:rsidRPr="00343BCA">
        <w:rPr>
          <w:rFonts w:ascii="Times New Roman" w:hAnsi="Times New Roman"/>
        </w:rPr>
        <w:t>大气评价范围内通用地表类型为草地，通用地表湿度为干燥气候，该类型土地的经验参数，见表</w:t>
      </w:r>
      <w:r w:rsidRPr="00343BCA">
        <w:rPr>
          <w:rFonts w:ascii="Times New Roman" w:hAnsi="Times New Roman"/>
        </w:rPr>
        <w:t>5.2-3</w:t>
      </w:r>
      <w:r w:rsidRPr="00343BCA">
        <w:rPr>
          <w:rFonts w:ascii="Times New Roman" w:hAnsi="Times New Roman"/>
        </w:rPr>
        <w:t>。</w:t>
      </w:r>
    </w:p>
    <w:p w14:paraId="779DB019" w14:textId="77777777" w:rsidR="00761DE7" w:rsidRPr="00343BCA" w:rsidRDefault="00C710B1">
      <w:pPr>
        <w:pStyle w:val="a6"/>
        <w:rPr>
          <w:rFonts w:ascii="Times New Roman" w:eastAsia="宋体" w:hAnsi="Times New Roman"/>
          <w:b/>
          <w:bCs/>
        </w:rPr>
      </w:pPr>
      <w:r w:rsidRPr="00343BCA">
        <w:rPr>
          <w:rFonts w:ascii="Times New Roman" w:eastAsia="宋体" w:hAnsi="Times New Roman"/>
          <w:b/>
          <w:bCs/>
        </w:rPr>
        <w:t>表</w:t>
      </w:r>
      <w:r w:rsidRPr="00343BCA">
        <w:rPr>
          <w:rFonts w:ascii="Times New Roman" w:eastAsia="宋体" w:hAnsi="Times New Roman"/>
          <w:b/>
          <w:bCs/>
        </w:rPr>
        <w:t xml:space="preserve">5.2-3  </w:t>
      </w:r>
      <w:r w:rsidRPr="00343BCA">
        <w:rPr>
          <w:rFonts w:ascii="Times New Roman" w:eastAsia="宋体" w:hAnsi="Times New Roman"/>
          <w:b/>
          <w:bCs/>
        </w:rPr>
        <w:t>地表特征参数一览表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0"/>
        <w:gridCol w:w="1789"/>
        <w:gridCol w:w="1789"/>
        <w:gridCol w:w="1789"/>
        <w:gridCol w:w="1789"/>
      </w:tblGrid>
      <w:tr w:rsidR="00343BCA" w:rsidRPr="00343BCA" w14:paraId="029070FB" w14:textId="77777777">
        <w:trPr>
          <w:cantSplit/>
          <w:trHeight w:val="340"/>
          <w:jc w:val="center"/>
        </w:trPr>
        <w:tc>
          <w:tcPr>
            <w:tcW w:w="1790" w:type="dxa"/>
            <w:vAlign w:val="center"/>
          </w:tcPr>
          <w:p w14:paraId="7779A7B7" w14:textId="77777777" w:rsidR="00761DE7" w:rsidRPr="00343BCA" w:rsidRDefault="00C710B1">
            <w:pPr>
              <w:pStyle w:val="aff2"/>
              <w:adjustRightInd w:val="0"/>
              <w:snapToGrid w:val="0"/>
              <w:spacing w:line="300" w:lineRule="exact"/>
              <w:ind w:firstLineChars="0" w:firstLine="0"/>
              <w:jc w:val="center"/>
              <w:rPr>
                <w:rFonts w:ascii="Times New Roman" w:eastAsia="宋体" w:hAnsi="Times New Roman"/>
                <w:sz w:val="21"/>
                <w:szCs w:val="21"/>
              </w:rPr>
            </w:pPr>
            <w:r w:rsidRPr="00343BCA">
              <w:rPr>
                <w:rFonts w:ascii="Times New Roman" w:eastAsia="宋体" w:hAnsi="Times New Roman"/>
                <w:sz w:val="21"/>
                <w:szCs w:val="21"/>
              </w:rPr>
              <w:t>扇区</w:t>
            </w:r>
          </w:p>
        </w:tc>
        <w:tc>
          <w:tcPr>
            <w:tcW w:w="1789" w:type="dxa"/>
            <w:vAlign w:val="center"/>
          </w:tcPr>
          <w:p w14:paraId="11240268" w14:textId="77777777" w:rsidR="00761DE7" w:rsidRPr="00343BCA" w:rsidRDefault="00C710B1">
            <w:pPr>
              <w:pStyle w:val="aff2"/>
              <w:adjustRightInd w:val="0"/>
              <w:snapToGrid w:val="0"/>
              <w:spacing w:line="300" w:lineRule="exact"/>
              <w:ind w:firstLineChars="0" w:firstLine="0"/>
              <w:jc w:val="center"/>
              <w:rPr>
                <w:rFonts w:ascii="Times New Roman" w:eastAsia="宋体" w:hAnsi="Times New Roman"/>
                <w:sz w:val="21"/>
                <w:szCs w:val="21"/>
              </w:rPr>
            </w:pPr>
            <w:r w:rsidRPr="00343BCA">
              <w:rPr>
                <w:rFonts w:ascii="Times New Roman" w:eastAsia="宋体" w:hAnsi="Times New Roman"/>
                <w:sz w:val="21"/>
                <w:szCs w:val="21"/>
              </w:rPr>
              <w:t>时段</w:t>
            </w:r>
          </w:p>
        </w:tc>
        <w:tc>
          <w:tcPr>
            <w:tcW w:w="1789" w:type="dxa"/>
            <w:vAlign w:val="center"/>
          </w:tcPr>
          <w:p w14:paraId="2D7D0B0D" w14:textId="77777777" w:rsidR="00761DE7" w:rsidRPr="00343BCA" w:rsidRDefault="00C710B1">
            <w:pPr>
              <w:pStyle w:val="aff2"/>
              <w:adjustRightInd w:val="0"/>
              <w:snapToGrid w:val="0"/>
              <w:spacing w:line="300" w:lineRule="exact"/>
              <w:ind w:firstLineChars="0" w:firstLine="0"/>
              <w:jc w:val="center"/>
              <w:rPr>
                <w:rFonts w:ascii="Times New Roman" w:eastAsia="宋体" w:hAnsi="Times New Roman"/>
                <w:sz w:val="21"/>
                <w:szCs w:val="21"/>
              </w:rPr>
            </w:pPr>
            <w:r w:rsidRPr="00343BCA">
              <w:rPr>
                <w:rFonts w:ascii="Times New Roman" w:eastAsia="宋体" w:hAnsi="Times New Roman"/>
                <w:sz w:val="21"/>
                <w:szCs w:val="21"/>
              </w:rPr>
              <w:t>正午反照率</w:t>
            </w:r>
          </w:p>
        </w:tc>
        <w:tc>
          <w:tcPr>
            <w:tcW w:w="1789" w:type="dxa"/>
            <w:vAlign w:val="center"/>
          </w:tcPr>
          <w:p w14:paraId="311DBF33" w14:textId="77777777" w:rsidR="00761DE7" w:rsidRPr="00343BCA" w:rsidRDefault="00C710B1">
            <w:pPr>
              <w:pStyle w:val="aff2"/>
              <w:adjustRightInd w:val="0"/>
              <w:snapToGrid w:val="0"/>
              <w:spacing w:line="300" w:lineRule="exact"/>
              <w:ind w:firstLineChars="0" w:firstLine="0"/>
              <w:jc w:val="center"/>
              <w:rPr>
                <w:rFonts w:ascii="Times New Roman" w:eastAsia="宋体" w:hAnsi="Times New Roman"/>
                <w:sz w:val="21"/>
                <w:szCs w:val="21"/>
              </w:rPr>
            </w:pPr>
            <w:r w:rsidRPr="00343BCA">
              <w:rPr>
                <w:rFonts w:ascii="Times New Roman" w:eastAsia="宋体" w:hAnsi="Times New Roman"/>
                <w:sz w:val="21"/>
                <w:szCs w:val="21"/>
              </w:rPr>
              <w:t>BOWEN</w:t>
            </w:r>
          </w:p>
        </w:tc>
        <w:tc>
          <w:tcPr>
            <w:tcW w:w="1789" w:type="dxa"/>
            <w:vAlign w:val="center"/>
          </w:tcPr>
          <w:p w14:paraId="5D3CDA52" w14:textId="77777777" w:rsidR="00761DE7" w:rsidRPr="00343BCA" w:rsidRDefault="00C710B1">
            <w:pPr>
              <w:pStyle w:val="aff2"/>
              <w:adjustRightInd w:val="0"/>
              <w:snapToGrid w:val="0"/>
              <w:spacing w:line="300" w:lineRule="exact"/>
              <w:ind w:firstLineChars="0" w:firstLine="0"/>
              <w:jc w:val="center"/>
              <w:rPr>
                <w:rFonts w:ascii="Times New Roman" w:eastAsia="宋体" w:hAnsi="Times New Roman"/>
                <w:sz w:val="21"/>
                <w:szCs w:val="21"/>
              </w:rPr>
            </w:pPr>
            <w:r w:rsidRPr="00343BCA">
              <w:rPr>
                <w:rFonts w:ascii="Times New Roman" w:eastAsia="宋体" w:hAnsi="Times New Roman"/>
                <w:sz w:val="21"/>
                <w:szCs w:val="21"/>
              </w:rPr>
              <w:t>粗糙度</w:t>
            </w:r>
          </w:p>
        </w:tc>
      </w:tr>
      <w:tr w:rsidR="00343BCA" w:rsidRPr="00343BCA" w14:paraId="6E89ABCB" w14:textId="77777777">
        <w:trPr>
          <w:cantSplit/>
          <w:trHeight w:val="340"/>
          <w:jc w:val="center"/>
        </w:trPr>
        <w:tc>
          <w:tcPr>
            <w:tcW w:w="1790" w:type="dxa"/>
            <w:vAlign w:val="center"/>
          </w:tcPr>
          <w:p w14:paraId="7A4B03F4" w14:textId="77777777" w:rsidR="00761DE7" w:rsidRPr="00343BCA" w:rsidRDefault="00C710B1">
            <w:pPr>
              <w:pStyle w:val="aff2"/>
              <w:adjustRightInd w:val="0"/>
              <w:snapToGrid w:val="0"/>
              <w:spacing w:line="300" w:lineRule="exact"/>
              <w:ind w:firstLineChars="0" w:firstLine="0"/>
              <w:jc w:val="center"/>
              <w:rPr>
                <w:rFonts w:ascii="Times New Roman" w:eastAsia="宋体" w:hAnsi="Times New Roman"/>
                <w:sz w:val="21"/>
                <w:szCs w:val="21"/>
              </w:rPr>
            </w:pPr>
            <w:r w:rsidRPr="00343BCA">
              <w:rPr>
                <w:rFonts w:ascii="Times New Roman" w:eastAsia="宋体" w:hAnsi="Times New Roman"/>
                <w:sz w:val="21"/>
                <w:szCs w:val="21"/>
              </w:rPr>
              <w:t>0</w:t>
            </w:r>
            <w:r w:rsidRPr="00343BCA">
              <w:rPr>
                <w:rFonts w:ascii="Times New Roman" w:eastAsia="宋体" w:hAnsi="Times New Roman"/>
                <w:sz w:val="21"/>
                <w:szCs w:val="21"/>
              </w:rPr>
              <w:t>～</w:t>
            </w:r>
            <w:r w:rsidRPr="00343BCA">
              <w:rPr>
                <w:rFonts w:ascii="Times New Roman" w:eastAsia="宋体" w:hAnsi="Times New Roman"/>
                <w:sz w:val="21"/>
                <w:szCs w:val="21"/>
              </w:rPr>
              <w:t>360</w:t>
            </w:r>
          </w:p>
        </w:tc>
        <w:tc>
          <w:tcPr>
            <w:tcW w:w="1789" w:type="dxa"/>
            <w:vAlign w:val="center"/>
          </w:tcPr>
          <w:p w14:paraId="2AE39F61" w14:textId="77777777" w:rsidR="00761DE7" w:rsidRPr="00343BCA" w:rsidRDefault="00C710B1">
            <w:pPr>
              <w:pStyle w:val="aff2"/>
              <w:adjustRightInd w:val="0"/>
              <w:snapToGrid w:val="0"/>
              <w:spacing w:line="300" w:lineRule="exact"/>
              <w:ind w:firstLineChars="0" w:firstLine="0"/>
              <w:jc w:val="center"/>
              <w:rPr>
                <w:rFonts w:ascii="Times New Roman" w:eastAsia="宋体" w:hAnsi="Times New Roman"/>
                <w:sz w:val="21"/>
                <w:szCs w:val="21"/>
              </w:rPr>
            </w:pPr>
            <w:r w:rsidRPr="00343BCA">
              <w:rPr>
                <w:rFonts w:ascii="Times New Roman" w:eastAsia="宋体" w:hAnsi="Times New Roman"/>
                <w:sz w:val="21"/>
                <w:szCs w:val="21"/>
              </w:rPr>
              <w:t>全年</w:t>
            </w:r>
          </w:p>
        </w:tc>
        <w:tc>
          <w:tcPr>
            <w:tcW w:w="1789" w:type="dxa"/>
            <w:vAlign w:val="center"/>
          </w:tcPr>
          <w:p w14:paraId="796620D4" w14:textId="77777777" w:rsidR="00761DE7" w:rsidRPr="00343BCA" w:rsidRDefault="00C710B1">
            <w:pPr>
              <w:pStyle w:val="aff2"/>
              <w:adjustRightInd w:val="0"/>
              <w:snapToGrid w:val="0"/>
              <w:spacing w:line="300" w:lineRule="exact"/>
              <w:ind w:firstLineChars="0" w:firstLine="0"/>
              <w:jc w:val="center"/>
              <w:rPr>
                <w:rFonts w:ascii="Times New Roman" w:eastAsia="宋体" w:hAnsi="Times New Roman"/>
                <w:sz w:val="21"/>
                <w:szCs w:val="21"/>
              </w:rPr>
            </w:pPr>
            <w:r w:rsidRPr="00343BCA">
              <w:rPr>
                <w:rFonts w:ascii="Times New Roman" w:eastAsia="宋体" w:hAnsi="Times New Roman"/>
                <w:sz w:val="21"/>
                <w:szCs w:val="21"/>
              </w:rPr>
              <w:t>0.29</w:t>
            </w:r>
          </w:p>
        </w:tc>
        <w:tc>
          <w:tcPr>
            <w:tcW w:w="1789" w:type="dxa"/>
            <w:vAlign w:val="center"/>
          </w:tcPr>
          <w:p w14:paraId="5E0667FD" w14:textId="77777777" w:rsidR="00761DE7" w:rsidRPr="00343BCA" w:rsidRDefault="00C710B1">
            <w:pPr>
              <w:pStyle w:val="aff2"/>
              <w:adjustRightInd w:val="0"/>
              <w:snapToGrid w:val="0"/>
              <w:spacing w:line="300" w:lineRule="exact"/>
              <w:ind w:firstLineChars="0" w:firstLine="0"/>
              <w:jc w:val="center"/>
              <w:rPr>
                <w:rFonts w:ascii="Times New Roman" w:eastAsia="宋体" w:hAnsi="Times New Roman"/>
                <w:sz w:val="21"/>
                <w:szCs w:val="21"/>
              </w:rPr>
            </w:pPr>
            <w:r w:rsidRPr="00343BCA">
              <w:rPr>
                <w:rFonts w:ascii="Times New Roman" w:eastAsia="宋体" w:hAnsi="Times New Roman"/>
                <w:sz w:val="21"/>
                <w:szCs w:val="21"/>
              </w:rPr>
              <w:t>1.75</w:t>
            </w:r>
          </w:p>
        </w:tc>
        <w:tc>
          <w:tcPr>
            <w:tcW w:w="1789" w:type="dxa"/>
            <w:vAlign w:val="center"/>
          </w:tcPr>
          <w:p w14:paraId="36D0423B" w14:textId="77777777" w:rsidR="00761DE7" w:rsidRPr="00343BCA" w:rsidRDefault="00C710B1">
            <w:pPr>
              <w:pStyle w:val="aff2"/>
              <w:adjustRightInd w:val="0"/>
              <w:snapToGrid w:val="0"/>
              <w:spacing w:line="300" w:lineRule="exact"/>
              <w:ind w:firstLineChars="0" w:firstLine="0"/>
              <w:jc w:val="center"/>
              <w:rPr>
                <w:rFonts w:ascii="Times New Roman" w:eastAsia="宋体" w:hAnsi="Times New Roman"/>
                <w:sz w:val="21"/>
                <w:szCs w:val="21"/>
              </w:rPr>
            </w:pPr>
            <w:r w:rsidRPr="00343BCA">
              <w:rPr>
                <w:rFonts w:ascii="Times New Roman" w:eastAsia="宋体" w:hAnsi="Times New Roman"/>
                <w:sz w:val="21"/>
                <w:szCs w:val="21"/>
              </w:rPr>
              <w:t>0.04025</w:t>
            </w:r>
          </w:p>
        </w:tc>
      </w:tr>
    </w:tbl>
    <w:p w14:paraId="32908D33" w14:textId="77777777" w:rsidR="00761DE7" w:rsidRPr="00343BCA" w:rsidRDefault="00C710B1">
      <w:pPr>
        <w:pStyle w:val="aff2"/>
        <w:ind w:firstLineChars="0" w:firstLine="480"/>
        <w:rPr>
          <w:rFonts w:ascii="Times New Roman" w:eastAsia="宋体" w:hAnsi="Times New Roman"/>
        </w:rPr>
      </w:pPr>
      <w:r w:rsidRPr="00343BCA">
        <w:rPr>
          <w:rFonts w:ascii="宋体" w:eastAsia="宋体" w:hAnsi="宋体" w:cs="宋体" w:hint="eastAsia"/>
        </w:rPr>
        <w:t>③</w:t>
      </w:r>
      <w:r w:rsidRPr="00343BCA">
        <w:rPr>
          <w:rFonts w:ascii="Times New Roman" w:eastAsia="宋体" w:hAnsi="Times New Roman"/>
        </w:rPr>
        <w:t>气象数据</w:t>
      </w:r>
    </w:p>
    <w:p w14:paraId="6E859A24" w14:textId="77777777" w:rsidR="00761DE7" w:rsidRPr="00343BCA" w:rsidRDefault="00C710B1">
      <w:pPr>
        <w:pStyle w:val="aff2"/>
        <w:ind w:firstLine="480"/>
        <w:rPr>
          <w:rStyle w:val="YJ-Char"/>
          <w:rFonts w:ascii="Times New Roman" w:hAnsi="Times New Roman"/>
        </w:rPr>
      </w:pPr>
      <w:r w:rsidRPr="00343BCA">
        <w:rPr>
          <w:rFonts w:ascii="Times New Roman" w:eastAsia="宋体" w:hAnsi="Times New Roman"/>
        </w:rPr>
        <w:t>以下资料为项目区近</w:t>
      </w:r>
      <w:r w:rsidRPr="00343BCA">
        <w:rPr>
          <w:rStyle w:val="YJ-Char"/>
          <w:rFonts w:ascii="Times New Roman" w:hAnsi="Times New Roman"/>
        </w:rPr>
        <w:t>20</w:t>
      </w:r>
      <w:r w:rsidRPr="00343BCA">
        <w:rPr>
          <w:rStyle w:val="YJ-Char"/>
          <w:rFonts w:ascii="Times New Roman" w:hAnsi="Times New Roman"/>
        </w:rPr>
        <w:t>年气象数据统计分析，具体详见表</w:t>
      </w:r>
      <w:r w:rsidRPr="00343BCA">
        <w:rPr>
          <w:rStyle w:val="YJ-Char"/>
          <w:rFonts w:ascii="Times New Roman" w:hAnsi="Times New Roman"/>
        </w:rPr>
        <w:t>5.2-4</w:t>
      </w:r>
      <w:r w:rsidRPr="00343BCA">
        <w:rPr>
          <w:rStyle w:val="YJ-Char"/>
          <w:rFonts w:ascii="Times New Roman" w:hAnsi="Times New Roman"/>
        </w:rPr>
        <w:t>。</w:t>
      </w:r>
    </w:p>
    <w:p w14:paraId="16775543" w14:textId="77777777" w:rsidR="00761DE7" w:rsidRPr="00343BCA" w:rsidRDefault="00C710B1">
      <w:pPr>
        <w:pStyle w:val="a6"/>
        <w:rPr>
          <w:rFonts w:ascii="Times New Roman" w:eastAsia="宋体" w:hAnsi="Times New Roman"/>
          <w:b/>
          <w:bCs/>
        </w:rPr>
      </w:pPr>
      <w:r w:rsidRPr="00343BCA">
        <w:rPr>
          <w:rFonts w:ascii="Times New Roman" w:eastAsia="宋体" w:hAnsi="Times New Roman"/>
          <w:b/>
          <w:bCs/>
        </w:rPr>
        <w:t>表</w:t>
      </w:r>
      <w:r w:rsidRPr="00343BCA">
        <w:rPr>
          <w:rFonts w:ascii="Times New Roman" w:eastAsia="宋体" w:hAnsi="Times New Roman"/>
          <w:b/>
          <w:bCs/>
        </w:rPr>
        <w:t xml:space="preserve">5.2-4  </w:t>
      </w:r>
      <w:r w:rsidRPr="00343BCA">
        <w:rPr>
          <w:rFonts w:ascii="Times New Roman" w:eastAsia="宋体" w:hAnsi="Times New Roman"/>
          <w:b/>
          <w:bCs/>
        </w:rPr>
        <w:t>气象数据一览表</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9"/>
        <w:gridCol w:w="1789"/>
        <w:gridCol w:w="1790"/>
        <w:gridCol w:w="1789"/>
        <w:gridCol w:w="1789"/>
      </w:tblGrid>
      <w:tr w:rsidR="00343BCA" w:rsidRPr="00343BCA" w14:paraId="067EB447" w14:textId="77777777">
        <w:trPr>
          <w:trHeight w:val="340"/>
          <w:jc w:val="center"/>
        </w:trPr>
        <w:tc>
          <w:tcPr>
            <w:tcW w:w="1789" w:type="dxa"/>
            <w:vAlign w:val="center"/>
          </w:tcPr>
          <w:p w14:paraId="7B0E9A51" w14:textId="77777777" w:rsidR="00761DE7" w:rsidRPr="00343BCA" w:rsidRDefault="00C710B1">
            <w:pPr>
              <w:pStyle w:val="aff2"/>
              <w:spacing w:line="300" w:lineRule="exact"/>
              <w:ind w:firstLineChars="0" w:firstLine="0"/>
              <w:jc w:val="center"/>
              <w:rPr>
                <w:rFonts w:ascii="Times New Roman" w:eastAsia="宋体" w:hAnsi="Times New Roman"/>
                <w:sz w:val="21"/>
                <w:szCs w:val="21"/>
              </w:rPr>
            </w:pPr>
            <w:r w:rsidRPr="00343BCA">
              <w:rPr>
                <w:rFonts w:ascii="Times New Roman" w:eastAsia="宋体" w:hAnsi="Times New Roman"/>
                <w:sz w:val="21"/>
                <w:szCs w:val="21"/>
              </w:rPr>
              <w:t>统计时间</w:t>
            </w:r>
          </w:p>
        </w:tc>
        <w:tc>
          <w:tcPr>
            <w:tcW w:w="1789" w:type="dxa"/>
            <w:vAlign w:val="center"/>
          </w:tcPr>
          <w:p w14:paraId="7A43115B" w14:textId="77777777" w:rsidR="00761DE7" w:rsidRPr="00343BCA" w:rsidRDefault="00C710B1">
            <w:pPr>
              <w:pStyle w:val="aff2"/>
              <w:spacing w:line="300" w:lineRule="exact"/>
              <w:ind w:firstLineChars="0" w:firstLine="0"/>
              <w:jc w:val="center"/>
              <w:rPr>
                <w:rFonts w:ascii="Times New Roman" w:eastAsia="宋体" w:hAnsi="Times New Roman"/>
                <w:sz w:val="21"/>
                <w:szCs w:val="21"/>
              </w:rPr>
            </w:pPr>
            <w:r w:rsidRPr="00343BCA">
              <w:rPr>
                <w:rFonts w:ascii="Times New Roman" w:eastAsia="宋体" w:hAnsi="Times New Roman"/>
                <w:sz w:val="21"/>
                <w:szCs w:val="21"/>
              </w:rPr>
              <w:t>最低温度</w:t>
            </w:r>
          </w:p>
        </w:tc>
        <w:tc>
          <w:tcPr>
            <w:tcW w:w="1790" w:type="dxa"/>
            <w:vAlign w:val="center"/>
          </w:tcPr>
          <w:p w14:paraId="79FDBAAE" w14:textId="77777777" w:rsidR="00761DE7" w:rsidRPr="00343BCA" w:rsidRDefault="00C710B1">
            <w:pPr>
              <w:pStyle w:val="aff2"/>
              <w:spacing w:line="300" w:lineRule="exact"/>
              <w:ind w:firstLineChars="0" w:firstLine="0"/>
              <w:jc w:val="center"/>
              <w:rPr>
                <w:rFonts w:ascii="Times New Roman" w:eastAsia="宋体" w:hAnsi="Times New Roman"/>
                <w:sz w:val="21"/>
                <w:szCs w:val="21"/>
              </w:rPr>
            </w:pPr>
            <w:r w:rsidRPr="00343BCA">
              <w:rPr>
                <w:rFonts w:ascii="Times New Roman" w:eastAsia="宋体" w:hAnsi="Times New Roman"/>
                <w:sz w:val="21"/>
                <w:szCs w:val="21"/>
              </w:rPr>
              <w:t>最高温度</w:t>
            </w:r>
          </w:p>
        </w:tc>
        <w:tc>
          <w:tcPr>
            <w:tcW w:w="1789" w:type="dxa"/>
            <w:vAlign w:val="center"/>
          </w:tcPr>
          <w:p w14:paraId="15EF9156" w14:textId="77777777" w:rsidR="00761DE7" w:rsidRPr="00343BCA" w:rsidRDefault="00C710B1">
            <w:pPr>
              <w:pStyle w:val="aff2"/>
              <w:spacing w:line="300" w:lineRule="exact"/>
              <w:ind w:firstLineChars="0" w:firstLine="0"/>
              <w:jc w:val="center"/>
              <w:rPr>
                <w:rFonts w:ascii="Times New Roman" w:eastAsia="宋体" w:hAnsi="Times New Roman"/>
                <w:sz w:val="21"/>
                <w:szCs w:val="21"/>
              </w:rPr>
            </w:pPr>
            <w:r w:rsidRPr="00343BCA">
              <w:rPr>
                <w:rFonts w:ascii="Times New Roman" w:eastAsia="宋体" w:hAnsi="Times New Roman"/>
                <w:sz w:val="21"/>
                <w:szCs w:val="21"/>
              </w:rPr>
              <w:t>最小风速</w:t>
            </w:r>
          </w:p>
        </w:tc>
        <w:tc>
          <w:tcPr>
            <w:tcW w:w="1789" w:type="dxa"/>
            <w:vAlign w:val="center"/>
          </w:tcPr>
          <w:p w14:paraId="22A747EB" w14:textId="77777777" w:rsidR="00761DE7" w:rsidRPr="00343BCA" w:rsidRDefault="00C710B1">
            <w:pPr>
              <w:pStyle w:val="aff2"/>
              <w:spacing w:line="300" w:lineRule="exact"/>
              <w:ind w:firstLineChars="0" w:firstLine="0"/>
              <w:jc w:val="center"/>
              <w:rPr>
                <w:rFonts w:ascii="Times New Roman" w:eastAsia="宋体" w:hAnsi="Times New Roman"/>
                <w:sz w:val="21"/>
                <w:szCs w:val="21"/>
              </w:rPr>
            </w:pPr>
            <w:r w:rsidRPr="00343BCA">
              <w:rPr>
                <w:rFonts w:ascii="Times New Roman" w:eastAsia="宋体" w:hAnsi="Times New Roman"/>
                <w:sz w:val="21"/>
                <w:szCs w:val="21"/>
              </w:rPr>
              <w:t>测风高度</w:t>
            </w:r>
          </w:p>
        </w:tc>
      </w:tr>
      <w:tr w:rsidR="00343BCA" w:rsidRPr="00343BCA" w14:paraId="0EFC5732" w14:textId="77777777">
        <w:trPr>
          <w:trHeight w:val="340"/>
          <w:jc w:val="center"/>
        </w:trPr>
        <w:tc>
          <w:tcPr>
            <w:tcW w:w="1789" w:type="dxa"/>
            <w:vAlign w:val="center"/>
          </w:tcPr>
          <w:p w14:paraId="45D6BA38" w14:textId="77777777" w:rsidR="00761DE7" w:rsidRPr="00343BCA" w:rsidRDefault="00C710B1">
            <w:pPr>
              <w:pStyle w:val="aff2"/>
              <w:spacing w:line="300" w:lineRule="exact"/>
              <w:ind w:firstLineChars="0" w:firstLine="0"/>
              <w:jc w:val="center"/>
              <w:rPr>
                <w:rFonts w:ascii="Times New Roman" w:eastAsia="宋体" w:hAnsi="Times New Roman"/>
                <w:sz w:val="21"/>
                <w:szCs w:val="21"/>
              </w:rPr>
            </w:pPr>
            <w:r w:rsidRPr="00343BCA">
              <w:rPr>
                <w:rFonts w:ascii="Times New Roman" w:eastAsia="宋体" w:hAnsi="Times New Roman"/>
                <w:sz w:val="21"/>
                <w:szCs w:val="21"/>
              </w:rPr>
              <w:t>20</w:t>
            </w:r>
            <w:r w:rsidRPr="00343BCA">
              <w:rPr>
                <w:rFonts w:ascii="Times New Roman" w:eastAsia="宋体" w:hAnsi="Times New Roman"/>
                <w:sz w:val="21"/>
                <w:szCs w:val="21"/>
              </w:rPr>
              <w:t>年</w:t>
            </w:r>
          </w:p>
        </w:tc>
        <w:tc>
          <w:tcPr>
            <w:tcW w:w="1789" w:type="dxa"/>
            <w:vAlign w:val="center"/>
          </w:tcPr>
          <w:p w14:paraId="59B2D98C" w14:textId="77777777" w:rsidR="00761DE7" w:rsidRPr="00343BCA" w:rsidRDefault="00C710B1">
            <w:pPr>
              <w:pStyle w:val="aff2"/>
              <w:spacing w:line="300" w:lineRule="exact"/>
              <w:ind w:firstLineChars="0" w:firstLine="0"/>
              <w:jc w:val="center"/>
              <w:rPr>
                <w:rFonts w:ascii="Times New Roman" w:eastAsia="宋体" w:hAnsi="Times New Roman"/>
                <w:sz w:val="21"/>
                <w:szCs w:val="21"/>
              </w:rPr>
            </w:pPr>
            <w:r w:rsidRPr="00343BCA">
              <w:rPr>
                <w:rFonts w:ascii="Times New Roman" w:eastAsia="宋体" w:hAnsi="Times New Roman"/>
                <w:sz w:val="21"/>
                <w:szCs w:val="21"/>
              </w:rPr>
              <w:t>-40.8℃</w:t>
            </w:r>
          </w:p>
        </w:tc>
        <w:tc>
          <w:tcPr>
            <w:tcW w:w="1790" w:type="dxa"/>
            <w:vAlign w:val="center"/>
          </w:tcPr>
          <w:p w14:paraId="3D50BC95" w14:textId="77777777" w:rsidR="00761DE7" w:rsidRPr="00343BCA" w:rsidRDefault="00C710B1">
            <w:pPr>
              <w:pStyle w:val="aff2"/>
              <w:spacing w:line="300" w:lineRule="exact"/>
              <w:ind w:firstLineChars="0" w:firstLine="0"/>
              <w:jc w:val="center"/>
              <w:rPr>
                <w:rFonts w:ascii="Times New Roman" w:eastAsia="宋体" w:hAnsi="Times New Roman"/>
                <w:sz w:val="21"/>
                <w:szCs w:val="21"/>
              </w:rPr>
            </w:pPr>
            <w:r w:rsidRPr="00343BCA">
              <w:rPr>
                <w:rFonts w:ascii="Times New Roman" w:eastAsia="宋体" w:hAnsi="Times New Roman"/>
                <w:sz w:val="21"/>
                <w:szCs w:val="21"/>
              </w:rPr>
              <w:t>37.5℃</w:t>
            </w:r>
          </w:p>
        </w:tc>
        <w:tc>
          <w:tcPr>
            <w:tcW w:w="1789" w:type="dxa"/>
            <w:vAlign w:val="center"/>
          </w:tcPr>
          <w:p w14:paraId="5D5F691C" w14:textId="77777777" w:rsidR="00761DE7" w:rsidRPr="00343BCA" w:rsidRDefault="00C710B1">
            <w:pPr>
              <w:pStyle w:val="aff2"/>
              <w:spacing w:line="300" w:lineRule="exact"/>
              <w:ind w:firstLineChars="0" w:firstLine="0"/>
              <w:jc w:val="center"/>
              <w:rPr>
                <w:rFonts w:ascii="Times New Roman" w:eastAsia="宋体" w:hAnsi="Times New Roman"/>
                <w:sz w:val="21"/>
                <w:szCs w:val="21"/>
              </w:rPr>
            </w:pPr>
            <w:r w:rsidRPr="00343BCA">
              <w:rPr>
                <w:rFonts w:ascii="Times New Roman" w:eastAsia="宋体" w:hAnsi="Times New Roman"/>
                <w:sz w:val="21"/>
                <w:szCs w:val="21"/>
              </w:rPr>
              <w:t>0.5m/s</w:t>
            </w:r>
          </w:p>
        </w:tc>
        <w:tc>
          <w:tcPr>
            <w:tcW w:w="1789" w:type="dxa"/>
            <w:vAlign w:val="center"/>
          </w:tcPr>
          <w:p w14:paraId="30502DDD" w14:textId="77777777" w:rsidR="00761DE7" w:rsidRPr="00343BCA" w:rsidRDefault="00C710B1">
            <w:pPr>
              <w:pStyle w:val="aff2"/>
              <w:spacing w:line="300" w:lineRule="exact"/>
              <w:ind w:firstLineChars="0" w:firstLine="0"/>
              <w:jc w:val="center"/>
              <w:rPr>
                <w:rFonts w:ascii="Times New Roman" w:eastAsia="宋体" w:hAnsi="Times New Roman"/>
                <w:sz w:val="21"/>
                <w:szCs w:val="21"/>
              </w:rPr>
            </w:pPr>
            <w:r w:rsidRPr="00343BCA">
              <w:rPr>
                <w:rFonts w:ascii="Times New Roman" w:eastAsia="宋体" w:hAnsi="Times New Roman"/>
                <w:sz w:val="21"/>
                <w:szCs w:val="21"/>
              </w:rPr>
              <w:t>10m</w:t>
            </w:r>
          </w:p>
        </w:tc>
      </w:tr>
    </w:tbl>
    <w:p w14:paraId="01A9DFD3" w14:textId="77777777" w:rsidR="00761DE7" w:rsidRPr="00343BCA" w:rsidRDefault="00C710B1">
      <w:pPr>
        <w:pStyle w:val="aff2"/>
        <w:ind w:firstLine="480"/>
        <w:rPr>
          <w:rFonts w:ascii="Times New Roman" w:eastAsia="宋体" w:hAnsi="Times New Roman"/>
        </w:rPr>
      </w:pPr>
      <w:r w:rsidRPr="00343BCA">
        <w:rPr>
          <w:rFonts w:ascii="Times New Roman" w:eastAsia="宋体" w:hAnsi="Times New Roman"/>
        </w:rPr>
        <w:t>（</w:t>
      </w:r>
      <w:r w:rsidRPr="00343BCA">
        <w:rPr>
          <w:rFonts w:ascii="Times New Roman" w:eastAsia="宋体" w:hAnsi="Times New Roman"/>
        </w:rPr>
        <w:t>4</w:t>
      </w:r>
      <w:r w:rsidRPr="00343BCA">
        <w:rPr>
          <w:rFonts w:ascii="Times New Roman" w:eastAsia="宋体" w:hAnsi="Times New Roman"/>
        </w:rPr>
        <w:t>）估算模型参数</w:t>
      </w:r>
    </w:p>
    <w:p w14:paraId="6CFC6024" w14:textId="77777777" w:rsidR="00761DE7" w:rsidRPr="00343BCA" w:rsidRDefault="00C710B1">
      <w:pPr>
        <w:pStyle w:val="aff2"/>
        <w:ind w:firstLine="480"/>
        <w:rPr>
          <w:rFonts w:ascii="Times New Roman" w:eastAsia="宋体" w:hAnsi="Times New Roman"/>
          <w:b/>
          <w:bCs/>
        </w:rPr>
      </w:pPr>
      <w:r w:rsidRPr="00343BCA">
        <w:rPr>
          <w:rFonts w:ascii="Times New Roman" w:eastAsia="宋体" w:hAnsi="Times New Roman"/>
        </w:rPr>
        <w:t>估算模型参数</w:t>
      </w:r>
      <w:r w:rsidRPr="00343BCA">
        <w:rPr>
          <w:rStyle w:val="YJ"/>
          <w:rFonts w:ascii="Times New Roman" w:hAnsi="Times New Roman"/>
        </w:rPr>
        <w:t>选择见表</w:t>
      </w:r>
      <w:r w:rsidRPr="00343BCA">
        <w:rPr>
          <w:rStyle w:val="YJ"/>
          <w:rFonts w:ascii="Times New Roman" w:hAnsi="Times New Roman"/>
        </w:rPr>
        <w:t>5.2-5</w:t>
      </w:r>
      <w:r w:rsidRPr="00343BCA">
        <w:rPr>
          <w:rStyle w:val="YJ"/>
          <w:rFonts w:ascii="Times New Roman" w:hAnsi="Times New Roman"/>
        </w:rPr>
        <w:t>。</w:t>
      </w:r>
    </w:p>
    <w:p w14:paraId="290131A7" w14:textId="77777777" w:rsidR="00761DE7" w:rsidRPr="00343BCA" w:rsidRDefault="00C710B1">
      <w:pPr>
        <w:pStyle w:val="a6"/>
        <w:rPr>
          <w:rFonts w:ascii="Times New Roman" w:eastAsia="宋体" w:hAnsi="Times New Roman"/>
          <w:b/>
          <w:bCs/>
        </w:rPr>
      </w:pPr>
      <w:r w:rsidRPr="00343BCA">
        <w:rPr>
          <w:rFonts w:ascii="Times New Roman" w:eastAsia="宋体" w:hAnsi="Times New Roman"/>
          <w:b/>
          <w:bCs/>
        </w:rPr>
        <w:t>表</w:t>
      </w:r>
      <w:r w:rsidRPr="00343BCA">
        <w:rPr>
          <w:rFonts w:ascii="Times New Roman" w:eastAsia="宋体" w:hAnsi="Times New Roman"/>
          <w:b/>
          <w:bCs/>
        </w:rPr>
        <w:t xml:space="preserve">5.2-5  </w:t>
      </w:r>
      <w:r w:rsidRPr="00343BCA">
        <w:rPr>
          <w:rFonts w:ascii="Times New Roman" w:eastAsia="宋体" w:hAnsi="Times New Roman"/>
          <w:b/>
          <w:bCs/>
        </w:rPr>
        <w:t>估算模型参数选择一览表</w:t>
      </w:r>
    </w:p>
    <w:tbl>
      <w:tblPr>
        <w:tblW w:w="0" w:type="auto"/>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932"/>
        <w:gridCol w:w="4437"/>
        <w:gridCol w:w="2361"/>
      </w:tblGrid>
      <w:tr w:rsidR="00343BCA" w:rsidRPr="00343BCA" w14:paraId="0033DDF0" w14:textId="77777777">
        <w:trPr>
          <w:trHeight w:val="340"/>
        </w:trPr>
        <w:tc>
          <w:tcPr>
            <w:tcW w:w="6369" w:type="dxa"/>
            <w:gridSpan w:val="2"/>
            <w:vAlign w:val="center"/>
          </w:tcPr>
          <w:p w14:paraId="2DDA9A54"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参数</w:t>
            </w:r>
          </w:p>
        </w:tc>
        <w:tc>
          <w:tcPr>
            <w:tcW w:w="2361" w:type="dxa"/>
            <w:vAlign w:val="center"/>
          </w:tcPr>
          <w:p w14:paraId="365F4702"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取值</w:t>
            </w:r>
          </w:p>
        </w:tc>
      </w:tr>
      <w:tr w:rsidR="00343BCA" w:rsidRPr="00343BCA" w14:paraId="7D195991" w14:textId="77777777">
        <w:trPr>
          <w:trHeight w:val="340"/>
        </w:trPr>
        <w:tc>
          <w:tcPr>
            <w:tcW w:w="1932" w:type="dxa"/>
            <w:vMerge w:val="restart"/>
            <w:vAlign w:val="center"/>
          </w:tcPr>
          <w:p w14:paraId="60D5FB3B"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城市</w:t>
            </w:r>
            <w:r w:rsidRPr="00343BCA">
              <w:rPr>
                <w:rFonts w:ascii="Times New Roman" w:eastAsia="宋体" w:hAnsi="Times New Roman"/>
                <w:kern w:val="0"/>
                <w:szCs w:val="21"/>
              </w:rPr>
              <w:t>/</w:t>
            </w:r>
            <w:r w:rsidRPr="00343BCA">
              <w:rPr>
                <w:rFonts w:ascii="Times New Roman" w:eastAsia="宋体" w:hAnsi="Times New Roman"/>
                <w:kern w:val="0"/>
                <w:szCs w:val="21"/>
              </w:rPr>
              <w:t>农村选项</w:t>
            </w:r>
          </w:p>
        </w:tc>
        <w:tc>
          <w:tcPr>
            <w:tcW w:w="4437" w:type="dxa"/>
            <w:vAlign w:val="center"/>
          </w:tcPr>
          <w:p w14:paraId="0C13E55F"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城市</w:t>
            </w:r>
            <w:r w:rsidRPr="00343BCA">
              <w:rPr>
                <w:rFonts w:ascii="Times New Roman" w:eastAsia="宋体" w:hAnsi="Times New Roman"/>
                <w:kern w:val="0"/>
                <w:szCs w:val="21"/>
              </w:rPr>
              <w:t>/</w:t>
            </w:r>
            <w:r w:rsidRPr="00343BCA">
              <w:rPr>
                <w:rFonts w:ascii="Times New Roman" w:eastAsia="宋体" w:hAnsi="Times New Roman"/>
                <w:kern w:val="0"/>
                <w:szCs w:val="21"/>
              </w:rPr>
              <w:t>农村</w:t>
            </w:r>
          </w:p>
        </w:tc>
        <w:tc>
          <w:tcPr>
            <w:tcW w:w="2361" w:type="dxa"/>
            <w:vAlign w:val="center"/>
          </w:tcPr>
          <w:p w14:paraId="725334B1"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农村</w:t>
            </w:r>
          </w:p>
        </w:tc>
      </w:tr>
      <w:tr w:rsidR="00343BCA" w:rsidRPr="00343BCA" w14:paraId="3C22C1B7" w14:textId="77777777">
        <w:trPr>
          <w:trHeight w:val="340"/>
        </w:trPr>
        <w:tc>
          <w:tcPr>
            <w:tcW w:w="1932" w:type="dxa"/>
            <w:vMerge/>
            <w:vAlign w:val="center"/>
          </w:tcPr>
          <w:p w14:paraId="508E05D6" w14:textId="77777777" w:rsidR="00761DE7" w:rsidRPr="00343BCA" w:rsidRDefault="00761DE7">
            <w:pPr>
              <w:adjustRightInd w:val="0"/>
              <w:spacing w:line="300" w:lineRule="exact"/>
              <w:jc w:val="center"/>
              <w:textAlignment w:val="baseline"/>
              <w:rPr>
                <w:rFonts w:ascii="Times New Roman" w:eastAsia="宋体" w:hAnsi="Times New Roman"/>
                <w:kern w:val="0"/>
                <w:szCs w:val="21"/>
              </w:rPr>
            </w:pPr>
          </w:p>
        </w:tc>
        <w:tc>
          <w:tcPr>
            <w:tcW w:w="4437" w:type="dxa"/>
            <w:vAlign w:val="center"/>
          </w:tcPr>
          <w:p w14:paraId="7382CDD0"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人口数（城市选项时）</w:t>
            </w:r>
          </w:p>
        </w:tc>
        <w:tc>
          <w:tcPr>
            <w:tcW w:w="2361" w:type="dxa"/>
            <w:vAlign w:val="center"/>
          </w:tcPr>
          <w:p w14:paraId="7C1E940D"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w:t>
            </w:r>
          </w:p>
        </w:tc>
      </w:tr>
      <w:tr w:rsidR="00343BCA" w:rsidRPr="00343BCA" w14:paraId="4C4E7D51" w14:textId="77777777">
        <w:trPr>
          <w:trHeight w:val="340"/>
        </w:trPr>
        <w:tc>
          <w:tcPr>
            <w:tcW w:w="6369" w:type="dxa"/>
            <w:gridSpan w:val="2"/>
            <w:vAlign w:val="center"/>
          </w:tcPr>
          <w:p w14:paraId="1C6E6139"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lastRenderedPageBreak/>
              <w:t>最高环境温度</w:t>
            </w:r>
            <w:r w:rsidRPr="00343BCA">
              <w:rPr>
                <w:rFonts w:ascii="Times New Roman" w:eastAsia="宋体" w:hAnsi="Times New Roman"/>
                <w:kern w:val="0"/>
                <w:szCs w:val="21"/>
              </w:rPr>
              <w:t>/℃</w:t>
            </w:r>
          </w:p>
        </w:tc>
        <w:tc>
          <w:tcPr>
            <w:tcW w:w="2361" w:type="dxa"/>
            <w:vAlign w:val="center"/>
          </w:tcPr>
          <w:p w14:paraId="51949615"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szCs w:val="21"/>
              </w:rPr>
              <w:t>-40.8℃</w:t>
            </w:r>
          </w:p>
        </w:tc>
      </w:tr>
      <w:tr w:rsidR="00343BCA" w:rsidRPr="00343BCA" w14:paraId="290ACE9D" w14:textId="77777777">
        <w:trPr>
          <w:trHeight w:val="340"/>
        </w:trPr>
        <w:tc>
          <w:tcPr>
            <w:tcW w:w="6369" w:type="dxa"/>
            <w:gridSpan w:val="2"/>
            <w:vAlign w:val="center"/>
          </w:tcPr>
          <w:p w14:paraId="7A2A7685"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最低环境温度</w:t>
            </w:r>
            <w:r w:rsidRPr="00343BCA">
              <w:rPr>
                <w:rFonts w:ascii="Times New Roman" w:eastAsia="宋体" w:hAnsi="Times New Roman"/>
                <w:kern w:val="0"/>
                <w:szCs w:val="21"/>
              </w:rPr>
              <w:t>/℃</w:t>
            </w:r>
          </w:p>
        </w:tc>
        <w:tc>
          <w:tcPr>
            <w:tcW w:w="2361" w:type="dxa"/>
            <w:vAlign w:val="center"/>
          </w:tcPr>
          <w:p w14:paraId="4A11D450"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szCs w:val="21"/>
              </w:rPr>
              <w:t>37.5℃</w:t>
            </w:r>
          </w:p>
        </w:tc>
      </w:tr>
      <w:tr w:rsidR="00343BCA" w:rsidRPr="00343BCA" w14:paraId="41E998DC" w14:textId="77777777">
        <w:trPr>
          <w:trHeight w:val="340"/>
        </w:trPr>
        <w:tc>
          <w:tcPr>
            <w:tcW w:w="6369" w:type="dxa"/>
            <w:gridSpan w:val="2"/>
            <w:vAlign w:val="center"/>
          </w:tcPr>
          <w:p w14:paraId="1EA536CD"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土地利用类型</w:t>
            </w:r>
          </w:p>
        </w:tc>
        <w:tc>
          <w:tcPr>
            <w:tcW w:w="2361" w:type="dxa"/>
            <w:vAlign w:val="center"/>
          </w:tcPr>
          <w:p w14:paraId="4334212D"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荒漠</w:t>
            </w:r>
          </w:p>
        </w:tc>
      </w:tr>
      <w:tr w:rsidR="00343BCA" w:rsidRPr="00343BCA" w14:paraId="7475FF78" w14:textId="77777777">
        <w:trPr>
          <w:trHeight w:val="340"/>
        </w:trPr>
        <w:tc>
          <w:tcPr>
            <w:tcW w:w="6369" w:type="dxa"/>
            <w:gridSpan w:val="2"/>
            <w:vAlign w:val="center"/>
          </w:tcPr>
          <w:p w14:paraId="3999FDC6"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区域湿度条件</w:t>
            </w:r>
          </w:p>
        </w:tc>
        <w:tc>
          <w:tcPr>
            <w:tcW w:w="2361" w:type="dxa"/>
            <w:vAlign w:val="center"/>
          </w:tcPr>
          <w:p w14:paraId="63A96434"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干燥气候</w:t>
            </w:r>
          </w:p>
        </w:tc>
      </w:tr>
      <w:tr w:rsidR="00343BCA" w:rsidRPr="00343BCA" w14:paraId="7D263371" w14:textId="77777777">
        <w:trPr>
          <w:trHeight w:val="340"/>
        </w:trPr>
        <w:tc>
          <w:tcPr>
            <w:tcW w:w="1932" w:type="dxa"/>
            <w:vMerge w:val="restart"/>
            <w:vAlign w:val="center"/>
          </w:tcPr>
          <w:p w14:paraId="6DD6A3F7"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是否考虑地形</w:t>
            </w:r>
          </w:p>
        </w:tc>
        <w:tc>
          <w:tcPr>
            <w:tcW w:w="4437" w:type="dxa"/>
            <w:vAlign w:val="center"/>
          </w:tcPr>
          <w:p w14:paraId="5E5D20DB"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考虑地形</w:t>
            </w:r>
          </w:p>
        </w:tc>
        <w:tc>
          <w:tcPr>
            <w:tcW w:w="2361" w:type="dxa"/>
            <w:vAlign w:val="center"/>
          </w:tcPr>
          <w:p w14:paraId="35C26194"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sym w:font="Wingdings 2" w:char="0052"/>
            </w:r>
            <w:r w:rsidRPr="00343BCA">
              <w:rPr>
                <w:rFonts w:ascii="Times New Roman" w:eastAsia="宋体" w:hAnsi="Times New Roman"/>
                <w:kern w:val="0"/>
                <w:szCs w:val="21"/>
              </w:rPr>
              <w:t>是</w:t>
            </w:r>
            <w:r w:rsidRPr="00343BCA">
              <w:rPr>
                <w:rFonts w:ascii="Times New Roman" w:eastAsia="宋体" w:hAnsi="Times New Roman"/>
                <w:kern w:val="0"/>
                <w:szCs w:val="21"/>
              </w:rPr>
              <w:t xml:space="preserve">  </w:t>
            </w:r>
            <w:r w:rsidRPr="00343BCA">
              <w:rPr>
                <w:rFonts w:ascii="Times New Roman" w:eastAsia="宋体" w:hAnsi="Times New Roman"/>
                <w:kern w:val="0"/>
                <w:szCs w:val="21"/>
              </w:rPr>
              <w:fldChar w:fldCharType="begin"/>
            </w:r>
            <w:r w:rsidRPr="00343BCA">
              <w:rPr>
                <w:rFonts w:ascii="Times New Roman" w:eastAsia="宋体" w:hAnsi="Times New Roman"/>
                <w:kern w:val="0"/>
                <w:szCs w:val="21"/>
              </w:rPr>
              <w:instrText xml:space="preserve"> eq \o\ac(</w:instrText>
            </w:r>
            <w:r w:rsidRPr="00343BCA">
              <w:rPr>
                <w:rFonts w:ascii="Times New Roman" w:eastAsia="宋体" w:hAnsi="Times New Roman"/>
                <w:kern w:val="0"/>
                <w:position w:val="-4"/>
                <w:szCs w:val="21"/>
              </w:rPr>
              <w:instrText>□</w:instrText>
            </w:r>
            <w:r w:rsidRPr="00343BCA">
              <w:rPr>
                <w:rFonts w:ascii="Times New Roman" w:eastAsia="宋体" w:hAnsi="Times New Roman"/>
                <w:kern w:val="0"/>
                <w:szCs w:val="21"/>
              </w:rPr>
              <w:instrText>)</w:instrText>
            </w:r>
            <w:r w:rsidRPr="00343BCA">
              <w:rPr>
                <w:rFonts w:ascii="Times New Roman" w:eastAsia="宋体" w:hAnsi="Times New Roman"/>
                <w:kern w:val="0"/>
                <w:szCs w:val="21"/>
              </w:rPr>
              <w:fldChar w:fldCharType="end"/>
            </w:r>
            <w:r w:rsidRPr="00343BCA">
              <w:rPr>
                <w:rFonts w:ascii="Times New Roman" w:eastAsia="宋体" w:hAnsi="Times New Roman"/>
                <w:kern w:val="0"/>
                <w:szCs w:val="21"/>
              </w:rPr>
              <w:t>否</w:t>
            </w:r>
          </w:p>
        </w:tc>
      </w:tr>
      <w:tr w:rsidR="00343BCA" w:rsidRPr="00343BCA" w14:paraId="1B7270A2" w14:textId="77777777">
        <w:trPr>
          <w:trHeight w:val="340"/>
        </w:trPr>
        <w:tc>
          <w:tcPr>
            <w:tcW w:w="1932" w:type="dxa"/>
            <w:vMerge/>
            <w:vAlign w:val="center"/>
          </w:tcPr>
          <w:p w14:paraId="3D907D99" w14:textId="77777777" w:rsidR="00761DE7" w:rsidRPr="00343BCA" w:rsidRDefault="00761DE7">
            <w:pPr>
              <w:adjustRightInd w:val="0"/>
              <w:spacing w:line="300" w:lineRule="exact"/>
              <w:jc w:val="center"/>
              <w:textAlignment w:val="baseline"/>
              <w:rPr>
                <w:rFonts w:ascii="Times New Roman" w:eastAsia="宋体" w:hAnsi="Times New Roman"/>
                <w:kern w:val="0"/>
                <w:szCs w:val="21"/>
              </w:rPr>
            </w:pPr>
          </w:p>
        </w:tc>
        <w:tc>
          <w:tcPr>
            <w:tcW w:w="4437" w:type="dxa"/>
            <w:vAlign w:val="center"/>
          </w:tcPr>
          <w:p w14:paraId="6B2F20AF"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地形数据分辨率</w:t>
            </w:r>
            <w:r w:rsidRPr="00343BCA">
              <w:rPr>
                <w:rFonts w:ascii="Times New Roman" w:eastAsia="宋体" w:hAnsi="Times New Roman"/>
                <w:kern w:val="0"/>
                <w:szCs w:val="21"/>
              </w:rPr>
              <w:t>/m</w:t>
            </w:r>
          </w:p>
        </w:tc>
        <w:tc>
          <w:tcPr>
            <w:tcW w:w="2361" w:type="dxa"/>
            <w:vAlign w:val="center"/>
          </w:tcPr>
          <w:p w14:paraId="0A05CC11"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90</w:t>
            </w:r>
          </w:p>
        </w:tc>
      </w:tr>
      <w:tr w:rsidR="00343BCA" w:rsidRPr="00343BCA" w14:paraId="3BDCE25B" w14:textId="77777777">
        <w:trPr>
          <w:trHeight w:val="340"/>
        </w:trPr>
        <w:tc>
          <w:tcPr>
            <w:tcW w:w="1932" w:type="dxa"/>
            <w:vMerge w:val="restart"/>
            <w:vAlign w:val="center"/>
          </w:tcPr>
          <w:p w14:paraId="1057C322"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是否考虑岸线熏烟</w:t>
            </w:r>
          </w:p>
        </w:tc>
        <w:tc>
          <w:tcPr>
            <w:tcW w:w="4437" w:type="dxa"/>
            <w:vAlign w:val="center"/>
          </w:tcPr>
          <w:p w14:paraId="11E59F62"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考虑岸线熏烟</w:t>
            </w:r>
          </w:p>
        </w:tc>
        <w:tc>
          <w:tcPr>
            <w:tcW w:w="2361" w:type="dxa"/>
            <w:vAlign w:val="center"/>
          </w:tcPr>
          <w:p w14:paraId="312036A3"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w:t>
            </w:r>
            <w:r w:rsidRPr="00343BCA">
              <w:rPr>
                <w:rFonts w:ascii="Times New Roman" w:eastAsia="宋体" w:hAnsi="Times New Roman"/>
                <w:kern w:val="0"/>
                <w:szCs w:val="21"/>
              </w:rPr>
              <w:t>是</w:t>
            </w:r>
            <w:r w:rsidRPr="00343BCA">
              <w:rPr>
                <w:rFonts w:ascii="Times New Roman" w:eastAsia="宋体" w:hAnsi="Times New Roman"/>
                <w:kern w:val="0"/>
                <w:szCs w:val="21"/>
              </w:rPr>
              <w:t xml:space="preserve"> </w:t>
            </w:r>
            <w:r w:rsidRPr="00343BCA">
              <w:rPr>
                <w:rFonts w:ascii="Times New Roman" w:eastAsia="宋体" w:hAnsi="Times New Roman"/>
                <w:kern w:val="0"/>
                <w:szCs w:val="21"/>
              </w:rPr>
              <w:fldChar w:fldCharType="begin"/>
            </w:r>
            <w:r w:rsidRPr="00343BCA">
              <w:rPr>
                <w:rFonts w:ascii="Times New Roman" w:eastAsia="宋体" w:hAnsi="Times New Roman"/>
                <w:kern w:val="0"/>
                <w:szCs w:val="21"/>
              </w:rPr>
              <w:instrText xml:space="preserve"> eq \o\ac(</w:instrText>
            </w:r>
            <w:r w:rsidRPr="00343BCA">
              <w:rPr>
                <w:rFonts w:ascii="Times New Roman" w:eastAsia="宋体" w:hAnsi="Times New Roman"/>
                <w:kern w:val="0"/>
                <w:position w:val="-4"/>
                <w:szCs w:val="21"/>
              </w:rPr>
              <w:instrText>□</w:instrText>
            </w:r>
            <w:r w:rsidRPr="00343BCA">
              <w:rPr>
                <w:rFonts w:ascii="Times New Roman" w:eastAsia="宋体" w:hAnsi="Times New Roman"/>
                <w:kern w:val="0"/>
                <w:szCs w:val="21"/>
              </w:rPr>
              <w:instrText>,√)</w:instrText>
            </w:r>
            <w:r w:rsidRPr="00343BCA">
              <w:rPr>
                <w:rFonts w:ascii="Times New Roman" w:eastAsia="宋体" w:hAnsi="Times New Roman"/>
                <w:kern w:val="0"/>
                <w:szCs w:val="21"/>
              </w:rPr>
              <w:fldChar w:fldCharType="end"/>
            </w:r>
            <w:r w:rsidRPr="00343BCA">
              <w:rPr>
                <w:rFonts w:ascii="Times New Roman" w:eastAsia="宋体" w:hAnsi="Times New Roman"/>
                <w:kern w:val="0"/>
                <w:szCs w:val="21"/>
              </w:rPr>
              <w:t>否</w:t>
            </w:r>
          </w:p>
        </w:tc>
      </w:tr>
      <w:tr w:rsidR="00343BCA" w:rsidRPr="00343BCA" w14:paraId="69F5A7D7" w14:textId="77777777">
        <w:trPr>
          <w:trHeight w:val="340"/>
        </w:trPr>
        <w:tc>
          <w:tcPr>
            <w:tcW w:w="1932" w:type="dxa"/>
            <w:vMerge/>
            <w:vAlign w:val="center"/>
          </w:tcPr>
          <w:p w14:paraId="23E4A06A" w14:textId="77777777" w:rsidR="00761DE7" w:rsidRPr="00343BCA" w:rsidRDefault="00761DE7">
            <w:pPr>
              <w:adjustRightInd w:val="0"/>
              <w:spacing w:line="300" w:lineRule="exact"/>
              <w:jc w:val="center"/>
              <w:textAlignment w:val="baseline"/>
              <w:rPr>
                <w:rFonts w:ascii="Times New Roman" w:eastAsia="宋体" w:hAnsi="Times New Roman"/>
                <w:kern w:val="0"/>
                <w:szCs w:val="21"/>
              </w:rPr>
            </w:pPr>
          </w:p>
        </w:tc>
        <w:tc>
          <w:tcPr>
            <w:tcW w:w="4437" w:type="dxa"/>
            <w:vAlign w:val="center"/>
          </w:tcPr>
          <w:p w14:paraId="14EAD6CE"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岸线距离</w:t>
            </w:r>
            <w:r w:rsidRPr="00343BCA">
              <w:rPr>
                <w:rFonts w:ascii="Times New Roman" w:eastAsia="宋体" w:hAnsi="Times New Roman"/>
                <w:kern w:val="0"/>
                <w:szCs w:val="21"/>
              </w:rPr>
              <w:t>/km</w:t>
            </w:r>
          </w:p>
        </w:tc>
        <w:tc>
          <w:tcPr>
            <w:tcW w:w="2361" w:type="dxa"/>
            <w:vAlign w:val="center"/>
          </w:tcPr>
          <w:p w14:paraId="103F5D94"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w:t>
            </w:r>
          </w:p>
        </w:tc>
      </w:tr>
      <w:tr w:rsidR="00343BCA" w:rsidRPr="00343BCA" w14:paraId="5C085181" w14:textId="77777777">
        <w:trPr>
          <w:trHeight w:val="340"/>
        </w:trPr>
        <w:tc>
          <w:tcPr>
            <w:tcW w:w="1932" w:type="dxa"/>
            <w:vMerge/>
            <w:vAlign w:val="center"/>
          </w:tcPr>
          <w:p w14:paraId="1034E256" w14:textId="77777777" w:rsidR="00761DE7" w:rsidRPr="00343BCA" w:rsidRDefault="00761DE7">
            <w:pPr>
              <w:adjustRightInd w:val="0"/>
              <w:spacing w:line="300" w:lineRule="exact"/>
              <w:jc w:val="center"/>
              <w:textAlignment w:val="baseline"/>
              <w:rPr>
                <w:rFonts w:ascii="Times New Roman" w:eastAsia="宋体" w:hAnsi="Times New Roman"/>
                <w:kern w:val="0"/>
                <w:szCs w:val="21"/>
              </w:rPr>
            </w:pPr>
          </w:p>
        </w:tc>
        <w:tc>
          <w:tcPr>
            <w:tcW w:w="4437" w:type="dxa"/>
            <w:vAlign w:val="center"/>
          </w:tcPr>
          <w:p w14:paraId="57DBC10D"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岸线方向</w:t>
            </w:r>
            <w:r w:rsidRPr="00343BCA">
              <w:rPr>
                <w:rFonts w:ascii="Times New Roman" w:eastAsia="宋体" w:hAnsi="Times New Roman"/>
                <w:kern w:val="0"/>
                <w:szCs w:val="21"/>
              </w:rPr>
              <w:t>/°</w:t>
            </w:r>
          </w:p>
        </w:tc>
        <w:tc>
          <w:tcPr>
            <w:tcW w:w="2361" w:type="dxa"/>
            <w:vAlign w:val="center"/>
          </w:tcPr>
          <w:p w14:paraId="2489F853" w14:textId="77777777" w:rsidR="00761DE7" w:rsidRPr="00343BCA" w:rsidRDefault="00C710B1">
            <w:pPr>
              <w:adjustRightInd w:val="0"/>
              <w:spacing w:line="300" w:lineRule="exact"/>
              <w:jc w:val="center"/>
              <w:textAlignment w:val="baseline"/>
              <w:rPr>
                <w:rFonts w:ascii="Times New Roman" w:eastAsia="宋体" w:hAnsi="Times New Roman"/>
                <w:kern w:val="0"/>
                <w:szCs w:val="21"/>
              </w:rPr>
            </w:pPr>
            <w:r w:rsidRPr="00343BCA">
              <w:rPr>
                <w:rFonts w:ascii="Times New Roman" w:eastAsia="宋体" w:hAnsi="Times New Roman"/>
                <w:kern w:val="0"/>
                <w:szCs w:val="21"/>
              </w:rPr>
              <w:t>/</w:t>
            </w:r>
          </w:p>
        </w:tc>
      </w:tr>
    </w:tbl>
    <w:p w14:paraId="462BBB66" w14:textId="77777777" w:rsidR="00761DE7" w:rsidRPr="00343BCA" w:rsidRDefault="00C710B1">
      <w:pPr>
        <w:pStyle w:val="YJ0"/>
        <w:ind w:firstLine="480"/>
        <w:rPr>
          <w:rFonts w:ascii="Times New Roman" w:hAnsi="Times New Roman"/>
        </w:rPr>
      </w:pPr>
      <w:bookmarkStart w:id="119" w:name="_Hlk147587577"/>
      <w:r w:rsidRPr="00343BCA">
        <w:rPr>
          <w:rFonts w:ascii="Times New Roman" w:hAnsi="Times New Roman"/>
        </w:rPr>
        <w:t>（</w:t>
      </w:r>
      <w:r w:rsidRPr="00343BCA">
        <w:rPr>
          <w:rFonts w:ascii="Times New Roman" w:hAnsi="Times New Roman"/>
        </w:rPr>
        <w:t>5</w:t>
      </w:r>
      <w:r w:rsidRPr="00343BCA">
        <w:rPr>
          <w:rFonts w:ascii="Times New Roman" w:hAnsi="Times New Roman"/>
        </w:rPr>
        <w:t>）污染源参数</w:t>
      </w:r>
    </w:p>
    <w:p w14:paraId="16C1035C" w14:textId="77777777" w:rsidR="00761DE7" w:rsidRPr="00343BCA" w:rsidRDefault="00C710B1">
      <w:pPr>
        <w:pStyle w:val="aff2"/>
        <w:ind w:firstLine="480"/>
        <w:rPr>
          <w:rFonts w:ascii="Times New Roman" w:eastAsia="宋体" w:hAnsi="Times New Roman"/>
        </w:rPr>
      </w:pPr>
      <w:bookmarkStart w:id="120" w:name="_Ref78375761"/>
      <w:r w:rsidRPr="00343BCA">
        <w:rPr>
          <w:rFonts w:ascii="Times New Roman" w:eastAsia="宋体" w:hAnsi="Times New Roman"/>
        </w:rPr>
        <w:t>根据</w:t>
      </w:r>
      <w:r w:rsidRPr="00343BCA">
        <w:rPr>
          <w:rFonts w:ascii="Times New Roman" w:eastAsia="宋体" w:hAnsi="Times New Roman"/>
        </w:rPr>
        <w:t>3.8</w:t>
      </w:r>
      <w:r w:rsidRPr="00343BCA">
        <w:rPr>
          <w:rFonts w:ascii="Times New Roman" w:eastAsia="宋体" w:hAnsi="Times New Roman"/>
        </w:rPr>
        <w:t>污染源源强核算章节可知，无组织总悬浮颗粒物排放情况见表</w:t>
      </w:r>
      <w:r w:rsidRPr="00343BCA">
        <w:rPr>
          <w:rFonts w:ascii="Times New Roman" w:eastAsia="宋体" w:hAnsi="Times New Roman"/>
        </w:rPr>
        <w:t>5.2-6</w:t>
      </w:r>
      <w:r w:rsidRPr="00343BCA">
        <w:rPr>
          <w:rFonts w:ascii="Times New Roman" w:eastAsia="宋体" w:hAnsi="Times New Roman"/>
        </w:rPr>
        <w:t>。</w:t>
      </w:r>
    </w:p>
    <w:p w14:paraId="05AAA8F5" w14:textId="77777777" w:rsidR="00761DE7" w:rsidRPr="00343BCA" w:rsidRDefault="00C710B1">
      <w:pPr>
        <w:pStyle w:val="a6"/>
        <w:rPr>
          <w:rFonts w:ascii="Times New Roman" w:eastAsia="宋体" w:hAnsi="Times New Roman"/>
          <w:b/>
          <w:bCs/>
        </w:rPr>
      </w:pPr>
      <w:bookmarkStart w:id="121" w:name="_Hlk147587602"/>
      <w:bookmarkEnd w:id="119"/>
      <w:bookmarkEnd w:id="120"/>
      <w:r w:rsidRPr="00343BCA">
        <w:rPr>
          <w:rFonts w:ascii="Times New Roman" w:eastAsia="宋体" w:hAnsi="Times New Roman"/>
          <w:b/>
          <w:bCs/>
        </w:rPr>
        <w:t>表</w:t>
      </w:r>
      <w:r w:rsidRPr="00343BCA">
        <w:rPr>
          <w:rFonts w:ascii="Times New Roman" w:eastAsia="宋体" w:hAnsi="Times New Roman"/>
          <w:b/>
          <w:bCs/>
        </w:rPr>
        <w:t xml:space="preserve">5.2-6  </w:t>
      </w:r>
      <w:r w:rsidRPr="00343BCA">
        <w:rPr>
          <w:rFonts w:ascii="Times New Roman" w:eastAsia="宋体" w:hAnsi="Times New Roman"/>
          <w:b/>
          <w:bCs/>
        </w:rPr>
        <w:t>面源污染源参数一览表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992"/>
        <w:gridCol w:w="990"/>
        <w:gridCol w:w="992"/>
        <w:gridCol w:w="1272"/>
        <w:gridCol w:w="1190"/>
        <w:gridCol w:w="726"/>
        <w:gridCol w:w="873"/>
        <w:gridCol w:w="946"/>
      </w:tblGrid>
      <w:tr w:rsidR="00343BCA" w:rsidRPr="00343BCA" w14:paraId="0A080DE2" w14:textId="77777777">
        <w:trPr>
          <w:trHeight w:val="340"/>
          <w:jc w:val="center"/>
        </w:trPr>
        <w:tc>
          <w:tcPr>
            <w:tcW w:w="539" w:type="pct"/>
            <w:vMerge w:val="restart"/>
            <w:vAlign w:val="center"/>
          </w:tcPr>
          <w:p w14:paraId="7F206BE2" w14:textId="77777777" w:rsidR="00761DE7" w:rsidRPr="00343BCA" w:rsidRDefault="00C710B1">
            <w:pPr>
              <w:adjustRightInd w:val="0"/>
              <w:snapToGrid w:val="0"/>
              <w:spacing w:line="300" w:lineRule="exact"/>
              <w:jc w:val="center"/>
              <w:rPr>
                <w:rFonts w:ascii="Times New Roman" w:eastAsia="宋体" w:hAnsi="Times New Roman"/>
                <w:bCs/>
                <w:szCs w:val="21"/>
              </w:rPr>
            </w:pPr>
            <w:r w:rsidRPr="00343BCA">
              <w:rPr>
                <w:rFonts w:ascii="Times New Roman" w:eastAsia="宋体" w:hAnsi="Times New Roman"/>
                <w:bCs/>
                <w:szCs w:val="21"/>
              </w:rPr>
              <w:t>位置</w:t>
            </w:r>
          </w:p>
        </w:tc>
        <w:tc>
          <w:tcPr>
            <w:tcW w:w="554" w:type="pct"/>
            <w:vMerge w:val="restart"/>
            <w:vAlign w:val="center"/>
          </w:tcPr>
          <w:p w14:paraId="19D7B5BD" w14:textId="77777777" w:rsidR="00761DE7" w:rsidRPr="00343BCA" w:rsidRDefault="00C710B1">
            <w:pPr>
              <w:adjustRightInd w:val="0"/>
              <w:snapToGrid w:val="0"/>
              <w:spacing w:line="300" w:lineRule="exact"/>
              <w:jc w:val="center"/>
              <w:rPr>
                <w:rFonts w:ascii="Times New Roman" w:eastAsia="宋体" w:hAnsi="Times New Roman"/>
                <w:bCs/>
                <w:szCs w:val="21"/>
              </w:rPr>
            </w:pPr>
            <w:r w:rsidRPr="00343BCA">
              <w:rPr>
                <w:rFonts w:ascii="Times New Roman" w:eastAsia="宋体" w:hAnsi="Times New Roman"/>
                <w:bCs/>
                <w:szCs w:val="21"/>
              </w:rPr>
              <w:t>海拔高度（</w:t>
            </w:r>
            <w:r w:rsidRPr="00343BCA">
              <w:rPr>
                <w:rFonts w:ascii="Times New Roman" w:eastAsia="宋体" w:hAnsi="Times New Roman"/>
                <w:bCs/>
                <w:szCs w:val="21"/>
              </w:rPr>
              <w:t>m</w:t>
            </w:r>
            <w:r w:rsidRPr="00343BCA">
              <w:rPr>
                <w:rFonts w:ascii="Times New Roman" w:eastAsia="宋体" w:hAnsi="Times New Roman"/>
                <w:bCs/>
                <w:szCs w:val="21"/>
              </w:rPr>
              <w:t>）</w:t>
            </w:r>
          </w:p>
        </w:tc>
        <w:tc>
          <w:tcPr>
            <w:tcW w:w="553" w:type="pct"/>
            <w:vMerge w:val="restart"/>
            <w:vAlign w:val="center"/>
          </w:tcPr>
          <w:p w14:paraId="0363D839" w14:textId="77777777" w:rsidR="00761DE7" w:rsidRPr="00343BCA" w:rsidRDefault="00C710B1">
            <w:pPr>
              <w:adjustRightInd w:val="0"/>
              <w:snapToGrid w:val="0"/>
              <w:spacing w:line="300" w:lineRule="exact"/>
              <w:jc w:val="center"/>
              <w:rPr>
                <w:rFonts w:ascii="Times New Roman" w:eastAsia="宋体" w:hAnsi="Times New Roman"/>
                <w:bCs/>
                <w:szCs w:val="21"/>
              </w:rPr>
            </w:pPr>
            <w:r w:rsidRPr="00343BCA">
              <w:rPr>
                <w:rFonts w:ascii="Times New Roman" w:eastAsia="宋体" w:hAnsi="Times New Roman"/>
                <w:bCs/>
                <w:szCs w:val="21"/>
              </w:rPr>
              <w:t>面源长度（</w:t>
            </w:r>
            <w:r w:rsidRPr="00343BCA">
              <w:rPr>
                <w:rFonts w:ascii="Times New Roman" w:eastAsia="宋体" w:hAnsi="Times New Roman"/>
                <w:bCs/>
                <w:szCs w:val="21"/>
              </w:rPr>
              <w:t>m</w:t>
            </w:r>
            <w:r w:rsidRPr="00343BCA">
              <w:rPr>
                <w:rFonts w:ascii="Times New Roman" w:eastAsia="宋体" w:hAnsi="Times New Roman"/>
                <w:bCs/>
                <w:szCs w:val="21"/>
              </w:rPr>
              <w:t>）</w:t>
            </w:r>
          </w:p>
        </w:tc>
        <w:tc>
          <w:tcPr>
            <w:tcW w:w="554" w:type="pct"/>
            <w:vMerge w:val="restart"/>
            <w:vAlign w:val="center"/>
          </w:tcPr>
          <w:p w14:paraId="286ABDE7" w14:textId="77777777" w:rsidR="00761DE7" w:rsidRPr="00343BCA" w:rsidRDefault="00C710B1">
            <w:pPr>
              <w:adjustRightInd w:val="0"/>
              <w:snapToGrid w:val="0"/>
              <w:spacing w:line="300" w:lineRule="exact"/>
              <w:jc w:val="center"/>
              <w:rPr>
                <w:rFonts w:ascii="Times New Roman" w:eastAsia="宋体" w:hAnsi="Times New Roman"/>
                <w:bCs/>
                <w:szCs w:val="21"/>
              </w:rPr>
            </w:pPr>
            <w:r w:rsidRPr="00343BCA">
              <w:rPr>
                <w:rFonts w:ascii="Times New Roman" w:eastAsia="宋体" w:hAnsi="Times New Roman"/>
                <w:bCs/>
                <w:szCs w:val="21"/>
              </w:rPr>
              <w:t>面源宽度（</w:t>
            </w:r>
            <w:r w:rsidRPr="00343BCA">
              <w:rPr>
                <w:rFonts w:ascii="Times New Roman" w:eastAsia="宋体" w:hAnsi="Times New Roman"/>
                <w:bCs/>
                <w:szCs w:val="21"/>
              </w:rPr>
              <w:t>m</w:t>
            </w:r>
            <w:r w:rsidRPr="00343BCA">
              <w:rPr>
                <w:rFonts w:ascii="Times New Roman" w:eastAsia="宋体" w:hAnsi="Times New Roman"/>
                <w:bCs/>
                <w:szCs w:val="21"/>
              </w:rPr>
              <w:t>）</w:t>
            </w:r>
          </w:p>
        </w:tc>
        <w:tc>
          <w:tcPr>
            <w:tcW w:w="711" w:type="pct"/>
            <w:vMerge w:val="restart"/>
            <w:vAlign w:val="center"/>
          </w:tcPr>
          <w:p w14:paraId="22040D6D" w14:textId="77777777" w:rsidR="00761DE7" w:rsidRPr="00343BCA" w:rsidRDefault="00C710B1">
            <w:pPr>
              <w:adjustRightInd w:val="0"/>
              <w:snapToGrid w:val="0"/>
              <w:spacing w:line="300" w:lineRule="exact"/>
              <w:jc w:val="center"/>
              <w:rPr>
                <w:rFonts w:ascii="Times New Roman" w:eastAsia="宋体" w:hAnsi="Times New Roman"/>
                <w:bCs/>
                <w:szCs w:val="21"/>
              </w:rPr>
            </w:pPr>
            <w:r w:rsidRPr="00343BCA">
              <w:rPr>
                <w:rFonts w:ascii="Times New Roman" w:eastAsia="宋体" w:hAnsi="Times New Roman"/>
                <w:bCs/>
                <w:szCs w:val="21"/>
              </w:rPr>
              <w:t>有效排放高度（</w:t>
            </w:r>
            <w:r w:rsidRPr="00343BCA">
              <w:rPr>
                <w:rFonts w:ascii="Times New Roman" w:eastAsia="宋体" w:hAnsi="Times New Roman"/>
                <w:bCs/>
                <w:szCs w:val="21"/>
              </w:rPr>
              <w:t>m</w:t>
            </w:r>
            <w:r w:rsidRPr="00343BCA">
              <w:rPr>
                <w:rFonts w:ascii="Times New Roman" w:eastAsia="宋体" w:hAnsi="Times New Roman"/>
                <w:bCs/>
                <w:szCs w:val="21"/>
              </w:rPr>
              <w:t>）</w:t>
            </w:r>
          </w:p>
        </w:tc>
        <w:tc>
          <w:tcPr>
            <w:tcW w:w="665" w:type="pct"/>
            <w:vMerge w:val="restart"/>
            <w:vAlign w:val="center"/>
          </w:tcPr>
          <w:p w14:paraId="1083E585" w14:textId="77777777" w:rsidR="00761DE7" w:rsidRPr="00343BCA" w:rsidRDefault="00C710B1">
            <w:pPr>
              <w:adjustRightInd w:val="0"/>
              <w:snapToGrid w:val="0"/>
              <w:spacing w:line="300" w:lineRule="exact"/>
              <w:jc w:val="center"/>
              <w:rPr>
                <w:rFonts w:ascii="Times New Roman" w:eastAsia="宋体" w:hAnsi="Times New Roman"/>
                <w:bCs/>
                <w:szCs w:val="21"/>
              </w:rPr>
            </w:pPr>
            <w:r w:rsidRPr="00343BCA">
              <w:rPr>
                <w:rFonts w:ascii="Times New Roman" w:eastAsia="宋体" w:hAnsi="Times New Roman"/>
                <w:bCs/>
                <w:szCs w:val="21"/>
              </w:rPr>
              <w:t>年排放小时数（</w:t>
            </w:r>
            <w:r w:rsidRPr="00343BCA">
              <w:rPr>
                <w:rFonts w:ascii="Times New Roman" w:eastAsia="宋体" w:hAnsi="Times New Roman"/>
                <w:bCs/>
                <w:szCs w:val="21"/>
              </w:rPr>
              <w:t>h</w:t>
            </w:r>
            <w:r w:rsidRPr="00343BCA">
              <w:rPr>
                <w:rFonts w:ascii="Times New Roman" w:eastAsia="宋体" w:hAnsi="Times New Roman"/>
                <w:bCs/>
                <w:szCs w:val="21"/>
              </w:rPr>
              <w:t>）</w:t>
            </w:r>
          </w:p>
        </w:tc>
        <w:tc>
          <w:tcPr>
            <w:tcW w:w="406" w:type="pct"/>
            <w:vMerge w:val="restart"/>
            <w:vAlign w:val="center"/>
          </w:tcPr>
          <w:p w14:paraId="2F08C768" w14:textId="77777777" w:rsidR="00761DE7" w:rsidRPr="00343BCA" w:rsidRDefault="00C710B1">
            <w:pPr>
              <w:adjustRightInd w:val="0"/>
              <w:snapToGrid w:val="0"/>
              <w:spacing w:line="300" w:lineRule="exact"/>
              <w:jc w:val="center"/>
              <w:rPr>
                <w:rFonts w:ascii="Times New Roman" w:eastAsia="宋体" w:hAnsi="Times New Roman"/>
                <w:bCs/>
                <w:szCs w:val="21"/>
              </w:rPr>
            </w:pPr>
            <w:r w:rsidRPr="00343BCA">
              <w:rPr>
                <w:rFonts w:ascii="Times New Roman" w:eastAsia="宋体" w:hAnsi="Times New Roman"/>
                <w:bCs/>
                <w:szCs w:val="21"/>
              </w:rPr>
              <w:t>排放工况</w:t>
            </w:r>
          </w:p>
        </w:tc>
        <w:tc>
          <w:tcPr>
            <w:tcW w:w="1017" w:type="pct"/>
            <w:gridSpan w:val="2"/>
            <w:vAlign w:val="center"/>
          </w:tcPr>
          <w:p w14:paraId="7ED69B12" w14:textId="77777777" w:rsidR="00761DE7" w:rsidRPr="00343BCA" w:rsidRDefault="00C710B1">
            <w:pPr>
              <w:adjustRightInd w:val="0"/>
              <w:snapToGrid w:val="0"/>
              <w:spacing w:line="300" w:lineRule="exact"/>
              <w:jc w:val="center"/>
              <w:rPr>
                <w:rFonts w:ascii="Times New Roman" w:eastAsia="宋体" w:hAnsi="Times New Roman"/>
                <w:bCs/>
                <w:szCs w:val="21"/>
              </w:rPr>
            </w:pPr>
            <w:r w:rsidRPr="00343BCA">
              <w:rPr>
                <w:rFonts w:ascii="Times New Roman" w:eastAsia="宋体" w:hAnsi="Times New Roman"/>
                <w:bCs/>
                <w:szCs w:val="21"/>
              </w:rPr>
              <w:t>TSP</w:t>
            </w:r>
            <w:r w:rsidRPr="00343BCA">
              <w:rPr>
                <w:rFonts w:ascii="Times New Roman" w:eastAsia="宋体" w:hAnsi="Times New Roman"/>
                <w:bCs/>
                <w:szCs w:val="21"/>
              </w:rPr>
              <w:t>排放速率</w:t>
            </w:r>
          </w:p>
        </w:tc>
      </w:tr>
      <w:tr w:rsidR="00343BCA" w:rsidRPr="00343BCA" w14:paraId="60C33AFA" w14:textId="77777777">
        <w:trPr>
          <w:trHeight w:val="340"/>
          <w:jc w:val="center"/>
        </w:trPr>
        <w:tc>
          <w:tcPr>
            <w:tcW w:w="539" w:type="pct"/>
            <w:vMerge/>
            <w:vAlign w:val="center"/>
          </w:tcPr>
          <w:p w14:paraId="720952D1" w14:textId="77777777" w:rsidR="00761DE7" w:rsidRPr="00343BCA" w:rsidRDefault="00761DE7">
            <w:pPr>
              <w:adjustRightInd w:val="0"/>
              <w:snapToGrid w:val="0"/>
              <w:spacing w:line="300" w:lineRule="exact"/>
              <w:jc w:val="center"/>
              <w:rPr>
                <w:rFonts w:ascii="Times New Roman" w:eastAsia="宋体" w:hAnsi="Times New Roman"/>
                <w:bCs/>
                <w:szCs w:val="21"/>
              </w:rPr>
            </w:pPr>
          </w:p>
        </w:tc>
        <w:tc>
          <w:tcPr>
            <w:tcW w:w="554" w:type="pct"/>
            <w:vMerge/>
            <w:vAlign w:val="center"/>
          </w:tcPr>
          <w:p w14:paraId="6ABB1336" w14:textId="77777777" w:rsidR="00761DE7" w:rsidRPr="00343BCA" w:rsidRDefault="00761DE7">
            <w:pPr>
              <w:adjustRightInd w:val="0"/>
              <w:snapToGrid w:val="0"/>
              <w:spacing w:line="300" w:lineRule="exact"/>
              <w:jc w:val="center"/>
              <w:rPr>
                <w:rFonts w:ascii="Times New Roman" w:eastAsia="宋体" w:hAnsi="Times New Roman"/>
                <w:bCs/>
                <w:szCs w:val="21"/>
              </w:rPr>
            </w:pPr>
          </w:p>
        </w:tc>
        <w:tc>
          <w:tcPr>
            <w:tcW w:w="553" w:type="pct"/>
            <w:vMerge/>
            <w:vAlign w:val="center"/>
          </w:tcPr>
          <w:p w14:paraId="25DCDF0D" w14:textId="77777777" w:rsidR="00761DE7" w:rsidRPr="00343BCA" w:rsidRDefault="00761DE7">
            <w:pPr>
              <w:adjustRightInd w:val="0"/>
              <w:snapToGrid w:val="0"/>
              <w:spacing w:line="300" w:lineRule="exact"/>
              <w:jc w:val="center"/>
              <w:rPr>
                <w:rFonts w:ascii="Times New Roman" w:eastAsia="宋体" w:hAnsi="Times New Roman"/>
                <w:bCs/>
                <w:szCs w:val="21"/>
              </w:rPr>
            </w:pPr>
          </w:p>
        </w:tc>
        <w:tc>
          <w:tcPr>
            <w:tcW w:w="554" w:type="pct"/>
            <w:vMerge/>
            <w:vAlign w:val="center"/>
          </w:tcPr>
          <w:p w14:paraId="2565C6CC" w14:textId="77777777" w:rsidR="00761DE7" w:rsidRPr="00343BCA" w:rsidRDefault="00761DE7">
            <w:pPr>
              <w:adjustRightInd w:val="0"/>
              <w:snapToGrid w:val="0"/>
              <w:spacing w:line="300" w:lineRule="exact"/>
              <w:jc w:val="center"/>
              <w:rPr>
                <w:rFonts w:ascii="Times New Roman" w:eastAsia="宋体" w:hAnsi="Times New Roman"/>
                <w:bCs/>
                <w:szCs w:val="21"/>
              </w:rPr>
            </w:pPr>
          </w:p>
        </w:tc>
        <w:tc>
          <w:tcPr>
            <w:tcW w:w="711" w:type="pct"/>
            <w:vMerge/>
            <w:vAlign w:val="center"/>
          </w:tcPr>
          <w:p w14:paraId="4C88481D" w14:textId="77777777" w:rsidR="00761DE7" w:rsidRPr="00343BCA" w:rsidRDefault="00761DE7">
            <w:pPr>
              <w:adjustRightInd w:val="0"/>
              <w:snapToGrid w:val="0"/>
              <w:spacing w:line="300" w:lineRule="exact"/>
              <w:jc w:val="center"/>
              <w:rPr>
                <w:rFonts w:ascii="Times New Roman" w:eastAsia="宋体" w:hAnsi="Times New Roman"/>
                <w:bCs/>
                <w:szCs w:val="21"/>
              </w:rPr>
            </w:pPr>
          </w:p>
        </w:tc>
        <w:tc>
          <w:tcPr>
            <w:tcW w:w="665" w:type="pct"/>
            <w:vMerge/>
            <w:vAlign w:val="center"/>
          </w:tcPr>
          <w:p w14:paraId="23436FBB" w14:textId="77777777" w:rsidR="00761DE7" w:rsidRPr="00343BCA" w:rsidRDefault="00761DE7">
            <w:pPr>
              <w:adjustRightInd w:val="0"/>
              <w:snapToGrid w:val="0"/>
              <w:spacing w:line="300" w:lineRule="exact"/>
              <w:jc w:val="center"/>
              <w:rPr>
                <w:rFonts w:ascii="Times New Roman" w:eastAsia="宋体" w:hAnsi="Times New Roman"/>
                <w:bCs/>
                <w:szCs w:val="21"/>
              </w:rPr>
            </w:pPr>
          </w:p>
        </w:tc>
        <w:tc>
          <w:tcPr>
            <w:tcW w:w="406" w:type="pct"/>
            <w:vMerge/>
            <w:vAlign w:val="center"/>
          </w:tcPr>
          <w:p w14:paraId="6D2221B0" w14:textId="77777777" w:rsidR="00761DE7" w:rsidRPr="00343BCA" w:rsidRDefault="00761DE7">
            <w:pPr>
              <w:adjustRightInd w:val="0"/>
              <w:snapToGrid w:val="0"/>
              <w:spacing w:line="300" w:lineRule="exact"/>
              <w:jc w:val="center"/>
              <w:rPr>
                <w:rFonts w:ascii="Times New Roman" w:eastAsia="宋体" w:hAnsi="Times New Roman"/>
                <w:bCs/>
                <w:szCs w:val="21"/>
              </w:rPr>
            </w:pPr>
          </w:p>
        </w:tc>
        <w:tc>
          <w:tcPr>
            <w:tcW w:w="488" w:type="pct"/>
            <w:vAlign w:val="center"/>
          </w:tcPr>
          <w:p w14:paraId="51734516" w14:textId="77777777" w:rsidR="00761DE7" w:rsidRPr="00343BCA" w:rsidRDefault="00C710B1">
            <w:pPr>
              <w:adjustRightInd w:val="0"/>
              <w:snapToGrid w:val="0"/>
              <w:spacing w:line="300" w:lineRule="exact"/>
              <w:jc w:val="center"/>
              <w:rPr>
                <w:rFonts w:ascii="Times New Roman" w:eastAsia="宋体" w:hAnsi="Times New Roman"/>
                <w:bCs/>
                <w:szCs w:val="21"/>
              </w:rPr>
            </w:pPr>
            <w:r w:rsidRPr="00343BCA">
              <w:rPr>
                <w:rFonts w:ascii="Times New Roman" w:eastAsia="宋体" w:hAnsi="Times New Roman"/>
                <w:bCs/>
                <w:szCs w:val="21"/>
              </w:rPr>
              <w:t>t/a</w:t>
            </w:r>
          </w:p>
        </w:tc>
        <w:tc>
          <w:tcPr>
            <w:tcW w:w="529" w:type="pct"/>
            <w:vAlign w:val="center"/>
          </w:tcPr>
          <w:p w14:paraId="4E2E496A" w14:textId="77777777" w:rsidR="00761DE7" w:rsidRPr="00343BCA" w:rsidRDefault="00C710B1">
            <w:pPr>
              <w:adjustRightInd w:val="0"/>
              <w:snapToGrid w:val="0"/>
              <w:spacing w:line="300" w:lineRule="exact"/>
              <w:jc w:val="center"/>
              <w:rPr>
                <w:rFonts w:ascii="Times New Roman" w:eastAsia="宋体" w:hAnsi="Times New Roman"/>
                <w:bCs/>
                <w:szCs w:val="21"/>
              </w:rPr>
            </w:pPr>
            <w:r w:rsidRPr="00343BCA">
              <w:rPr>
                <w:rFonts w:ascii="Times New Roman" w:eastAsia="宋体" w:hAnsi="Times New Roman"/>
                <w:bCs/>
                <w:szCs w:val="21"/>
              </w:rPr>
              <w:t>kg/h</w:t>
            </w:r>
          </w:p>
        </w:tc>
      </w:tr>
      <w:tr w:rsidR="00343BCA" w:rsidRPr="00343BCA" w14:paraId="4B8C05E5" w14:textId="77777777">
        <w:trPr>
          <w:trHeight w:val="340"/>
          <w:jc w:val="center"/>
        </w:trPr>
        <w:tc>
          <w:tcPr>
            <w:tcW w:w="539" w:type="pct"/>
            <w:vAlign w:val="center"/>
          </w:tcPr>
          <w:p w14:paraId="3CBA6FFF" w14:textId="77777777" w:rsidR="00761DE7" w:rsidRPr="00343BCA" w:rsidRDefault="00C710B1">
            <w:pPr>
              <w:spacing w:line="300" w:lineRule="exact"/>
              <w:jc w:val="center"/>
              <w:rPr>
                <w:rFonts w:ascii="Times New Roman" w:eastAsia="宋体" w:hAnsi="Times New Roman"/>
                <w:bCs/>
                <w:szCs w:val="21"/>
              </w:rPr>
            </w:pPr>
            <w:r w:rsidRPr="00343BCA">
              <w:rPr>
                <w:rFonts w:ascii="Times New Roman" w:eastAsia="宋体" w:hAnsi="Times New Roman"/>
                <w:bCs/>
                <w:szCs w:val="21"/>
              </w:rPr>
              <w:t>尾矿库</w:t>
            </w:r>
          </w:p>
        </w:tc>
        <w:tc>
          <w:tcPr>
            <w:tcW w:w="554" w:type="pct"/>
            <w:vAlign w:val="center"/>
          </w:tcPr>
          <w:p w14:paraId="5767680C" w14:textId="77777777" w:rsidR="00761DE7" w:rsidRPr="00343BCA" w:rsidRDefault="00C710B1">
            <w:pPr>
              <w:adjustRightInd w:val="0"/>
              <w:snapToGrid w:val="0"/>
              <w:spacing w:line="300" w:lineRule="exact"/>
              <w:jc w:val="center"/>
              <w:rPr>
                <w:rFonts w:ascii="Times New Roman" w:eastAsia="宋体" w:hAnsi="Times New Roman"/>
                <w:bCs/>
                <w:szCs w:val="21"/>
              </w:rPr>
            </w:pPr>
            <w:r w:rsidRPr="00343BCA">
              <w:rPr>
                <w:rFonts w:ascii="Times New Roman" w:eastAsia="宋体" w:hAnsi="Times New Roman"/>
                <w:bCs/>
                <w:szCs w:val="21"/>
              </w:rPr>
              <w:t>1380</w:t>
            </w:r>
          </w:p>
        </w:tc>
        <w:tc>
          <w:tcPr>
            <w:tcW w:w="553" w:type="pct"/>
            <w:vAlign w:val="center"/>
          </w:tcPr>
          <w:p w14:paraId="350F691B" w14:textId="77777777" w:rsidR="00761DE7" w:rsidRPr="00343BCA" w:rsidRDefault="00C710B1">
            <w:pPr>
              <w:adjustRightInd w:val="0"/>
              <w:snapToGrid w:val="0"/>
              <w:spacing w:line="300" w:lineRule="exact"/>
              <w:jc w:val="center"/>
              <w:rPr>
                <w:rFonts w:ascii="Times New Roman" w:eastAsia="宋体" w:hAnsi="Times New Roman"/>
                <w:bCs/>
                <w:szCs w:val="21"/>
              </w:rPr>
            </w:pPr>
            <w:r w:rsidRPr="00343BCA">
              <w:rPr>
                <w:rFonts w:ascii="Times New Roman" w:eastAsia="宋体" w:hAnsi="Times New Roman"/>
                <w:bCs/>
                <w:szCs w:val="21"/>
              </w:rPr>
              <w:t>700</w:t>
            </w:r>
          </w:p>
        </w:tc>
        <w:tc>
          <w:tcPr>
            <w:tcW w:w="554" w:type="pct"/>
            <w:vAlign w:val="center"/>
          </w:tcPr>
          <w:p w14:paraId="2B3FF4FF" w14:textId="77777777" w:rsidR="00761DE7" w:rsidRPr="00343BCA" w:rsidRDefault="00C710B1">
            <w:pPr>
              <w:adjustRightInd w:val="0"/>
              <w:snapToGrid w:val="0"/>
              <w:spacing w:line="300" w:lineRule="exact"/>
              <w:jc w:val="center"/>
              <w:rPr>
                <w:rFonts w:ascii="Times New Roman" w:eastAsia="宋体" w:hAnsi="Times New Roman"/>
                <w:bCs/>
                <w:szCs w:val="21"/>
              </w:rPr>
            </w:pPr>
            <w:r w:rsidRPr="00343BCA">
              <w:rPr>
                <w:rFonts w:ascii="Times New Roman" w:eastAsia="宋体" w:hAnsi="Times New Roman"/>
                <w:bCs/>
                <w:szCs w:val="21"/>
              </w:rPr>
              <w:t>490</w:t>
            </w:r>
          </w:p>
        </w:tc>
        <w:tc>
          <w:tcPr>
            <w:tcW w:w="711" w:type="pct"/>
            <w:vAlign w:val="center"/>
          </w:tcPr>
          <w:p w14:paraId="4FA6995A" w14:textId="77777777" w:rsidR="00761DE7" w:rsidRPr="00343BCA" w:rsidRDefault="00C710B1">
            <w:pPr>
              <w:adjustRightInd w:val="0"/>
              <w:snapToGrid w:val="0"/>
              <w:spacing w:line="300" w:lineRule="exact"/>
              <w:jc w:val="center"/>
              <w:rPr>
                <w:rFonts w:ascii="Times New Roman" w:eastAsia="宋体" w:hAnsi="Times New Roman"/>
                <w:bCs/>
                <w:szCs w:val="21"/>
              </w:rPr>
            </w:pPr>
            <w:r w:rsidRPr="00343BCA">
              <w:rPr>
                <w:rFonts w:ascii="Times New Roman" w:eastAsia="宋体" w:hAnsi="Times New Roman"/>
                <w:bCs/>
                <w:szCs w:val="21"/>
              </w:rPr>
              <w:t>36</w:t>
            </w:r>
          </w:p>
        </w:tc>
        <w:tc>
          <w:tcPr>
            <w:tcW w:w="665" w:type="pct"/>
            <w:vAlign w:val="center"/>
          </w:tcPr>
          <w:p w14:paraId="4555ECCF" w14:textId="77777777" w:rsidR="00761DE7" w:rsidRPr="00343BCA" w:rsidRDefault="00C710B1">
            <w:pPr>
              <w:adjustRightInd w:val="0"/>
              <w:snapToGrid w:val="0"/>
              <w:spacing w:line="300" w:lineRule="exact"/>
              <w:jc w:val="center"/>
              <w:rPr>
                <w:rFonts w:ascii="Times New Roman" w:eastAsia="宋体" w:hAnsi="Times New Roman"/>
                <w:bCs/>
                <w:szCs w:val="21"/>
              </w:rPr>
            </w:pPr>
            <w:r w:rsidRPr="00343BCA">
              <w:rPr>
                <w:rFonts w:ascii="Times New Roman" w:eastAsia="宋体" w:hAnsi="Times New Roman"/>
                <w:bCs/>
                <w:szCs w:val="21"/>
              </w:rPr>
              <w:t>5040</w:t>
            </w:r>
          </w:p>
        </w:tc>
        <w:tc>
          <w:tcPr>
            <w:tcW w:w="406" w:type="pct"/>
            <w:vAlign w:val="center"/>
          </w:tcPr>
          <w:p w14:paraId="0C6A963F" w14:textId="77777777" w:rsidR="00761DE7" w:rsidRPr="00343BCA" w:rsidRDefault="00C710B1">
            <w:pPr>
              <w:adjustRightInd w:val="0"/>
              <w:snapToGrid w:val="0"/>
              <w:spacing w:line="300" w:lineRule="exact"/>
              <w:jc w:val="center"/>
              <w:rPr>
                <w:rFonts w:ascii="Times New Roman" w:eastAsia="宋体" w:hAnsi="Times New Roman"/>
                <w:bCs/>
                <w:szCs w:val="21"/>
              </w:rPr>
            </w:pPr>
            <w:r w:rsidRPr="00343BCA">
              <w:rPr>
                <w:rFonts w:ascii="Times New Roman" w:eastAsia="宋体" w:hAnsi="Times New Roman"/>
                <w:bCs/>
                <w:szCs w:val="21"/>
              </w:rPr>
              <w:t>正常工况</w:t>
            </w:r>
          </w:p>
        </w:tc>
        <w:tc>
          <w:tcPr>
            <w:tcW w:w="488" w:type="pct"/>
            <w:vAlign w:val="center"/>
          </w:tcPr>
          <w:p w14:paraId="7012A894" w14:textId="77777777" w:rsidR="00761DE7" w:rsidRPr="00343BCA" w:rsidRDefault="00C710B1">
            <w:pPr>
              <w:adjustRightInd w:val="0"/>
              <w:snapToGrid w:val="0"/>
              <w:spacing w:line="300" w:lineRule="exact"/>
              <w:jc w:val="center"/>
              <w:rPr>
                <w:rFonts w:ascii="Times New Roman" w:eastAsia="宋体" w:hAnsi="Times New Roman"/>
                <w:bCs/>
                <w:szCs w:val="21"/>
              </w:rPr>
            </w:pPr>
            <w:r w:rsidRPr="00343BCA">
              <w:rPr>
                <w:rFonts w:ascii="Times New Roman" w:eastAsia="宋体" w:hAnsi="Times New Roman"/>
                <w:bCs/>
                <w:szCs w:val="21"/>
              </w:rPr>
              <w:t>2.54</w:t>
            </w:r>
          </w:p>
        </w:tc>
        <w:tc>
          <w:tcPr>
            <w:tcW w:w="529" w:type="pct"/>
            <w:vAlign w:val="center"/>
          </w:tcPr>
          <w:p w14:paraId="16DA30BA" w14:textId="77777777" w:rsidR="00761DE7" w:rsidRPr="00343BCA" w:rsidRDefault="00C710B1">
            <w:pPr>
              <w:adjustRightInd w:val="0"/>
              <w:snapToGrid w:val="0"/>
              <w:spacing w:line="300" w:lineRule="exact"/>
              <w:jc w:val="center"/>
              <w:rPr>
                <w:rFonts w:ascii="Times New Roman" w:eastAsia="宋体" w:hAnsi="Times New Roman"/>
                <w:bCs/>
                <w:szCs w:val="21"/>
              </w:rPr>
            </w:pPr>
            <w:r w:rsidRPr="00343BCA">
              <w:rPr>
                <w:rFonts w:ascii="Times New Roman" w:eastAsia="宋体" w:hAnsi="Times New Roman"/>
                <w:bCs/>
                <w:szCs w:val="21"/>
              </w:rPr>
              <w:t>0.504</w:t>
            </w:r>
          </w:p>
        </w:tc>
      </w:tr>
    </w:tbl>
    <w:p w14:paraId="55CAF01E"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6</w:t>
      </w:r>
      <w:r w:rsidRPr="00343BCA">
        <w:rPr>
          <w:rFonts w:ascii="Times New Roman" w:hAnsi="Times New Roman"/>
        </w:rPr>
        <w:t>）预测结果</w:t>
      </w:r>
    </w:p>
    <w:p w14:paraId="656A8524" w14:textId="77777777" w:rsidR="00761DE7" w:rsidRPr="00343BCA" w:rsidRDefault="00C710B1">
      <w:pPr>
        <w:pStyle w:val="YJ0"/>
        <w:ind w:firstLine="480"/>
        <w:rPr>
          <w:rFonts w:ascii="Times New Roman" w:hAnsi="Times New Roman"/>
        </w:rPr>
      </w:pPr>
      <w:r w:rsidRPr="00343BCA">
        <w:rPr>
          <w:rFonts w:ascii="Times New Roman" w:hAnsi="Times New Roman"/>
        </w:rPr>
        <w:t>预测结果详见表</w:t>
      </w:r>
      <w:r w:rsidRPr="00343BCA">
        <w:rPr>
          <w:rFonts w:ascii="Times New Roman" w:hAnsi="Times New Roman"/>
        </w:rPr>
        <w:t>5.2-7</w:t>
      </w:r>
      <w:r w:rsidRPr="00343BCA">
        <w:rPr>
          <w:rFonts w:ascii="Times New Roman" w:hAnsi="Times New Roman"/>
        </w:rPr>
        <w:t>。</w:t>
      </w:r>
    </w:p>
    <w:p w14:paraId="4282928A" w14:textId="77777777" w:rsidR="00761DE7" w:rsidRPr="00343BCA" w:rsidRDefault="00C710B1">
      <w:pPr>
        <w:pStyle w:val="a6"/>
        <w:rPr>
          <w:rFonts w:ascii="Times New Roman" w:eastAsia="宋体" w:hAnsi="Times New Roman"/>
          <w:b/>
          <w:bCs/>
        </w:rPr>
      </w:pPr>
      <w:bookmarkStart w:id="122" w:name="_Hlk129688515"/>
      <w:bookmarkEnd w:id="121"/>
      <w:r w:rsidRPr="00343BCA">
        <w:rPr>
          <w:rFonts w:ascii="Times New Roman" w:eastAsia="宋体" w:hAnsi="Times New Roman"/>
          <w:b/>
          <w:bCs/>
        </w:rPr>
        <w:t>表</w:t>
      </w:r>
      <w:r w:rsidRPr="00343BCA">
        <w:rPr>
          <w:rFonts w:ascii="Times New Roman" w:eastAsia="宋体" w:hAnsi="Times New Roman"/>
          <w:b/>
          <w:bCs/>
        </w:rPr>
        <w:t xml:space="preserve">5.2-7  </w:t>
      </w:r>
      <w:r w:rsidRPr="00343BCA">
        <w:rPr>
          <w:rFonts w:ascii="Times New Roman" w:eastAsia="宋体" w:hAnsi="Times New Roman"/>
          <w:b/>
          <w:bCs/>
        </w:rPr>
        <w:t>预测结果一览表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3460"/>
        <w:gridCol w:w="2789"/>
      </w:tblGrid>
      <w:tr w:rsidR="00343BCA" w:rsidRPr="00343BCA" w14:paraId="57B0CC8B" w14:textId="77777777">
        <w:trPr>
          <w:trHeight w:val="340"/>
        </w:trPr>
        <w:tc>
          <w:tcPr>
            <w:tcW w:w="1507" w:type="pct"/>
            <w:vAlign w:val="center"/>
          </w:tcPr>
          <w:p w14:paraId="263C9785" w14:textId="77777777" w:rsidR="00761DE7" w:rsidRPr="00343BCA" w:rsidRDefault="00C710B1">
            <w:pPr>
              <w:pStyle w:val="MEL-0"/>
              <w:adjustRightInd w:val="0"/>
              <w:snapToGrid w:val="0"/>
              <w:spacing w:line="300" w:lineRule="exact"/>
              <w:rPr>
                <w:rFonts w:ascii="Times New Roman" w:eastAsia="宋体" w:hAnsi="Times New Roman"/>
              </w:rPr>
            </w:pPr>
            <w:bookmarkStart w:id="123" w:name="_Hlk171682598"/>
            <w:r w:rsidRPr="00343BCA">
              <w:rPr>
                <w:rFonts w:ascii="Times New Roman" w:eastAsia="宋体" w:hAnsi="Times New Roman"/>
              </w:rPr>
              <w:t>离源距离（</w:t>
            </w:r>
            <w:r w:rsidRPr="00343BCA">
              <w:rPr>
                <w:rFonts w:ascii="Times New Roman" w:eastAsia="宋体" w:hAnsi="Times New Roman"/>
              </w:rPr>
              <w:t>m</w:t>
            </w:r>
            <w:r w:rsidRPr="00343BCA">
              <w:rPr>
                <w:rFonts w:ascii="Times New Roman" w:eastAsia="宋体" w:hAnsi="Times New Roman"/>
              </w:rPr>
              <w:t>）</w:t>
            </w:r>
          </w:p>
        </w:tc>
        <w:tc>
          <w:tcPr>
            <w:tcW w:w="1934" w:type="pct"/>
            <w:vAlign w:val="center"/>
          </w:tcPr>
          <w:p w14:paraId="7D8D858E"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eastAsia="宋体" w:hAnsi="Times New Roman"/>
              </w:rPr>
              <w:t>TSP</w:t>
            </w:r>
            <w:r w:rsidRPr="00343BCA">
              <w:rPr>
                <w:rFonts w:ascii="Times New Roman" w:eastAsia="宋体" w:hAnsi="Times New Roman"/>
              </w:rPr>
              <w:t>浓度（</w:t>
            </w:r>
            <w:r w:rsidRPr="00343BCA">
              <w:rPr>
                <w:rFonts w:ascii="Times New Roman" w:eastAsia="宋体" w:hAnsi="Times New Roman"/>
              </w:rPr>
              <w:t>μg/m</w:t>
            </w:r>
            <w:r w:rsidRPr="00343BCA">
              <w:rPr>
                <w:rFonts w:ascii="Times New Roman" w:eastAsia="宋体" w:hAnsi="Times New Roman"/>
                <w:vertAlign w:val="superscript"/>
              </w:rPr>
              <w:t>3</w:t>
            </w:r>
            <w:r w:rsidRPr="00343BCA">
              <w:rPr>
                <w:rFonts w:ascii="Times New Roman" w:eastAsia="宋体" w:hAnsi="Times New Roman"/>
              </w:rPr>
              <w:t>）</w:t>
            </w:r>
          </w:p>
        </w:tc>
        <w:tc>
          <w:tcPr>
            <w:tcW w:w="1559" w:type="pct"/>
            <w:vAlign w:val="center"/>
          </w:tcPr>
          <w:p w14:paraId="39499A4A"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eastAsia="宋体" w:hAnsi="Times New Roman"/>
              </w:rPr>
              <w:t>TSP</w:t>
            </w:r>
            <w:r w:rsidRPr="00343BCA">
              <w:rPr>
                <w:rFonts w:ascii="Times New Roman" w:eastAsia="宋体" w:hAnsi="Times New Roman"/>
              </w:rPr>
              <w:t>占标率（</w:t>
            </w:r>
            <w:r w:rsidRPr="00343BCA">
              <w:rPr>
                <w:rFonts w:ascii="Times New Roman" w:eastAsia="宋体" w:hAnsi="Times New Roman"/>
              </w:rPr>
              <w:t>%</w:t>
            </w:r>
            <w:r w:rsidRPr="00343BCA">
              <w:rPr>
                <w:rFonts w:ascii="Times New Roman" w:eastAsia="宋体" w:hAnsi="Times New Roman"/>
              </w:rPr>
              <w:t>）</w:t>
            </w:r>
          </w:p>
        </w:tc>
      </w:tr>
      <w:bookmarkEnd w:id="123"/>
      <w:tr w:rsidR="00343BCA" w:rsidRPr="00343BCA" w14:paraId="449CD183" w14:textId="77777777">
        <w:trPr>
          <w:trHeight w:val="340"/>
        </w:trPr>
        <w:tc>
          <w:tcPr>
            <w:tcW w:w="1507" w:type="pct"/>
            <w:vAlign w:val="center"/>
          </w:tcPr>
          <w:p w14:paraId="34A3CB29"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10</w:t>
            </w:r>
          </w:p>
        </w:tc>
        <w:tc>
          <w:tcPr>
            <w:tcW w:w="1934" w:type="pct"/>
            <w:vAlign w:val="center"/>
          </w:tcPr>
          <w:p w14:paraId="0AB5B57F"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5.6443</w:t>
            </w:r>
          </w:p>
        </w:tc>
        <w:tc>
          <w:tcPr>
            <w:tcW w:w="1559" w:type="pct"/>
            <w:vAlign w:val="center"/>
          </w:tcPr>
          <w:p w14:paraId="78007531"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0.63</w:t>
            </w:r>
          </w:p>
        </w:tc>
      </w:tr>
      <w:tr w:rsidR="00343BCA" w:rsidRPr="00343BCA" w14:paraId="64C90ED1" w14:textId="77777777">
        <w:trPr>
          <w:trHeight w:val="340"/>
        </w:trPr>
        <w:tc>
          <w:tcPr>
            <w:tcW w:w="1507" w:type="pct"/>
            <w:vAlign w:val="center"/>
          </w:tcPr>
          <w:p w14:paraId="4F1E5A0B"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100</w:t>
            </w:r>
          </w:p>
        </w:tc>
        <w:tc>
          <w:tcPr>
            <w:tcW w:w="1934" w:type="pct"/>
            <w:vAlign w:val="center"/>
          </w:tcPr>
          <w:p w14:paraId="5A712E76"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7.0591</w:t>
            </w:r>
          </w:p>
        </w:tc>
        <w:tc>
          <w:tcPr>
            <w:tcW w:w="1559" w:type="pct"/>
            <w:vAlign w:val="center"/>
          </w:tcPr>
          <w:p w14:paraId="4310563C"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0.78</w:t>
            </w:r>
          </w:p>
        </w:tc>
      </w:tr>
      <w:tr w:rsidR="00343BCA" w:rsidRPr="00343BCA" w14:paraId="42E6FF32" w14:textId="77777777">
        <w:trPr>
          <w:trHeight w:val="340"/>
        </w:trPr>
        <w:tc>
          <w:tcPr>
            <w:tcW w:w="1507" w:type="pct"/>
            <w:vAlign w:val="center"/>
          </w:tcPr>
          <w:p w14:paraId="104A4BA9"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200</w:t>
            </w:r>
          </w:p>
        </w:tc>
        <w:tc>
          <w:tcPr>
            <w:tcW w:w="1934" w:type="pct"/>
            <w:vAlign w:val="center"/>
          </w:tcPr>
          <w:p w14:paraId="0D453CCF"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8.6809</w:t>
            </w:r>
          </w:p>
        </w:tc>
        <w:tc>
          <w:tcPr>
            <w:tcW w:w="1559" w:type="pct"/>
            <w:vAlign w:val="center"/>
          </w:tcPr>
          <w:p w14:paraId="343A7D55"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0.96</w:t>
            </w:r>
          </w:p>
        </w:tc>
      </w:tr>
      <w:tr w:rsidR="00343BCA" w:rsidRPr="00343BCA" w14:paraId="14683856" w14:textId="77777777">
        <w:trPr>
          <w:trHeight w:val="340"/>
        </w:trPr>
        <w:tc>
          <w:tcPr>
            <w:tcW w:w="1507" w:type="pct"/>
            <w:vAlign w:val="center"/>
          </w:tcPr>
          <w:p w14:paraId="32D8E86C"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300</w:t>
            </w:r>
          </w:p>
        </w:tc>
        <w:tc>
          <w:tcPr>
            <w:tcW w:w="1934" w:type="pct"/>
            <w:vAlign w:val="center"/>
          </w:tcPr>
          <w:p w14:paraId="4659471C"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10.2320</w:t>
            </w:r>
          </w:p>
        </w:tc>
        <w:tc>
          <w:tcPr>
            <w:tcW w:w="1559" w:type="pct"/>
            <w:vAlign w:val="center"/>
          </w:tcPr>
          <w:p w14:paraId="6A09C8C6"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1.14</w:t>
            </w:r>
          </w:p>
        </w:tc>
      </w:tr>
      <w:tr w:rsidR="00343BCA" w:rsidRPr="00343BCA" w14:paraId="6D884E4C" w14:textId="77777777">
        <w:trPr>
          <w:trHeight w:val="340"/>
        </w:trPr>
        <w:tc>
          <w:tcPr>
            <w:tcW w:w="1507" w:type="pct"/>
            <w:vAlign w:val="center"/>
          </w:tcPr>
          <w:p w14:paraId="7D45FE00"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400</w:t>
            </w:r>
          </w:p>
        </w:tc>
        <w:tc>
          <w:tcPr>
            <w:tcW w:w="1934" w:type="pct"/>
            <w:vAlign w:val="center"/>
          </w:tcPr>
          <w:p w14:paraId="012E4023"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11.4840</w:t>
            </w:r>
          </w:p>
        </w:tc>
        <w:tc>
          <w:tcPr>
            <w:tcW w:w="1559" w:type="pct"/>
            <w:vAlign w:val="center"/>
          </w:tcPr>
          <w:p w14:paraId="665F3530"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1.28</w:t>
            </w:r>
          </w:p>
        </w:tc>
      </w:tr>
      <w:tr w:rsidR="00343BCA" w:rsidRPr="00343BCA" w14:paraId="3FCA9F6E" w14:textId="77777777">
        <w:trPr>
          <w:trHeight w:val="340"/>
        </w:trPr>
        <w:tc>
          <w:tcPr>
            <w:tcW w:w="1507" w:type="pct"/>
            <w:vAlign w:val="center"/>
          </w:tcPr>
          <w:p w14:paraId="2130B970"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472</w:t>
            </w:r>
          </w:p>
        </w:tc>
        <w:tc>
          <w:tcPr>
            <w:tcW w:w="1934" w:type="pct"/>
            <w:vAlign w:val="center"/>
          </w:tcPr>
          <w:p w14:paraId="6546D307"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11.8720</w:t>
            </w:r>
          </w:p>
        </w:tc>
        <w:tc>
          <w:tcPr>
            <w:tcW w:w="1559" w:type="pct"/>
            <w:vAlign w:val="center"/>
          </w:tcPr>
          <w:p w14:paraId="691AAF79"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1.32</w:t>
            </w:r>
          </w:p>
        </w:tc>
      </w:tr>
      <w:tr w:rsidR="00343BCA" w:rsidRPr="00343BCA" w14:paraId="5321BB29" w14:textId="77777777">
        <w:trPr>
          <w:trHeight w:val="340"/>
        </w:trPr>
        <w:tc>
          <w:tcPr>
            <w:tcW w:w="1507" w:type="pct"/>
            <w:vAlign w:val="center"/>
          </w:tcPr>
          <w:p w14:paraId="5B531D12"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500</w:t>
            </w:r>
          </w:p>
        </w:tc>
        <w:tc>
          <w:tcPr>
            <w:tcW w:w="1934" w:type="pct"/>
            <w:vAlign w:val="center"/>
          </w:tcPr>
          <w:p w14:paraId="1E8F1AC6"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11.7540</w:t>
            </w:r>
          </w:p>
        </w:tc>
        <w:tc>
          <w:tcPr>
            <w:tcW w:w="1559" w:type="pct"/>
            <w:vAlign w:val="center"/>
          </w:tcPr>
          <w:p w14:paraId="7302F299"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1.31</w:t>
            </w:r>
          </w:p>
        </w:tc>
      </w:tr>
      <w:tr w:rsidR="00343BCA" w:rsidRPr="00343BCA" w14:paraId="71B24A1D" w14:textId="77777777">
        <w:trPr>
          <w:trHeight w:val="340"/>
        </w:trPr>
        <w:tc>
          <w:tcPr>
            <w:tcW w:w="1507" w:type="pct"/>
            <w:vAlign w:val="center"/>
          </w:tcPr>
          <w:p w14:paraId="5015FD2B"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600</w:t>
            </w:r>
          </w:p>
        </w:tc>
        <w:tc>
          <w:tcPr>
            <w:tcW w:w="1934" w:type="pct"/>
            <w:vAlign w:val="center"/>
          </w:tcPr>
          <w:p w14:paraId="769E3C53"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10.9750</w:t>
            </w:r>
          </w:p>
        </w:tc>
        <w:tc>
          <w:tcPr>
            <w:tcW w:w="1559" w:type="pct"/>
            <w:vAlign w:val="center"/>
          </w:tcPr>
          <w:p w14:paraId="2F7D36F6"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1.22</w:t>
            </w:r>
          </w:p>
        </w:tc>
      </w:tr>
      <w:tr w:rsidR="00343BCA" w:rsidRPr="00343BCA" w14:paraId="73E48322" w14:textId="77777777">
        <w:trPr>
          <w:trHeight w:val="340"/>
        </w:trPr>
        <w:tc>
          <w:tcPr>
            <w:tcW w:w="1507" w:type="pct"/>
            <w:vAlign w:val="center"/>
          </w:tcPr>
          <w:p w14:paraId="5FD23710"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700</w:t>
            </w:r>
          </w:p>
        </w:tc>
        <w:tc>
          <w:tcPr>
            <w:tcW w:w="1934" w:type="pct"/>
            <w:vAlign w:val="center"/>
          </w:tcPr>
          <w:p w14:paraId="1E975CD2"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10.3720</w:t>
            </w:r>
          </w:p>
        </w:tc>
        <w:tc>
          <w:tcPr>
            <w:tcW w:w="1559" w:type="pct"/>
            <w:vAlign w:val="center"/>
          </w:tcPr>
          <w:p w14:paraId="2FD0AF5E"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1.15</w:t>
            </w:r>
          </w:p>
        </w:tc>
      </w:tr>
      <w:tr w:rsidR="00343BCA" w:rsidRPr="00343BCA" w14:paraId="51F8B8FC" w14:textId="77777777">
        <w:trPr>
          <w:trHeight w:val="340"/>
        </w:trPr>
        <w:tc>
          <w:tcPr>
            <w:tcW w:w="1507" w:type="pct"/>
            <w:vAlign w:val="center"/>
          </w:tcPr>
          <w:p w14:paraId="2087B553"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800</w:t>
            </w:r>
          </w:p>
        </w:tc>
        <w:tc>
          <w:tcPr>
            <w:tcW w:w="1934" w:type="pct"/>
            <w:vAlign w:val="center"/>
          </w:tcPr>
          <w:p w14:paraId="1144024E"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9.9030</w:t>
            </w:r>
          </w:p>
        </w:tc>
        <w:tc>
          <w:tcPr>
            <w:tcW w:w="1559" w:type="pct"/>
            <w:vAlign w:val="center"/>
          </w:tcPr>
          <w:p w14:paraId="791912F2"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1.1</w:t>
            </w:r>
          </w:p>
        </w:tc>
      </w:tr>
      <w:tr w:rsidR="00343BCA" w:rsidRPr="00343BCA" w14:paraId="0041B957" w14:textId="77777777">
        <w:trPr>
          <w:trHeight w:val="340"/>
        </w:trPr>
        <w:tc>
          <w:tcPr>
            <w:tcW w:w="1507" w:type="pct"/>
            <w:vAlign w:val="center"/>
          </w:tcPr>
          <w:p w14:paraId="4DDD8B1D"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900</w:t>
            </w:r>
          </w:p>
        </w:tc>
        <w:tc>
          <w:tcPr>
            <w:tcW w:w="1934" w:type="pct"/>
            <w:vAlign w:val="center"/>
          </w:tcPr>
          <w:p w14:paraId="472EC322"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9.4428</w:t>
            </w:r>
          </w:p>
        </w:tc>
        <w:tc>
          <w:tcPr>
            <w:tcW w:w="1559" w:type="pct"/>
            <w:vAlign w:val="center"/>
          </w:tcPr>
          <w:p w14:paraId="6800C2E5"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1.05</w:t>
            </w:r>
          </w:p>
        </w:tc>
      </w:tr>
      <w:tr w:rsidR="00343BCA" w:rsidRPr="00343BCA" w14:paraId="2ABE2666" w14:textId="77777777">
        <w:trPr>
          <w:trHeight w:val="340"/>
        </w:trPr>
        <w:tc>
          <w:tcPr>
            <w:tcW w:w="1507" w:type="pct"/>
            <w:vAlign w:val="center"/>
          </w:tcPr>
          <w:p w14:paraId="746FF287"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1000</w:t>
            </w:r>
          </w:p>
        </w:tc>
        <w:tc>
          <w:tcPr>
            <w:tcW w:w="1934" w:type="pct"/>
            <w:vAlign w:val="center"/>
          </w:tcPr>
          <w:p w14:paraId="05B82088"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9.0089</w:t>
            </w:r>
          </w:p>
        </w:tc>
        <w:tc>
          <w:tcPr>
            <w:tcW w:w="1559" w:type="pct"/>
            <w:vAlign w:val="center"/>
          </w:tcPr>
          <w:p w14:paraId="03C4AA19"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1</w:t>
            </w:r>
          </w:p>
        </w:tc>
      </w:tr>
      <w:tr w:rsidR="00343BCA" w:rsidRPr="00343BCA" w14:paraId="6963BFB4" w14:textId="77777777">
        <w:trPr>
          <w:trHeight w:val="340"/>
        </w:trPr>
        <w:tc>
          <w:tcPr>
            <w:tcW w:w="1507" w:type="pct"/>
            <w:vAlign w:val="center"/>
          </w:tcPr>
          <w:p w14:paraId="5BD3DC10"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1100</w:t>
            </w:r>
          </w:p>
        </w:tc>
        <w:tc>
          <w:tcPr>
            <w:tcW w:w="1934" w:type="pct"/>
            <w:vAlign w:val="center"/>
          </w:tcPr>
          <w:p w14:paraId="69AE36D0"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8.6024</w:t>
            </w:r>
          </w:p>
        </w:tc>
        <w:tc>
          <w:tcPr>
            <w:tcW w:w="1559" w:type="pct"/>
            <w:vAlign w:val="center"/>
          </w:tcPr>
          <w:p w14:paraId="5B79C412"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0.96</w:t>
            </w:r>
          </w:p>
        </w:tc>
      </w:tr>
      <w:tr w:rsidR="00343BCA" w:rsidRPr="00343BCA" w14:paraId="6623D291" w14:textId="77777777">
        <w:trPr>
          <w:trHeight w:val="340"/>
        </w:trPr>
        <w:tc>
          <w:tcPr>
            <w:tcW w:w="1507" w:type="pct"/>
            <w:vAlign w:val="center"/>
          </w:tcPr>
          <w:p w14:paraId="32BE3C13"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1200</w:t>
            </w:r>
          </w:p>
        </w:tc>
        <w:tc>
          <w:tcPr>
            <w:tcW w:w="1934" w:type="pct"/>
            <w:vAlign w:val="center"/>
          </w:tcPr>
          <w:p w14:paraId="47137D05"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8.2277</w:t>
            </w:r>
          </w:p>
        </w:tc>
        <w:tc>
          <w:tcPr>
            <w:tcW w:w="1559" w:type="pct"/>
            <w:vAlign w:val="center"/>
          </w:tcPr>
          <w:p w14:paraId="51AFF3AB"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0.91</w:t>
            </w:r>
          </w:p>
        </w:tc>
      </w:tr>
      <w:tr w:rsidR="00343BCA" w:rsidRPr="00343BCA" w14:paraId="258D8553" w14:textId="77777777">
        <w:trPr>
          <w:trHeight w:val="340"/>
        </w:trPr>
        <w:tc>
          <w:tcPr>
            <w:tcW w:w="1507" w:type="pct"/>
            <w:vAlign w:val="center"/>
          </w:tcPr>
          <w:p w14:paraId="0751F0A7"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1300</w:t>
            </w:r>
          </w:p>
        </w:tc>
        <w:tc>
          <w:tcPr>
            <w:tcW w:w="1934" w:type="pct"/>
            <w:vAlign w:val="center"/>
          </w:tcPr>
          <w:p w14:paraId="6D89E053"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7.8814</w:t>
            </w:r>
          </w:p>
        </w:tc>
        <w:tc>
          <w:tcPr>
            <w:tcW w:w="1559" w:type="pct"/>
            <w:vAlign w:val="center"/>
          </w:tcPr>
          <w:p w14:paraId="5D6FD00E"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0.88</w:t>
            </w:r>
          </w:p>
        </w:tc>
      </w:tr>
      <w:tr w:rsidR="00343BCA" w:rsidRPr="00343BCA" w14:paraId="18C478FF" w14:textId="77777777">
        <w:trPr>
          <w:trHeight w:val="340"/>
        </w:trPr>
        <w:tc>
          <w:tcPr>
            <w:tcW w:w="1507" w:type="pct"/>
            <w:vAlign w:val="center"/>
          </w:tcPr>
          <w:p w14:paraId="41408BA2"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1400</w:t>
            </w:r>
          </w:p>
        </w:tc>
        <w:tc>
          <w:tcPr>
            <w:tcW w:w="1934" w:type="pct"/>
            <w:vAlign w:val="center"/>
          </w:tcPr>
          <w:p w14:paraId="64398E75"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7.5704</w:t>
            </w:r>
          </w:p>
        </w:tc>
        <w:tc>
          <w:tcPr>
            <w:tcW w:w="1559" w:type="pct"/>
            <w:vAlign w:val="center"/>
          </w:tcPr>
          <w:p w14:paraId="0F1AF8B9"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0.84</w:t>
            </w:r>
          </w:p>
        </w:tc>
      </w:tr>
      <w:tr w:rsidR="00343BCA" w:rsidRPr="00343BCA" w14:paraId="3583CD02" w14:textId="77777777">
        <w:trPr>
          <w:trHeight w:val="340"/>
        </w:trPr>
        <w:tc>
          <w:tcPr>
            <w:tcW w:w="1507" w:type="pct"/>
            <w:vAlign w:val="center"/>
          </w:tcPr>
          <w:p w14:paraId="4462936C"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lastRenderedPageBreak/>
              <w:t>1500</w:t>
            </w:r>
          </w:p>
        </w:tc>
        <w:tc>
          <w:tcPr>
            <w:tcW w:w="1934" w:type="pct"/>
            <w:vAlign w:val="center"/>
          </w:tcPr>
          <w:p w14:paraId="14BE6656"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7.2753</w:t>
            </w:r>
          </w:p>
        </w:tc>
        <w:tc>
          <w:tcPr>
            <w:tcW w:w="1559" w:type="pct"/>
            <w:vAlign w:val="center"/>
          </w:tcPr>
          <w:p w14:paraId="6768AB62"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0.81</w:t>
            </w:r>
          </w:p>
        </w:tc>
      </w:tr>
      <w:tr w:rsidR="00343BCA" w:rsidRPr="00343BCA" w14:paraId="4AD0D605" w14:textId="77777777">
        <w:trPr>
          <w:trHeight w:val="340"/>
        </w:trPr>
        <w:tc>
          <w:tcPr>
            <w:tcW w:w="1507" w:type="pct"/>
            <w:vAlign w:val="center"/>
          </w:tcPr>
          <w:p w14:paraId="1C5C899D"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1600</w:t>
            </w:r>
          </w:p>
        </w:tc>
        <w:tc>
          <w:tcPr>
            <w:tcW w:w="1934" w:type="pct"/>
            <w:vAlign w:val="center"/>
          </w:tcPr>
          <w:p w14:paraId="2518153E"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7.0090</w:t>
            </w:r>
          </w:p>
        </w:tc>
        <w:tc>
          <w:tcPr>
            <w:tcW w:w="1559" w:type="pct"/>
            <w:vAlign w:val="center"/>
          </w:tcPr>
          <w:p w14:paraId="27F3B0C2"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0.78</w:t>
            </w:r>
          </w:p>
        </w:tc>
      </w:tr>
      <w:tr w:rsidR="00343BCA" w:rsidRPr="00343BCA" w14:paraId="5B5618D4" w14:textId="77777777">
        <w:trPr>
          <w:trHeight w:val="340"/>
        </w:trPr>
        <w:tc>
          <w:tcPr>
            <w:tcW w:w="1507" w:type="pct"/>
            <w:vAlign w:val="center"/>
          </w:tcPr>
          <w:p w14:paraId="48AF6BF6"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1700</w:t>
            </w:r>
          </w:p>
        </w:tc>
        <w:tc>
          <w:tcPr>
            <w:tcW w:w="1934" w:type="pct"/>
            <w:vAlign w:val="center"/>
          </w:tcPr>
          <w:p w14:paraId="0CCD96A9"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6.7631</w:t>
            </w:r>
          </w:p>
        </w:tc>
        <w:tc>
          <w:tcPr>
            <w:tcW w:w="1559" w:type="pct"/>
            <w:vAlign w:val="center"/>
          </w:tcPr>
          <w:p w14:paraId="46198026"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0.75</w:t>
            </w:r>
          </w:p>
        </w:tc>
      </w:tr>
      <w:tr w:rsidR="00343BCA" w:rsidRPr="00343BCA" w14:paraId="1DF7445A" w14:textId="77777777">
        <w:trPr>
          <w:trHeight w:val="340"/>
        </w:trPr>
        <w:tc>
          <w:tcPr>
            <w:tcW w:w="1507" w:type="pct"/>
            <w:vAlign w:val="center"/>
          </w:tcPr>
          <w:p w14:paraId="110373DB"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1800</w:t>
            </w:r>
          </w:p>
        </w:tc>
        <w:tc>
          <w:tcPr>
            <w:tcW w:w="1934" w:type="pct"/>
            <w:vAlign w:val="center"/>
          </w:tcPr>
          <w:p w14:paraId="4C804F2E"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6.5374</w:t>
            </w:r>
          </w:p>
        </w:tc>
        <w:tc>
          <w:tcPr>
            <w:tcW w:w="1559" w:type="pct"/>
            <w:vAlign w:val="center"/>
          </w:tcPr>
          <w:p w14:paraId="716A8182"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0.73</w:t>
            </w:r>
          </w:p>
        </w:tc>
      </w:tr>
      <w:tr w:rsidR="00343BCA" w:rsidRPr="00343BCA" w14:paraId="43829BD1" w14:textId="77777777">
        <w:trPr>
          <w:trHeight w:val="340"/>
        </w:trPr>
        <w:tc>
          <w:tcPr>
            <w:tcW w:w="1507" w:type="pct"/>
            <w:vAlign w:val="center"/>
          </w:tcPr>
          <w:p w14:paraId="3205E85E"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1900</w:t>
            </w:r>
          </w:p>
        </w:tc>
        <w:tc>
          <w:tcPr>
            <w:tcW w:w="1934" w:type="pct"/>
            <w:vAlign w:val="center"/>
          </w:tcPr>
          <w:p w14:paraId="27B0366A"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6.3229</w:t>
            </w:r>
          </w:p>
        </w:tc>
        <w:tc>
          <w:tcPr>
            <w:tcW w:w="1559" w:type="pct"/>
            <w:vAlign w:val="center"/>
          </w:tcPr>
          <w:p w14:paraId="2E24594D"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0.7</w:t>
            </w:r>
          </w:p>
        </w:tc>
      </w:tr>
      <w:tr w:rsidR="00343BCA" w:rsidRPr="00343BCA" w14:paraId="53434CB5" w14:textId="77777777">
        <w:trPr>
          <w:trHeight w:val="340"/>
        </w:trPr>
        <w:tc>
          <w:tcPr>
            <w:tcW w:w="1507" w:type="pct"/>
            <w:vAlign w:val="center"/>
          </w:tcPr>
          <w:p w14:paraId="04A0674A"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2000</w:t>
            </w:r>
          </w:p>
        </w:tc>
        <w:tc>
          <w:tcPr>
            <w:tcW w:w="1934" w:type="pct"/>
            <w:vAlign w:val="center"/>
          </w:tcPr>
          <w:p w14:paraId="18A72481"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6.1261</w:t>
            </w:r>
          </w:p>
        </w:tc>
        <w:tc>
          <w:tcPr>
            <w:tcW w:w="1559" w:type="pct"/>
            <w:vAlign w:val="center"/>
          </w:tcPr>
          <w:p w14:paraId="5F301931"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0.68</w:t>
            </w:r>
          </w:p>
        </w:tc>
      </w:tr>
      <w:tr w:rsidR="00343BCA" w:rsidRPr="00343BCA" w14:paraId="4B111B7A" w14:textId="77777777">
        <w:trPr>
          <w:trHeight w:val="340"/>
        </w:trPr>
        <w:tc>
          <w:tcPr>
            <w:tcW w:w="1507" w:type="pct"/>
            <w:vAlign w:val="center"/>
          </w:tcPr>
          <w:p w14:paraId="57E2A8C6"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2100</w:t>
            </w:r>
          </w:p>
        </w:tc>
        <w:tc>
          <w:tcPr>
            <w:tcW w:w="1934" w:type="pct"/>
            <w:vAlign w:val="center"/>
          </w:tcPr>
          <w:p w14:paraId="2D7198C9"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5.9467</w:t>
            </w:r>
          </w:p>
        </w:tc>
        <w:tc>
          <w:tcPr>
            <w:tcW w:w="1559" w:type="pct"/>
            <w:vAlign w:val="center"/>
          </w:tcPr>
          <w:p w14:paraId="79FF1D39"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0.66</w:t>
            </w:r>
          </w:p>
        </w:tc>
      </w:tr>
      <w:tr w:rsidR="00343BCA" w:rsidRPr="00343BCA" w14:paraId="2F5D4731" w14:textId="77777777">
        <w:trPr>
          <w:trHeight w:val="340"/>
        </w:trPr>
        <w:tc>
          <w:tcPr>
            <w:tcW w:w="1507" w:type="pct"/>
            <w:vAlign w:val="center"/>
          </w:tcPr>
          <w:p w14:paraId="6A57F641"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2200</w:t>
            </w:r>
          </w:p>
        </w:tc>
        <w:tc>
          <w:tcPr>
            <w:tcW w:w="1934" w:type="pct"/>
            <w:vAlign w:val="center"/>
          </w:tcPr>
          <w:p w14:paraId="4B8EFAC6"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5.7771</w:t>
            </w:r>
          </w:p>
        </w:tc>
        <w:tc>
          <w:tcPr>
            <w:tcW w:w="1559" w:type="pct"/>
            <w:vAlign w:val="center"/>
          </w:tcPr>
          <w:p w14:paraId="47374BA1"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0.64</w:t>
            </w:r>
          </w:p>
        </w:tc>
      </w:tr>
      <w:tr w:rsidR="00343BCA" w:rsidRPr="00343BCA" w14:paraId="4C3C8B9D" w14:textId="77777777">
        <w:trPr>
          <w:trHeight w:val="340"/>
        </w:trPr>
        <w:tc>
          <w:tcPr>
            <w:tcW w:w="1507" w:type="pct"/>
            <w:vAlign w:val="center"/>
          </w:tcPr>
          <w:p w14:paraId="2880E544"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2300</w:t>
            </w:r>
          </w:p>
        </w:tc>
        <w:tc>
          <w:tcPr>
            <w:tcW w:w="1934" w:type="pct"/>
            <w:vAlign w:val="center"/>
          </w:tcPr>
          <w:p w14:paraId="73E81999"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5.6147</w:t>
            </w:r>
          </w:p>
        </w:tc>
        <w:tc>
          <w:tcPr>
            <w:tcW w:w="1559" w:type="pct"/>
            <w:vAlign w:val="center"/>
          </w:tcPr>
          <w:p w14:paraId="2A2AEFC1"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0.62</w:t>
            </w:r>
          </w:p>
        </w:tc>
      </w:tr>
      <w:tr w:rsidR="00343BCA" w:rsidRPr="00343BCA" w14:paraId="1C019A39" w14:textId="77777777">
        <w:trPr>
          <w:trHeight w:val="340"/>
        </w:trPr>
        <w:tc>
          <w:tcPr>
            <w:tcW w:w="1507" w:type="pct"/>
            <w:vAlign w:val="center"/>
          </w:tcPr>
          <w:p w14:paraId="49C4F155"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2400</w:t>
            </w:r>
          </w:p>
        </w:tc>
        <w:tc>
          <w:tcPr>
            <w:tcW w:w="1934" w:type="pct"/>
            <w:vAlign w:val="center"/>
          </w:tcPr>
          <w:p w14:paraId="236B27EA"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5.4647</w:t>
            </w:r>
          </w:p>
        </w:tc>
        <w:tc>
          <w:tcPr>
            <w:tcW w:w="1559" w:type="pct"/>
            <w:vAlign w:val="center"/>
          </w:tcPr>
          <w:p w14:paraId="60E71446"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0.61</w:t>
            </w:r>
          </w:p>
        </w:tc>
      </w:tr>
      <w:tr w:rsidR="00343BCA" w:rsidRPr="00343BCA" w14:paraId="49710DDD" w14:textId="77777777">
        <w:trPr>
          <w:trHeight w:val="340"/>
        </w:trPr>
        <w:tc>
          <w:tcPr>
            <w:tcW w:w="1507" w:type="pct"/>
            <w:vAlign w:val="center"/>
          </w:tcPr>
          <w:p w14:paraId="0486398E"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2500</w:t>
            </w:r>
          </w:p>
        </w:tc>
        <w:tc>
          <w:tcPr>
            <w:tcW w:w="1934" w:type="pct"/>
            <w:vAlign w:val="center"/>
          </w:tcPr>
          <w:p w14:paraId="2C5A9C95"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5.3244</w:t>
            </w:r>
          </w:p>
        </w:tc>
        <w:tc>
          <w:tcPr>
            <w:tcW w:w="1559" w:type="pct"/>
            <w:vAlign w:val="center"/>
          </w:tcPr>
          <w:p w14:paraId="2B35C91C" w14:textId="77777777" w:rsidR="00761DE7" w:rsidRPr="00343BCA" w:rsidRDefault="00C710B1">
            <w:pPr>
              <w:pStyle w:val="MEL-0"/>
              <w:adjustRightInd w:val="0"/>
              <w:snapToGrid w:val="0"/>
              <w:spacing w:line="300" w:lineRule="exact"/>
              <w:rPr>
                <w:rFonts w:ascii="Times New Roman" w:eastAsia="宋体" w:hAnsi="Times New Roman"/>
              </w:rPr>
            </w:pPr>
            <w:r w:rsidRPr="00343BCA">
              <w:rPr>
                <w:rFonts w:ascii="Times New Roman" w:hAnsi="Times New Roman"/>
              </w:rPr>
              <w:t>0.59</w:t>
            </w:r>
          </w:p>
        </w:tc>
      </w:tr>
    </w:tbl>
    <w:bookmarkEnd w:id="122"/>
    <w:p w14:paraId="112DB732" w14:textId="77777777" w:rsidR="00761DE7" w:rsidRPr="00343BCA" w:rsidRDefault="00C710B1">
      <w:pPr>
        <w:pStyle w:val="YJ0"/>
        <w:ind w:firstLine="480"/>
        <w:rPr>
          <w:rFonts w:ascii="Times New Roman" w:hAnsi="Times New Roman"/>
        </w:rPr>
      </w:pPr>
      <w:r w:rsidRPr="00343BCA">
        <w:rPr>
          <w:rFonts w:ascii="Times New Roman" w:hAnsi="Times New Roman"/>
        </w:rPr>
        <w:t>由预测结果可知：尾砂扬尘最大浓度出现在</w:t>
      </w:r>
      <w:r w:rsidRPr="00343BCA">
        <w:rPr>
          <w:rFonts w:ascii="Times New Roman" w:hAnsi="Times New Roman"/>
        </w:rPr>
        <w:t>472m</w:t>
      </w:r>
      <w:r w:rsidRPr="00343BCA">
        <w:rPr>
          <w:rFonts w:ascii="Times New Roman" w:hAnsi="Times New Roman"/>
        </w:rPr>
        <w:t>处，最大落地浓度为</w:t>
      </w:r>
      <w:r w:rsidRPr="00343BCA">
        <w:rPr>
          <w:rFonts w:ascii="Times New Roman" w:hAnsi="Times New Roman"/>
        </w:rPr>
        <w:t>11.8720μg/m</w:t>
      </w:r>
      <w:r w:rsidRPr="00343BCA">
        <w:rPr>
          <w:rFonts w:ascii="Times New Roman" w:hAnsi="Times New Roman"/>
          <w:vertAlign w:val="superscript"/>
        </w:rPr>
        <w:t>3</w:t>
      </w:r>
      <w:r w:rsidRPr="00343BCA">
        <w:rPr>
          <w:rFonts w:ascii="Times New Roman" w:hAnsi="Times New Roman"/>
        </w:rPr>
        <w:t>，占标率为</w:t>
      </w:r>
      <w:r w:rsidRPr="00343BCA">
        <w:rPr>
          <w:rFonts w:ascii="Times New Roman" w:hAnsi="Times New Roman"/>
        </w:rPr>
        <w:t>1.32%</w:t>
      </w:r>
      <w:r w:rsidRPr="00343BCA">
        <w:rPr>
          <w:rFonts w:ascii="Times New Roman" w:hAnsi="Times New Roman"/>
        </w:rPr>
        <w:t>，满足《铅、锌工业污染物排放标准》（</w:t>
      </w:r>
      <w:r w:rsidRPr="00343BCA">
        <w:rPr>
          <w:rFonts w:ascii="Times New Roman" w:hAnsi="Times New Roman"/>
        </w:rPr>
        <w:t>GB25466-2010</w:t>
      </w:r>
      <w:r w:rsidRPr="00343BCA">
        <w:rPr>
          <w:rFonts w:ascii="Times New Roman" w:hAnsi="Times New Roman"/>
        </w:rPr>
        <w:t>）</w:t>
      </w:r>
      <w:r w:rsidRPr="00343BCA">
        <w:rPr>
          <w:rFonts w:ascii="Times New Roman" w:hAnsi="Times New Roman"/>
          <w:kern w:val="0"/>
          <w:lang w:val="zh-CN"/>
        </w:rPr>
        <w:t>及其修改单</w:t>
      </w:r>
      <w:r w:rsidRPr="00343BCA">
        <w:rPr>
          <w:rFonts w:ascii="Times New Roman" w:hAnsi="Times New Roman"/>
        </w:rPr>
        <w:t>表</w:t>
      </w:r>
      <w:r w:rsidRPr="00343BCA">
        <w:rPr>
          <w:rFonts w:ascii="Times New Roman" w:hAnsi="Times New Roman"/>
        </w:rPr>
        <w:t>6</w:t>
      </w:r>
      <w:r w:rsidRPr="00343BCA">
        <w:rPr>
          <w:rFonts w:ascii="Times New Roman" w:hAnsi="Times New Roman"/>
        </w:rPr>
        <w:t>现有和新建企业边界大气污染物浓度限值（</w:t>
      </w:r>
      <w:r w:rsidRPr="00343BCA">
        <w:rPr>
          <w:rFonts w:ascii="Times New Roman" w:hAnsi="Times New Roman"/>
        </w:rPr>
        <w:t>1.0mg/m³</w:t>
      </w:r>
      <w:r w:rsidRPr="00343BCA">
        <w:rPr>
          <w:rFonts w:ascii="Times New Roman" w:hAnsi="Times New Roman"/>
        </w:rPr>
        <w:t>）的规定，同时亦满足环境空气二类功能区要求。库区周围</w:t>
      </w:r>
      <w:r w:rsidRPr="00343BCA">
        <w:rPr>
          <w:rFonts w:ascii="Times New Roman" w:hAnsi="Times New Roman"/>
        </w:rPr>
        <w:t>5km</w:t>
      </w:r>
      <w:r w:rsidRPr="00343BCA">
        <w:rPr>
          <w:rFonts w:ascii="Times New Roman" w:hAnsi="Times New Roman"/>
        </w:rPr>
        <w:t>处无任何工农业设施与居民区，尾砂扬尘对周边环境的影响较小。</w:t>
      </w:r>
    </w:p>
    <w:p w14:paraId="21D9BFD3" w14:textId="77777777" w:rsidR="00761DE7" w:rsidRPr="00343BCA" w:rsidRDefault="00C710B1">
      <w:pPr>
        <w:pStyle w:val="YJ0"/>
        <w:ind w:firstLine="480"/>
        <w:rPr>
          <w:rFonts w:ascii="Times New Roman" w:hAnsi="Times New Roman"/>
        </w:rPr>
      </w:pPr>
      <w:r w:rsidRPr="00343BCA">
        <w:rPr>
          <w:rFonts w:ascii="Times New Roman" w:hAnsi="Times New Roman"/>
        </w:rPr>
        <w:t>大气环境影响评价自查表见表</w:t>
      </w:r>
      <w:r w:rsidRPr="00343BCA">
        <w:rPr>
          <w:rFonts w:ascii="Times New Roman" w:hAnsi="Times New Roman"/>
        </w:rPr>
        <w:t>5.2-8</w:t>
      </w:r>
      <w:r w:rsidRPr="00343BCA">
        <w:rPr>
          <w:rFonts w:ascii="Times New Roman" w:hAnsi="Times New Roman"/>
        </w:rPr>
        <w:t>。</w:t>
      </w:r>
    </w:p>
    <w:p w14:paraId="39A0C025" w14:textId="77777777" w:rsidR="00761DE7" w:rsidRPr="00343BCA" w:rsidRDefault="00C710B1">
      <w:pPr>
        <w:pStyle w:val="YJ0"/>
        <w:ind w:firstLineChars="0" w:firstLine="0"/>
        <w:jc w:val="center"/>
        <w:rPr>
          <w:rFonts w:ascii="Times New Roman" w:hAnsi="Times New Roman"/>
          <w:b/>
          <w:bCs/>
          <w:sz w:val="21"/>
          <w:szCs w:val="21"/>
        </w:rPr>
      </w:pPr>
      <w:r w:rsidRPr="00343BCA">
        <w:rPr>
          <w:rFonts w:ascii="Times New Roman" w:hAnsi="Times New Roman"/>
          <w:b/>
          <w:bCs/>
          <w:sz w:val="21"/>
          <w:szCs w:val="21"/>
        </w:rPr>
        <w:t>表</w:t>
      </w:r>
      <w:r w:rsidRPr="00343BCA">
        <w:rPr>
          <w:rFonts w:ascii="Times New Roman" w:hAnsi="Times New Roman"/>
          <w:b/>
          <w:bCs/>
          <w:sz w:val="21"/>
          <w:szCs w:val="21"/>
        </w:rPr>
        <w:t xml:space="preserve">5.2-8  </w:t>
      </w:r>
      <w:r w:rsidRPr="00343BCA">
        <w:rPr>
          <w:rFonts w:ascii="Times New Roman" w:hAnsi="Times New Roman"/>
          <w:b/>
          <w:bCs/>
          <w:sz w:val="21"/>
          <w:szCs w:val="21"/>
        </w:rPr>
        <w:t>大气环境影响评价自查表</w:t>
      </w:r>
    </w:p>
    <w:tbl>
      <w:tblPr>
        <w:tblW w:w="5000"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543"/>
        <w:gridCol w:w="1075"/>
        <w:gridCol w:w="1127"/>
        <w:gridCol w:w="823"/>
        <w:gridCol w:w="808"/>
        <w:gridCol w:w="69"/>
        <w:gridCol w:w="698"/>
        <w:gridCol w:w="120"/>
        <w:gridCol w:w="330"/>
        <w:gridCol w:w="1096"/>
        <w:gridCol w:w="253"/>
        <w:gridCol w:w="583"/>
        <w:gridCol w:w="279"/>
        <w:gridCol w:w="152"/>
        <w:gridCol w:w="142"/>
        <w:gridCol w:w="113"/>
        <w:gridCol w:w="233"/>
        <w:gridCol w:w="502"/>
      </w:tblGrid>
      <w:tr w:rsidR="00343BCA" w:rsidRPr="00343BCA" w14:paraId="3ED79B0D" w14:textId="77777777">
        <w:trPr>
          <w:trHeight w:val="340"/>
        </w:trPr>
        <w:tc>
          <w:tcPr>
            <w:tcW w:w="1298" w:type="pct"/>
            <w:gridSpan w:val="2"/>
            <w:vAlign w:val="center"/>
          </w:tcPr>
          <w:p w14:paraId="66F811A6"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工作内容</w:t>
            </w:r>
          </w:p>
        </w:tc>
        <w:tc>
          <w:tcPr>
            <w:tcW w:w="3702" w:type="pct"/>
            <w:gridSpan w:val="16"/>
            <w:vAlign w:val="center"/>
          </w:tcPr>
          <w:p w14:paraId="55C9EEB6"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自查项目</w:t>
            </w:r>
          </w:p>
        </w:tc>
      </w:tr>
      <w:tr w:rsidR="00343BCA" w:rsidRPr="00343BCA" w14:paraId="51D017E0" w14:textId="77777777">
        <w:trPr>
          <w:trHeight w:val="340"/>
        </w:trPr>
        <w:tc>
          <w:tcPr>
            <w:tcW w:w="540" w:type="pct"/>
            <w:vMerge w:val="restart"/>
            <w:vAlign w:val="center"/>
          </w:tcPr>
          <w:p w14:paraId="706420E1"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评价等级与范围</w:t>
            </w:r>
          </w:p>
        </w:tc>
        <w:tc>
          <w:tcPr>
            <w:tcW w:w="759" w:type="pct"/>
            <w:vAlign w:val="center"/>
          </w:tcPr>
          <w:p w14:paraId="4C4E4BCD"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评价等级</w:t>
            </w:r>
          </w:p>
        </w:tc>
        <w:tc>
          <w:tcPr>
            <w:tcW w:w="1249" w:type="pct"/>
            <w:gridSpan w:val="4"/>
            <w:vAlign w:val="center"/>
          </w:tcPr>
          <w:p w14:paraId="72BEDF3F"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一级</w:t>
            </w:r>
            <w:r w:rsidRPr="00343BCA">
              <w:rPr>
                <w:rFonts w:ascii="Times New Roman" w:eastAsia="宋体" w:hAnsi="Times New Roman"/>
                <w:szCs w:val="21"/>
              </w:rPr>
              <w:t>□</w:t>
            </w:r>
          </w:p>
        </w:tc>
        <w:tc>
          <w:tcPr>
            <w:tcW w:w="1236" w:type="pct"/>
            <w:gridSpan w:val="6"/>
            <w:vAlign w:val="center"/>
          </w:tcPr>
          <w:p w14:paraId="1F8763AF"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二级</w:t>
            </w:r>
            <w:r w:rsidRPr="00343BCA">
              <w:rPr>
                <w:rFonts w:ascii="Times New Roman" w:eastAsia="宋体" w:hAnsi="Times New Roman"/>
                <w:szCs w:val="21"/>
                <w:shd w:val="pct10" w:color="auto" w:fill="FFFFFF"/>
              </w:rPr>
              <w:fldChar w:fldCharType="begin"/>
            </w:r>
            <w:r w:rsidRPr="00343BCA">
              <w:rPr>
                <w:rFonts w:ascii="Times New Roman" w:eastAsia="宋体" w:hAnsi="Times New Roman"/>
                <w:szCs w:val="21"/>
                <w:shd w:val="pct10" w:color="auto" w:fill="FFFFFF"/>
              </w:rPr>
              <w:instrText xml:space="preserve"> eq \o\ac(□,√)</w:instrText>
            </w:r>
            <w:r w:rsidRPr="00343BCA">
              <w:rPr>
                <w:rFonts w:ascii="Times New Roman" w:eastAsia="宋体" w:hAnsi="Times New Roman"/>
                <w:szCs w:val="21"/>
                <w:shd w:val="pct10" w:color="auto" w:fill="FFFFFF"/>
              </w:rPr>
              <w:fldChar w:fldCharType="end"/>
            </w:r>
          </w:p>
        </w:tc>
        <w:tc>
          <w:tcPr>
            <w:tcW w:w="1217" w:type="pct"/>
            <w:gridSpan w:val="6"/>
            <w:vAlign w:val="center"/>
          </w:tcPr>
          <w:p w14:paraId="2807E45A"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三级</w:t>
            </w:r>
            <w:r w:rsidRPr="00343BCA">
              <w:rPr>
                <w:rFonts w:ascii="Times New Roman" w:eastAsia="宋体" w:hAnsi="Times New Roman"/>
                <w:szCs w:val="21"/>
              </w:rPr>
              <w:t>□</w:t>
            </w:r>
          </w:p>
        </w:tc>
      </w:tr>
      <w:tr w:rsidR="00343BCA" w:rsidRPr="00343BCA" w14:paraId="59B4992A" w14:textId="77777777">
        <w:trPr>
          <w:trHeight w:val="340"/>
        </w:trPr>
        <w:tc>
          <w:tcPr>
            <w:tcW w:w="540" w:type="pct"/>
            <w:vMerge/>
            <w:vAlign w:val="center"/>
          </w:tcPr>
          <w:p w14:paraId="3730DBA5"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759" w:type="pct"/>
            <w:vAlign w:val="center"/>
          </w:tcPr>
          <w:p w14:paraId="686718AA"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评价范围</w:t>
            </w:r>
          </w:p>
        </w:tc>
        <w:tc>
          <w:tcPr>
            <w:tcW w:w="1249" w:type="pct"/>
            <w:gridSpan w:val="4"/>
            <w:vAlign w:val="center"/>
          </w:tcPr>
          <w:p w14:paraId="562A15C9"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边长</w:t>
            </w:r>
            <w:r w:rsidRPr="00343BCA">
              <w:rPr>
                <w:rFonts w:ascii="Times New Roman" w:eastAsia="宋体" w:hAnsi="Times New Roman"/>
                <w:szCs w:val="21"/>
              </w:rPr>
              <w:t>=50km□</w:t>
            </w:r>
          </w:p>
        </w:tc>
        <w:tc>
          <w:tcPr>
            <w:tcW w:w="1236" w:type="pct"/>
            <w:gridSpan w:val="6"/>
            <w:vAlign w:val="center"/>
          </w:tcPr>
          <w:p w14:paraId="2792ACAB"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边长</w:t>
            </w:r>
            <w:r w:rsidRPr="00343BCA">
              <w:rPr>
                <w:rFonts w:ascii="Times New Roman" w:eastAsia="宋体" w:hAnsi="Times New Roman"/>
                <w:szCs w:val="21"/>
              </w:rPr>
              <w:t>5</w:t>
            </w:r>
            <w:r w:rsidRPr="00343BCA">
              <w:rPr>
                <w:rFonts w:ascii="Times New Roman" w:eastAsia="宋体" w:hAnsi="Times New Roman"/>
                <w:szCs w:val="21"/>
              </w:rPr>
              <w:t>～</w:t>
            </w:r>
            <w:r w:rsidRPr="00343BCA">
              <w:rPr>
                <w:rFonts w:ascii="Times New Roman" w:eastAsia="宋体" w:hAnsi="Times New Roman"/>
                <w:szCs w:val="21"/>
              </w:rPr>
              <w:t>50km□</w:t>
            </w:r>
          </w:p>
        </w:tc>
        <w:tc>
          <w:tcPr>
            <w:tcW w:w="1217" w:type="pct"/>
            <w:gridSpan w:val="6"/>
            <w:vAlign w:val="center"/>
          </w:tcPr>
          <w:p w14:paraId="40F6DE22"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边长</w:t>
            </w:r>
            <w:r w:rsidRPr="00343BCA">
              <w:rPr>
                <w:rFonts w:ascii="Times New Roman" w:eastAsia="宋体" w:hAnsi="Times New Roman"/>
                <w:szCs w:val="21"/>
              </w:rPr>
              <w:t>=5km</w:t>
            </w:r>
            <w:r w:rsidRPr="00343BCA">
              <w:rPr>
                <w:rFonts w:ascii="Times New Roman" w:eastAsia="宋体" w:hAnsi="Times New Roman"/>
                <w:szCs w:val="21"/>
              </w:rPr>
              <w:fldChar w:fldCharType="begin"/>
            </w:r>
            <w:r w:rsidRPr="00343BCA">
              <w:rPr>
                <w:rFonts w:ascii="Times New Roman" w:eastAsia="宋体" w:hAnsi="Times New Roman"/>
                <w:szCs w:val="21"/>
              </w:rPr>
              <w:instrText xml:space="preserve"> eq \o\ac(□,√)</w:instrText>
            </w:r>
            <w:r w:rsidRPr="00343BCA">
              <w:rPr>
                <w:rFonts w:ascii="Times New Roman" w:eastAsia="宋体" w:hAnsi="Times New Roman"/>
                <w:szCs w:val="21"/>
              </w:rPr>
              <w:fldChar w:fldCharType="end"/>
            </w:r>
          </w:p>
        </w:tc>
      </w:tr>
      <w:tr w:rsidR="00343BCA" w:rsidRPr="00343BCA" w14:paraId="3C6FE20C" w14:textId="77777777">
        <w:trPr>
          <w:trHeight w:val="340"/>
        </w:trPr>
        <w:tc>
          <w:tcPr>
            <w:tcW w:w="540" w:type="pct"/>
            <w:vMerge w:val="restart"/>
            <w:vAlign w:val="center"/>
          </w:tcPr>
          <w:p w14:paraId="0064BFCC"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评价因子</w:t>
            </w:r>
          </w:p>
        </w:tc>
        <w:tc>
          <w:tcPr>
            <w:tcW w:w="759" w:type="pct"/>
            <w:vAlign w:val="center"/>
          </w:tcPr>
          <w:p w14:paraId="341E98ED"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SO</w:t>
            </w:r>
            <w:r w:rsidRPr="00343BCA">
              <w:rPr>
                <w:rFonts w:ascii="Times New Roman" w:eastAsia="宋体" w:hAnsi="Times New Roman"/>
                <w:szCs w:val="21"/>
                <w:vertAlign w:val="subscript"/>
              </w:rPr>
              <w:t>2</w:t>
            </w:r>
            <w:r w:rsidRPr="00343BCA">
              <w:rPr>
                <w:rFonts w:ascii="Times New Roman" w:eastAsia="宋体" w:hAnsi="Times New Roman"/>
                <w:szCs w:val="21"/>
              </w:rPr>
              <w:t>+NO</w:t>
            </w:r>
            <w:r w:rsidRPr="00343BCA">
              <w:rPr>
                <w:rFonts w:ascii="Times New Roman" w:eastAsia="宋体" w:hAnsi="Times New Roman"/>
                <w:szCs w:val="21"/>
                <w:vertAlign w:val="subscript"/>
              </w:rPr>
              <w:t>x</w:t>
            </w:r>
            <w:r w:rsidRPr="00343BCA">
              <w:rPr>
                <w:rFonts w:ascii="Times New Roman" w:eastAsia="宋体" w:hAnsi="Times New Roman"/>
                <w:szCs w:val="21"/>
              </w:rPr>
              <w:t>排放量</w:t>
            </w:r>
          </w:p>
        </w:tc>
        <w:tc>
          <w:tcPr>
            <w:tcW w:w="1249" w:type="pct"/>
            <w:gridSpan w:val="4"/>
            <w:vAlign w:val="center"/>
          </w:tcPr>
          <w:p w14:paraId="14DD8F33"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≥2000t/a□</w:t>
            </w:r>
          </w:p>
        </w:tc>
        <w:tc>
          <w:tcPr>
            <w:tcW w:w="1236" w:type="pct"/>
            <w:gridSpan w:val="6"/>
            <w:vAlign w:val="center"/>
          </w:tcPr>
          <w:p w14:paraId="12CB43E3"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500</w:t>
            </w:r>
            <w:r w:rsidRPr="00343BCA">
              <w:rPr>
                <w:rFonts w:ascii="Times New Roman" w:eastAsia="宋体" w:hAnsi="Times New Roman"/>
                <w:szCs w:val="21"/>
              </w:rPr>
              <w:t>～</w:t>
            </w:r>
            <w:r w:rsidRPr="00343BCA">
              <w:rPr>
                <w:rFonts w:ascii="Times New Roman" w:eastAsia="宋体" w:hAnsi="Times New Roman"/>
                <w:szCs w:val="21"/>
              </w:rPr>
              <w:t>2000t/a□</w:t>
            </w:r>
          </w:p>
        </w:tc>
        <w:tc>
          <w:tcPr>
            <w:tcW w:w="1217" w:type="pct"/>
            <w:gridSpan w:val="6"/>
            <w:vAlign w:val="center"/>
          </w:tcPr>
          <w:p w14:paraId="1AF82353"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w:t>
            </w:r>
            <w:r w:rsidRPr="00343BCA">
              <w:rPr>
                <w:rFonts w:ascii="Times New Roman" w:eastAsia="宋体" w:hAnsi="Times New Roman"/>
                <w:szCs w:val="21"/>
              </w:rPr>
              <w:t>500t/a</w:t>
            </w:r>
            <w:r w:rsidRPr="00343BCA">
              <w:rPr>
                <w:rFonts w:ascii="Times New Roman" w:eastAsia="宋体" w:hAnsi="Times New Roman"/>
                <w:szCs w:val="21"/>
              </w:rPr>
              <w:fldChar w:fldCharType="begin"/>
            </w:r>
            <w:r w:rsidRPr="00343BCA">
              <w:rPr>
                <w:rFonts w:ascii="Times New Roman" w:eastAsia="宋体" w:hAnsi="Times New Roman"/>
                <w:szCs w:val="21"/>
              </w:rPr>
              <w:instrText xml:space="preserve"> eq \o\ac(□,√)</w:instrText>
            </w:r>
            <w:r w:rsidRPr="00343BCA">
              <w:rPr>
                <w:rFonts w:ascii="Times New Roman" w:eastAsia="宋体" w:hAnsi="Times New Roman"/>
                <w:szCs w:val="21"/>
              </w:rPr>
              <w:fldChar w:fldCharType="end"/>
            </w:r>
          </w:p>
        </w:tc>
      </w:tr>
      <w:tr w:rsidR="00343BCA" w:rsidRPr="00343BCA" w14:paraId="6F134100" w14:textId="77777777">
        <w:trPr>
          <w:trHeight w:val="340"/>
        </w:trPr>
        <w:tc>
          <w:tcPr>
            <w:tcW w:w="540" w:type="pct"/>
            <w:vMerge/>
            <w:vAlign w:val="center"/>
          </w:tcPr>
          <w:p w14:paraId="2B3FB75C"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759" w:type="pct"/>
            <w:vAlign w:val="center"/>
          </w:tcPr>
          <w:p w14:paraId="466A0576"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评价因子</w:t>
            </w:r>
          </w:p>
        </w:tc>
        <w:tc>
          <w:tcPr>
            <w:tcW w:w="2236" w:type="pct"/>
            <w:gridSpan w:val="9"/>
            <w:vAlign w:val="center"/>
          </w:tcPr>
          <w:p w14:paraId="6C604CD1"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基本污染物（</w:t>
            </w:r>
            <w:r w:rsidRPr="00343BCA">
              <w:rPr>
                <w:rFonts w:ascii="Times New Roman" w:eastAsia="宋体" w:hAnsi="Times New Roman"/>
                <w:szCs w:val="21"/>
              </w:rPr>
              <w:t>SO</w:t>
            </w:r>
            <w:r w:rsidRPr="00343BCA">
              <w:rPr>
                <w:rFonts w:ascii="Times New Roman" w:eastAsia="宋体" w:hAnsi="Times New Roman"/>
                <w:szCs w:val="21"/>
                <w:vertAlign w:val="subscript"/>
              </w:rPr>
              <w:t>2</w:t>
            </w:r>
            <w:r w:rsidRPr="00343BCA">
              <w:rPr>
                <w:rFonts w:ascii="Times New Roman" w:eastAsia="宋体" w:hAnsi="Times New Roman"/>
                <w:szCs w:val="21"/>
              </w:rPr>
              <w:t>、</w:t>
            </w:r>
            <w:r w:rsidRPr="00343BCA">
              <w:rPr>
                <w:rFonts w:ascii="Times New Roman" w:eastAsia="宋体" w:hAnsi="Times New Roman"/>
                <w:szCs w:val="21"/>
              </w:rPr>
              <w:t>NO</w:t>
            </w:r>
            <w:r w:rsidRPr="00343BCA">
              <w:rPr>
                <w:rFonts w:ascii="Times New Roman" w:eastAsia="宋体" w:hAnsi="Times New Roman"/>
                <w:szCs w:val="21"/>
                <w:vertAlign w:val="subscript"/>
              </w:rPr>
              <w:t>2</w:t>
            </w:r>
            <w:r w:rsidRPr="00343BCA">
              <w:rPr>
                <w:rFonts w:ascii="Times New Roman" w:eastAsia="宋体" w:hAnsi="Times New Roman"/>
                <w:szCs w:val="21"/>
              </w:rPr>
              <w:t>、</w:t>
            </w:r>
            <w:r w:rsidRPr="00343BCA">
              <w:rPr>
                <w:rFonts w:ascii="Times New Roman" w:eastAsia="宋体" w:hAnsi="Times New Roman"/>
                <w:szCs w:val="21"/>
              </w:rPr>
              <w:t>O</w:t>
            </w:r>
            <w:r w:rsidRPr="00343BCA">
              <w:rPr>
                <w:rFonts w:ascii="Times New Roman" w:eastAsia="宋体" w:hAnsi="Times New Roman"/>
                <w:szCs w:val="21"/>
                <w:vertAlign w:val="subscript"/>
              </w:rPr>
              <w:t>3</w:t>
            </w:r>
            <w:r w:rsidRPr="00343BCA">
              <w:rPr>
                <w:rFonts w:ascii="Times New Roman" w:eastAsia="宋体" w:hAnsi="Times New Roman"/>
                <w:szCs w:val="21"/>
              </w:rPr>
              <w:t>、</w:t>
            </w:r>
            <w:r w:rsidRPr="00343BCA">
              <w:rPr>
                <w:rFonts w:ascii="Times New Roman" w:eastAsia="宋体" w:hAnsi="Times New Roman"/>
                <w:szCs w:val="21"/>
              </w:rPr>
              <w:t>CO</w:t>
            </w:r>
            <w:r w:rsidRPr="00343BCA">
              <w:rPr>
                <w:rFonts w:ascii="Times New Roman" w:eastAsia="宋体" w:hAnsi="Times New Roman"/>
                <w:szCs w:val="21"/>
              </w:rPr>
              <w:t>、</w:t>
            </w:r>
            <w:r w:rsidRPr="00343BCA">
              <w:rPr>
                <w:rFonts w:ascii="Times New Roman" w:eastAsia="宋体" w:hAnsi="Times New Roman"/>
                <w:szCs w:val="21"/>
              </w:rPr>
              <w:t>PM</w:t>
            </w:r>
            <w:r w:rsidRPr="00343BCA">
              <w:rPr>
                <w:rFonts w:ascii="Times New Roman" w:eastAsia="宋体" w:hAnsi="Times New Roman"/>
                <w:szCs w:val="21"/>
                <w:vertAlign w:val="subscript"/>
              </w:rPr>
              <w:t>10</w:t>
            </w:r>
            <w:r w:rsidRPr="00343BCA">
              <w:rPr>
                <w:rFonts w:ascii="Times New Roman" w:eastAsia="宋体" w:hAnsi="Times New Roman"/>
                <w:szCs w:val="21"/>
              </w:rPr>
              <w:t>、</w:t>
            </w:r>
            <w:r w:rsidRPr="00343BCA">
              <w:rPr>
                <w:rFonts w:ascii="Times New Roman" w:eastAsia="宋体" w:hAnsi="Times New Roman"/>
                <w:szCs w:val="21"/>
              </w:rPr>
              <w:t>PM</w:t>
            </w:r>
            <w:r w:rsidRPr="00343BCA">
              <w:rPr>
                <w:rFonts w:ascii="Times New Roman" w:eastAsia="宋体" w:hAnsi="Times New Roman"/>
                <w:szCs w:val="21"/>
                <w:vertAlign w:val="subscript"/>
              </w:rPr>
              <w:t>2.5</w:t>
            </w:r>
            <w:r w:rsidRPr="00343BCA">
              <w:rPr>
                <w:rFonts w:ascii="Times New Roman" w:eastAsia="宋体" w:hAnsi="Times New Roman"/>
                <w:szCs w:val="21"/>
              </w:rPr>
              <w:t>）其他污染物（</w:t>
            </w:r>
            <w:r w:rsidRPr="00343BCA">
              <w:rPr>
                <w:rFonts w:ascii="Times New Roman" w:eastAsia="宋体" w:hAnsi="Times New Roman"/>
                <w:szCs w:val="21"/>
              </w:rPr>
              <w:t>TSP</w:t>
            </w:r>
            <w:r w:rsidRPr="00343BCA">
              <w:rPr>
                <w:rFonts w:ascii="Times New Roman" w:eastAsia="宋体" w:hAnsi="Times New Roman"/>
                <w:szCs w:val="21"/>
              </w:rPr>
              <w:t>）</w:t>
            </w:r>
          </w:p>
        </w:tc>
        <w:tc>
          <w:tcPr>
            <w:tcW w:w="1466" w:type="pct"/>
            <w:gridSpan w:val="7"/>
            <w:vAlign w:val="center"/>
          </w:tcPr>
          <w:p w14:paraId="456FDCAB"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包括二次</w:t>
            </w:r>
            <w:r w:rsidRPr="00343BCA">
              <w:rPr>
                <w:rFonts w:ascii="Times New Roman" w:eastAsia="宋体" w:hAnsi="Times New Roman"/>
                <w:szCs w:val="21"/>
              </w:rPr>
              <w:t>PM2.5□</w:t>
            </w:r>
          </w:p>
          <w:p w14:paraId="6F7177F1"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不包括二次</w:t>
            </w:r>
            <w:r w:rsidRPr="00343BCA">
              <w:rPr>
                <w:rFonts w:ascii="Times New Roman" w:eastAsia="宋体" w:hAnsi="Times New Roman"/>
                <w:szCs w:val="21"/>
              </w:rPr>
              <w:t>PM2.5</w:t>
            </w:r>
            <w:r w:rsidRPr="00343BCA">
              <w:rPr>
                <w:rFonts w:ascii="Times New Roman" w:eastAsia="宋体" w:hAnsi="Times New Roman"/>
                <w:szCs w:val="21"/>
              </w:rPr>
              <w:fldChar w:fldCharType="begin"/>
            </w:r>
            <w:r w:rsidRPr="00343BCA">
              <w:rPr>
                <w:rFonts w:ascii="Times New Roman" w:eastAsia="宋体" w:hAnsi="Times New Roman"/>
                <w:szCs w:val="21"/>
              </w:rPr>
              <w:instrText xml:space="preserve"> eq \o\ac(□,√)</w:instrText>
            </w:r>
            <w:r w:rsidRPr="00343BCA">
              <w:rPr>
                <w:rFonts w:ascii="Times New Roman" w:eastAsia="宋体" w:hAnsi="Times New Roman"/>
                <w:szCs w:val="21"/>
              </w:rPr>
              <w:fldChar w:fldCharType="end"/>
            </w:r>
          </w:p>
        </w:tc>
      </w:tr>
      <w:tr w:rsidR="00343BCA" w:rsidRPr="00343BCA" w14:paraId="0490A6D5" w14:textId="77777777">
        <w:trPr>
          <w:trHeight w:val="340"/>
        </w:trPr>
        <w:tc>
          <w:tcPr>
            <w:tcW w:w="540" w:type="pct"/>
            <w:vAlign w:val="center"/>
          </w:tcPr>
          <w:p w14:paraId="50B17EEE"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评价标准</w:t>
            </w:r>
          </w:p>
        </w:tc>
        <w:tc>
          <w:tcPr>
            <w:tcW w:w="759" w:type="pct"/>
            <w:vAlign w:val="center"/>
          </w:tcPr>
          <w:p w14:paraId="445F59E3"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评价标准</w:t>
            </w:r>
          </w:p>
        </w:tc>
        <w:tc>
          <w:tcPr>
            <w:tcW w:w="1221" w:type="pct"/>
            <w:gridSpan w:val="3"/>
            <w:vAlign w:val="center"/>
          </w:tcPr>
          <w:p w14:paraId="190822BF"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国家标准</w:t>
            </w:r>
            <w:r w:rsidRPr="00343BCA">
              <w:rPr>
                <w:rFonts w:ascii="Times New Roman" w:eastAsia="宋体" w:hAnsi="Times New Roman"/>
                <w:szCs w:val="21"/>
                <w:shd w:val="pct10" w:color="auto" w:fill="FFFFFF"/>
              </w:rPr>
              <w:fldChar w:fldCharType="begin"/>
            </w:r>
            <w:r w:rsidRPr="00343BCA">
              <w:rPr>
                <w:rFonts w:ascii="Times New Roman" w:eastAsia="宋体" w:hAnsi="Times New Roman"/>
                <w:szCs w:val="21"/>
                <w:shd w:val="pct10" w:color="auto" w:fill="FFFFFF"/>
              </w:rPr>
              <w:instrText xml:space="preserve"> eq \o\ac(□,√)</w:instrText>
            </w:r>
            <w:r w:rsidRPr="00343BCA">
              <w:rPr>
                <w:rFonts w:ascii="Times New Roman" w:eastAsia="宋体" w:hAnsi="Times New Roman"/>
                <w:szCs w:val="21"/>
                <w:shd w:val="pct10" w:color="auto" w:fill="FFFFFF"/>
              </w:rPr>
              <w:fldChar w:fldCharType="end"/>
            </w:r>
          </w:p>
        </w:tc>
        <w:tc>
          <w:tcPr>
            <w:tcW w:w="907" w:type="pct"/>
            <w:gridSpan w:val="5"/>
            <w:vAlign w:val="center"/>
          </w:tcPr>
          <w:p w14:paraId="6829C596"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地方标准</w:t>
            </w:r>
            <w:r w:rsidRPr="00343BCA">
              <w:rPr>
                <w:rFonts w:ascii="Times New Roman" w:eastAsia="宋体" w:hAnsi="Times New Roman"/>
                <w:szCs w:val="21"/>
              </w:rPr>
              <w:t>□</w:t>
            </w:r>
          </w:p>
        </w:tc>
        <w:tc>
          <w:tcPr>
            <w:tcW w:w="829" w:type="pct"/>
            <w:gridSpan w:val="6"/>
            <w:vAlign w:val="center"/>
          </w:tcPr>
          <w:p w14:paraId="258E0148"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附录</w:t>
            </w:r>
            <w:r w:rsidRPr="00343BCA">
              <w:rPr>
                <w:rFonts w:ascii="Times New Roman" w:eastAsia="宋体" w:hAnsi="Times New Roman"/>
                <w:szCs w:val="21"/>
              </w:rPr>
              <w:t>D□</w:t>
            </w:r>
          </w:p>
        </w:tc>
        <w:tc>
          <w:tcPr>
            <w:tcW w:w="745" w:type="pct"/>
            <w:gridSpan w:val="2"/>
            <w:vAlign w:val="center"/>
          </w:tcPr>
          <w:p w14:paraId="53D3EF50"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其他标准</w:t>
            </w:r>
            <w:r w:rsidRPr="00343BCA">
              <w:rPr>
                <w:rFonts w:ascii="Times New Roman" w:eastAsia="宋体" w:hAnsi="Times New Roman"/>
                <w:szCs w:val="21"/>
              </w:rPr>
              <w:t>□</w:t>
            </w:r>
          </w:p>
        </w:tc>
      </w:tr>
      <w:tr w:rsidR="00343BCA" w:rsidRPr="00343BCA" w14:paraId="4AAF8979" w14:textId="77777777">
        <w:trPr>
          <w:trHeight w:val="340"/>
        </w:trPr>
        <w:tc>
          <w:tcPr>
            <w:tcW w:w="540" w:type="pct"/>
            <w:vMerge w:val="restart"/>
            <w:vAlign w:val="center"/>
          </w:tcPr>
          <w:p w14:paraId="3C5CF9E5"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现状评价</w:t>
            </w:r>
          </w:p>
        </w:tc>
        <w:tc>
          <w:tcPr>
            <w:tcW w:w="759" w:type="pct"/>
            <w:vAlign w:val="center"/>
          </w:tcPr>
          <w:p w14:paraId="55EB88BA"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环境功能区</w:t>
            </w:r>
          </w:p>
        </w:tc>
        <w:tc>
          <w:tcPr>
            <w:tcW w:w="1249" w:type="pct"/>
            <w:gridSpan w:val="4"/>
            <w:vAlign w:val="center"/>
          </w:tcPr>
          <w:p w14:paraId="47E92CCC"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一类区</w:t>
            </w:r>
            <w:r w:rsidRPr="00343BCA">
              <w:rPr>
                <w:rFonts w:ascii="Times New Roman" w:eastAsia="宋体" w:hAnsi="Times New Roman"/>
                <w:szCs w:val="21"/>
              </w:rPr>
              <w:t>□</w:t>
            </w:r>
          </w:p>
        </w:tc>
        <w:tc>
          <w:tcPr>
            <w:tcW w:w="1236" w:type="pct"/>
            <w:gridSpan w:val="6"/>
            <w:vAlign w:val="center"/>
          </w:tcPr>
          <w:p w14:paraId="57687728"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二类区</w:t>
            </w:r>
            <w:r w:rsidRPr="00343BCA">
              <w:rPr>
                <w:rFonts w:ascii="Times New Roman" w:eastAsia="宋体" w:hAnsi="Times New Roman"/>
                <w:szCs w:val="21"/>
                <w:shd w:val="pct10" w:color="auto" w:fill="FFFFFF"/>
              </w:rPr>
              <w:fldChar w:fldCharType="begin"/>
            </w:r>
            <w:r w:rsidRPr="00343BCA">
              <w:rPr>
                <w:rFonts w:ascii="Times New Roman" w:eastAsia="宋体" w:hAnsi="Times New Roman"/>
                <w:szCs w:val="21"/>
                <w:shd w:val="pct10" w:color="auto" w:fill="FFFFFF"/>
              </w:rPr>
              <w:instrText xml:space="preserve"> eq \o\ac(□,√)</w:instrText>
            </w:r>
            <w:r w:rsidRPr="00343BCA">
              <w:rPr>
                <w:rFonts w:ascii="Times New Roman" w:eastAsia="宋体" w:hAnsi="Times New Roman"/>
                <w:szCs w:val="21"/>
                <w:shd w:val="pct10" w:color="auto" w:fill="FFFFFF"/>
              </w:rPr>
              <w:fldChar w:fldCharType="end"/>
            </w:r>
          </w:p>
        </w:tc>
        <w:tc>
          <w:tcPr>
            <w:tcW w:w="1217" w:type="pct"/>
            <w:gridSpan w:val="6"/>
            <w:vAlign w:val="center"/>
          </w:tcPr>
          <w:p w14:paraId="5DB02CB2"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一类区和二类区</w:t>
            </w:r>
            <w:r w:rsidRPr="00343BCA">
              <w:rPr>
                <w:rFonts w:ascii="Times New Roman" w:eastAsia="宋体" w:hAnsi="Times New Roman"/>
                <w:szCs w:val="21"/>
              </w:rPr>
              <w:t>□</w:t>
            </w:r>
          </w:p>
        </w:tc>
      </w:tr>
      <w:tr w:rsidR="00343BCA" w:rsidRPr="00343BCA" w14:paraId="482DFE68" w14:textId="77777777">
        <w:trPr>
          <w:trHeight w:val="340"/>
        </w:trPr>
        <w:tc>
          <w:tcPr>
            <w:tcW w:w="540" w:type="pct"/>
            <w:vMerge/>
            <w:vAlign w:val="center"/>
          </w:tcPr>
          <w:p w14:paraId="4B39B482"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759" w:type="pct"/>
            <w:vAlign w:val="center"/>
          </w:tcPr>
          <w:p w14:paraId="7FCEB8FD"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评价基准年</w:t>
            </w:r>
          </w:p>
        </w:tc>
        <w:tc>
          <w:tcPr>
            <w:tcW w:w="3702" w:type="pct"/>
            <w:gridSpan w:val="16"/>
            <w:vAlign w:val="center"/>
          </w:tcPr>
          <w:p w14:paraId="389BB2FA"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w:t>
            </w:r>
            <w:r w:rsidRPr="00343BCA">
              <w:rPr>
                <w:rFonts w:ascii="Times New Roman" w:eastAsia="宋体" w:hAnsi="Times New Roman"/>
                <w:szCs w:val="21"/>
              </w:rPr>
              <w:t>2023</w:t>
            </w:r>
            <w:r w:rsidRPr="00343BCA">
              <w:rPr>
                <w:rFonts w:ascii="Times New Roman" w:eastAsia="宋体" w:hAnsi="Times New Roman"/>
                <w:szCs w:val="21"/>
              </w:rPr>
              <w:t>）年</w:t>
            </w:r>
          </w:p>
        </w:tc>
      </w:tr>
      <w:tr w:rsidR="00343BCA" w:rsidRPr="00343BCA" w14:paraId="03D45A7A" w14:textId="77777777">
        <w:trPr>
          <w:trHeight w:val="340"/>
        </w:trPr>
        <w:tc>
          <w:tcPr>
            <w:tcW w:w="540" w:type="pct"/>
            <w:vMerge/>
            <w:vAlign w:val="center"/>
          </w:tcPr>
          <w:p w14:paraId="2785B09A"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759" w:type="pct"/>
            <w:vAlign w:val="center"/>
          </w:tcPr>
          <w:p w14:paraId="4ED4CF19"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环境空气质量现状调查数据来源</w:t>
            </w:r>
          </w:p>
        </w:tc>
        <w:tc>
          <w:tcPr>
            <w:tcW w:w="1249" w:type="pct"/>
            <w:gridSpan w:val="4"/>
            <w:vAlign w:val="center"/>
          </w:tcPr>
          <w:p w14:paraId="5519D30A"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长期例行监测数据</w:t>
            </w:r>
            <w:r w:rsidRPr="00343BCA">
              <w:rPr>
                <w:rFonts w:ascii="Times New Roman" w:eastAsia="宋体" w:hAnsi="Times New Roman"/>
                <w:szCs w:val="21"/>
              </w:rPr>
              <w:t>□</w:t>
            </w:r>
          </w:p>
        </w:tc>
        <w:tc>
          <w:tcPr>
            <w:tcW w:w="1236" w:type="pct"/>
            <w:gridSpan w:val="6"/>
            <w:vAlign w:val="center"/>
          </w:tcPr>
          <w:p w14:paraId="5AC2021E"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主管部门发布的数据</w:t>
            </w:r>
            <w:r w:rsidRPr="00343BCA">
              <w:rPr>
                <w:rFonts w:ascii="Times New Roman" w:eastAsia="宋体" w:hAnsi="Times New Roman"/>
                <w:szCs w:val="21"/>
              </w:rPr>
              <w:fldChar w:fldCharType="begin"/>
            </w:r>
            <w:r w:rsidRPr="00343BCA">
              <w:rPr>
                <w:rFonts w:ascii="Times New Roman" w:eastAsia="宋体" w:hAnsi="Times New Roman"/>
                <w:szCs w:val="21"/>
              </w:rPr>
              <w:instrText xml:space="preserve"> eq \o\ac(□,√)</w:instrText>
            </w:r>
            <w:r w:rsidRPr="00343BCA">
              <w:rPr>
                <w:rFonts w:ascii="Times New Roman" w:eastAsia="宋体" w:hAnsi="Times New Roman"/>
                <w:szCs w:val="21"/>
              </w:rPr>
              <w:fldChar w:fldCharType="end"/>
            </w:r>
          </w:p>
        </w:tc>
        <w:tc>
          <w:tcPr>
            <w:tcW w:w="1217" w:type="pct"/>
            <w:gridSpan w:val="6"/>
            <w:vAlign w:val="center"/>
          </w:tcPr>
          <w:p w14:paraId="5FD830C8"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现状补充监测</w:t>
            </w:r>
            <w:r w:rsidRPr="00343BCA">
              <w:rPr>
                <w:rFonts w:ascii="Times New Roman" w:eastAsia="宋体" w:hAnsi="Times New Roman"/>
                <w:szCs w:val="21"/>
              </w:rPr>
              <w:sym w:font="Wingdings 2" w:char="0052"/>
            </w:r>
          </w:p>
        </w:tc>
      </w:tr>
      <w:tr w:rsidR="00343BCA" w:rsidRPr="00343BCA" w14:paraId="3AD86AA4" w14:textId="77777777">
        <w:trPr>
          <w:trHeight w:val="340"/>
        </w:trPr>
        <w:tc>
          <w:tcPr>
            <w:tcW w:w="540" w:type="pct"/>
            <w:vMerge/>
            <w:vAlign w:val="center"/>
          </w:tcPr>
          <w:p w14:paraId="049FAA6E"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759" w:type="pct"/>
            <w:vAlign w:val="center"/>
          </w:tcPr>
          <w:p w14:paraId="7C59E299"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现状评价</w:t>
            </w:r>
          </w:p>
        </w:tc>
        <w:tc>
          <w:tcPr>
            <w:tcW w:w="2128" w:type="pct"/>
            <w:gridSpan w:val="8"/>
            <w:vAlign w:val="center"/>
          </w:tcPr>
          <w:p w14:paraId="1F5700F8"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达标区</w:t>
            </w:r>
            <w:r w:rsidRPr="00343BCA">
              <w:rPr>
                <w:rFonts w:ascii="Times New Roman" w:eastAsia="宋体" w:hAnsi="Times New Roman"/>
                <w:szCs w:val="21"/>
              </w:rPr>
              <w:fldChar w:fldCharType="begin"/>
            </w:r>
            <w:r w:rsidRPr="00343BCA">
              <w:rPr>
                <w:rFonts w:ascii="Times New Roman" w:eastAsia="宋体" w:hAnsi="Times New Roman"/>
                <w:szCs w:val="21"/>
              </w:rPr>
              <w:instrText xml:space="preserve"> eq \o\ac(□,√)</w:instrText>
            </w:r>
            <w:r w:rsidRPr="00343BCA">
              <w:rPr>
                <w:rFonts w:ascii="Times New Roman" w:eastAsia="宋体" w:hAnsi="Times New Roman"/>
                <w:szCs w:val="21"/>
              </w:rPr>
              <w:fldChar w:fldCharType="end"/>
            </w:r>
          </w:p>
        </w:tc>
        <w:tc>
          <w:tcPr>
            <w:tcW w:w="1574" w:type="pct"/>
            <w:gridSpan w:val="8"/>
            <w:vAlign w:val="center"/>
          </w:tcPr>
          <w:p w14:paraId="67CCE775"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不达标区</w:t>
            </w:r>
            <w:r w:rsidRPr="00343BCA">
              <w:rPr>
                <w:rFonts w:ascii="Times New Roman" w:eastAsia="宋体" w:hAnsi="Times New Roman"/>
                <w:szCs w:val="21"/>
              </w:rPr>
              <w:t>□</w:t>
            </w:r>
          </w:p>
        </w:tc>
      </w:tr>
      <w:tr w:rsidR="00343BCA" w:rsidRPr="00343BCA" w14:paraId="72B8E738" w14:textId="77777777">
        <w:trPr>
          <w:trHeight w:val="340"/>
        </w:trPr>
        <w:tc>
          <w:tcPr>
            <w:tcW w:w="540" w:type="pct"/>
            <w:vAlign w:val="center"/>
          </w:tcPr>
          <w:p w14:paraId="1B7FE814"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污染源</w:t>
            </w:r>
          </w:p>
          <w:p w14:paraId="14F6FA38"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调查</w:t>
            </w:r>
          </w:p>
        </w:tc>
        <w:tc>
          <w:tcPr>
            <w:tcW w:w="759" w:type="pct"/>
            <w:vAlign w:val="center"/>
          </w:tcPr>
          <w:p w14:paraId="61E9FD99"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调查内容</w:t>
            </w:r>
          </w:p>
        </w:tc>
        <w:tc>
          <w:tcPr>
            <w:tcW w:w="1221" w:type="pct"/>
            <w:gridSpan w:val="3"/>
            <w:vAlign w:val="center"/>
          </w:tcPr>
          <w:p w14:paraId="68B2CCD1" w14:textId="77777777" w:rsidR="00761DE7" w:rsidRPr="00343BCA" w:rsidRDefault="00C710B1">
            <w:pPr>
              <w:adjustRightInd w:val="0"/>
              <w:snapToGrid w:val="0"/>
              <w:spacing w:line="300" w:lineRule="exact"/>
              <w:rPr>
                <w:rFonts w:ascii="Times New Roman" w:eastAsia="宋体" w:hAnsi="Times New Roman"/>
                <w:szCs w:val="21"/>
              </w:rPr>
            </w:pPr>
            <w:r w:rsidRPr="00343BCA">
              <w:rPr>
                <w:rFonts w:ascii="Times New Roman" w:eastAsia="宋体" w:hAnsi="Times New Roman"/>
                <w:szCs w:val="21"/>
              </w:rPr>
              <w:t>本项目正常排放源</w:t>
            </w:r>
            <w:r w:rsidRPr="00343BCA">
              <w:rPr>
                <w:rFonts w:ascii="Times New Roman" w:eastAsia="宋体" w:hAnsi="Times New Roman"/>
                <w:szCs w:val="21"/>
              </w:rPr>
              <w:fldChar w:fldCharType="begin"/>
            </w:r>
            <w:r w:rsidRPr="00343BCA">
              <w:rPr>
                <w:rFonts w:ascii="Times New Roman" w:eastAsia="宋体" w:hAnsi="Times New Roman"/>
                <w:szCs w:val="21"/>
              </w:rPr>
              <w:instrText xml:space="preserve"> eq \o\ac(□,√)</w:instrText>
            </w:r>
            <w:r w:rsidRPr="00343BCA">
              <w:rPr>
                <w:rFonts w:ascii="Times New Roman" w:eastAsia="宋体" w:hAnsi="Times New Roman"/>
                <w:szCs w:val="21"/>
              </w:rPr>
              <w:fldChar w:fldCharType="end"/>
            </w:r>
          </w:p>
          <w:p w14:paraId="2E685FE5" w14:textId="77777777" w:rsidR="00761DE7" w:rsidRPr="00343BCA" w:rsidRDefault="00C710B1">
            <w:pPr>
              <w:adjustRightInd w:val="0"/>
              <w:snapToGrid w:val="0"/>
              <w:spacing w:line="300" w:lineRule="exact"/>
              <w:rPr>
                <w:rFonts w:ascii="Times New Roman" w:eastAsia="宋体" w:hAnsi="Times New Roman"/>
                <w:szCs w:val="21"/>
              </w:rPr>
            </w:pPr>
            <w:r w:rsidRPr="00343BCA">
              <w:rPr>
                <w:rFonts w:ascii="Times New Roman" w:eastAsia="宋体" w:hAnsi="Times New Roman"/>
                <w:szCs w:val="21"/>
              </w:rPr>
              <w:t>本项目非正常排放源</w:t>
            </w:r>
            <w:r w:rsidRPr="00343BCA">
              <w:rPr>
                <w:rFonts w:ascii="Times New Roman" w:eastAsia="宋体" w:hAnsi="Times New Roman"/>
                <w:szCs w:val="21"/>
              </w:rPr>
              <w:fldChar w:fldCharType="begin"/>
            </w:r>
            <w:r w:rsidRPr="00343BCA">
              <w:rPr>
                <w:rFonts w:ascii="Times New Roman" w:eastAsia="宋体" w:hAnsi="Times New Roman"/>
                <w:szCs w:val="21"/>
              </w:rPr>
              <w:instrText xml:space="preserve"> eq \o\ac(□,√)</w:instrText>
            </w:r>
            <w:r w:rsidRPr="00343BCA">
              <w:rPr>
                <w:rFonts w:ascii="Times New Roman" w:eastAsia="宋体" w:hAnsi="Times New Roman"/>
                <w:szCs w:val="21"/>
              </w:rPr>
              <w:fldChar w:fldCharType="end"/>
            </w:r>
          </w:p>
          <w:p w14:paraId="7533923B" w14:textId="77777777" w:rsidR="00761DE7" w:rsidRPr="00343BCA" w:rsidRDefault="00C710B1">
            <w:pPr>
              <w:adjustRightInd w:val="0"/>
              <w:snapToGrid w:val="0"/>
              <w:spacing w:line="300" w:lineRule="exact"/>
              <w:rPr>
                <w:rFonts w:ascii="Times New Roman" w:eastAsia="宋体" w:hAnsi="Times New Roman"/>
                <w:szCs w:val="21"/>
              </w:rPr>
            </w:pPr>
            <w:r w:rsidRPr="00343BCA">
              <w:rPr>
                <w:rFonts w:ascii="Times New Roman" w:eastAsia="宋体" w:hAnsi="Times New Roman"/>
                <w:szCs w:val="21"/>
              </w:rPr>
              <w:t>现有污染源</w:t>
            </w:r>
            <w:r w:rsidRPr="00343BCA">
              <w:rPr>
                <w:rFonts w:ascii="Times New Roman" w:eastAsia="宋体" w:hAnsi="Times New Roman"/>
                <w:szCs w:val="21"/>
              </w:rPr>
              <w:t>□</w:t>
            </w:r>
          </w:p>
        </w:tc>
        <w:tc>
          <w:tcPr>
            <w:tcW w:w="907" w:type="pct"/>
            <w:gridSpan w:val="5"/>
            <w:vAlign w:val="center"/>
          </w:tcPr>
          <w:p w14:paraId="567DCA8F"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拟替代的污染源</w:t>
            </w:r>
            <w:r w:rsidRPr="00343BCA">
              <w:rPr>
                <w:rFonts w:ascii="Times New Roman" w:eastAsia="宋体" w:hAnsi="Times New Roman"/>
                <w:szCs w:val="21"/>
              </w:rPr>
              <w:t>□</w:t>
            </w:r>
          </w:p>
        </w:tc>
        <w:tc>
          <w:tcPr>
            <w:tcW w:w="829" w:type="pct"/>
            <w:gridSpan w:val="6"/>
            <w:vAlign w:val="center"/>
          </w:tcPr>
          <w:p w14:paraId="32D0A3CC"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其他在建、拟建项目污染源</w:t>
            </w:r>
            <w:r w:rsidRPr="00343BCA">
              <w:rPr>
                <w:rFonts w:ascii="Times New Roman" w:eastAsia="宋体" w:hAnsi="Times New Roman"/>
                <w:szCs w:val="21"/>
              </w:rPr>
              <w:t>□</w:t>
            </w:r>
          </w:p>
        </w:tc>
        <w:tc>
          <w:tcPr>
            <w:tcW w:w="745" w:type="pct"/>
            <w:gridSpan w:val="2"/>
            <w:vAlign w:val="center"/>
          </w:tcPr>
          <w:p w14:paraId="09288668"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区域污染源</w:t>
            </w:r>
            <w:r w:rsidRPr="00343BCA">
              <w:rPr>
                <w:rFonts w:ascii="Times New Roman" w:eastAsia="宋体" w:hAnsi="Times New Roman"/>
                <w:szCs w:val="21"/>
              </w:rPr>
              <w:fldChar w:fldCharType="begin"/>
            </w:r>
            <w:r w:rsidRPr="00343BCA">
              <w:rPr>
                <w:rFonts w:ascii="Times New Roman" w:eastAsia="宋体" w:hAnsi="Times New Roman"/>
                <w:szCs w:val="21"/>
              </w:rPr>
              <w:instrText xml:space="preserve"> eq \o\ac(□)</w:instrText>
            </w:r>
            <w:r w:rsidRPr="00343BCA">
              <w:rPr>
                <w:rFonts w:ascii="Times New Roman" w:eastAsia="宋体" w:hAnsi="Times New Roman"/>
                <w:szCs w:val="21"/>
              </w:rPr>
              <w:fldChar w:fldCharType="end"/>
            </w:r>
          </w:p>
        </w:tc>
      </w:tr>
      <w:tr w:rsidR="00343BCA" w:rsidRPr="00343BCA" w14:paraId="17CE3B42" w14:textId="77777777">
        <w:trPr>
          <w:trHeight w:val="340"/>
        </w:trPr>
        <w:tc>
          <w:tcPr>
            <w:tcW w:w="540" w:type="pct"/>
            <w:vMerge w:val="restart"/>
            <w:vAlign w:val="center"/>
          </w:tcPr>
          <w:p w14:paraId="3A8B4C53"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大气环境影响预测与评价</w:t>
            </w:r>
          </w:p>
        </w:tc>
        <w:tc>
          <w:tcPr>
            <w:tcW w:w="759" w:type="pct"/>
            <w:vAlign w:val="center"/>
          </w:tcPr>
          <w:p w14:paraId="0CFBE518"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预测模型</w:t>
            </w:r>
          </w:p>
        </w:tc>
        <w:tc>
          <w:tcPr>
            <w:tcW w:w="455" w:type="pct"/>
            <w:vAlign w:val="center"/>
          </w:tcPr>
          <w:p w14:paraId="36909480"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AERMOD</w:t>
            </w:r>
          </w:p>
          <w:p w14:paraId="639DB09D"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w:t>
            </w:r>
          </w:p>
        </w:tc>
        <w:tc>
          <w:tcPr>
            <w:tcW w:w="438" w:type="pct"/>
            <w:vAlign w:val="center"/>
          </w:tcPr>
          <w:p w14:paraId="338D6721"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ADMS</w:t>
            </w:r>
          </w:p>
          <w:p w14:paraId="52BA2CA3"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w:t>
            </w:r>
          </w:p>
        </w:tc>
        <w:tc>
          <w:tcPr>
            <w:tcW w:w="640" w:type="pct"/>
            <w:gridSpan w:val="3"/>
            <w:vAlign w:val="center"/>
          </w:tcPr>
          <w:p w14:paraId="4B4F4647"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AUSTAL2000□</w:t>
            </w:r>
          </w:p>
        </w:tc>
        <w:tc>
          <w:tcPr>
            <w:tcW w:w="594" w:type="pct"/>
            <w:gridSpan w:val="3"/>
            <w:vAlign w:val="center"/>
          </w:tcPr>
          <w:p w14:paraId="3B47DC33"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EDMS/AEDT□</w:t>
            </w:r>
          </w:p>
        </w:tc>
        <w:tc>
          <w:tcPr>
            <w:tcW w:w="541" w:type="pct"/>
            <w:gridSpan w:val="4"/>
            <w:vAlign w:val="center"/>
          </w:tcPr>
          <w:p w14:paraId="4ED7522A"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CALPUFF□</w:t>
            </w:r>
          </w:p>
        </w:tc>
        <w:tc>
          <w:tcPr>
            <w:tcW w:w="524" w:type="pct"/>
            <w:gridSpan w:val="3"/>
            <w:vAlign w:val="center"/>
          </w:tcPr>
          <w:p w14:paraId="3577F398"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网格模型</w:t>
            </w:r>
            <w:r w:rsidRPr="00343BCA">
              <w:rPr>
                <w:rFonts w:ascii="Times New Roman" w:eastAsia="宋体" w:hAnsi="Times New Roman"/>
                <w:szCs w:val="21"/>
              </w:rPr>
              <w:t>□</w:t>
            </w:r>
          </w:p>
        </w:tc>
        <w:tc>
          <w:tcPr>
            <w:tcW w:w="509" w:type="pct"/>
            <w:vAlign w:val="center"/>
          </w:tcPr>
          <w:p w14:paraId="55C8DBFE"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其他</w:t>
            </w:r>
          </w:p>
          <w:p w14:paraId="15AC8DF2"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fldChar w:fldCharType="begin"/>
            </w:r>
            <w:r w:rsidRPr="00343BCA">
              <w:rPr>
                <w:rFonts w:ascii="Times New Roman" w:eastAsia="宋体" w:hAnsi="Times New Roman"/>
                <w:szCs w:val="21"/>
              </w:rPr>
              <w:instrText xml:space="preserve"> eq \o\ac(□)</w:instrText>
            </w:r>
            <w:r w:rsidRPr="00343BCA">
              <w:rPr>
                <w:rFonts w:ascii="Times New Roman" w:eastAsia="宋体" w:hAnsi="Times New Roman"/>
                <w:szCs w:val="21"/>
              </w:rPr>
              <w:fldChar w:fldCharType="end"/>
            </w:r>
          </w:p>
        </w:tc>
      </w:tr>
      <w:tr w:rsidR="00343BCA" w:rsidRPr="00343BCA" w14:paraId="10FBD869" w14:textId="77777777">
        <w:trPr>
          <w:trHeight w:val="340"/>
        </w:trPr>
        <w:tc>
          <w:tcPr>
            <w:tcW w:w="540" w:type="pct"/>
            <w:vMerge/>
            <w:vAlign w:val="center"/>
          </w:tcPr>
          <w:p w14:paraId="5DC40B3F"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759" w:type="pct"/>
            <w:vAlign w:val="center"/>
          </w:tcPr>
          <w:p w14:paraId="44F05989"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预测范围</w:t>
            </w:r>
          </w:p>
        </w:tc>
        <w:tc>
          <w:tcPr>
            <w:tcW w:w="893" w:type="pct"/>
            <w:gridSpan w:val="2"/>
            <w:vAlign w:val="center"/>
          </w:tcPr>
          <w:p w14:paraId="53A7BAF4"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边长</w:t>
            </w:r>
            <w:r w:rsidRPr="00343BCA">
              <w:rPr>
                <w:rFonts w:ascii="Times New Roman" w:eastAsia="宋体" w:hAnsi="Times New Roman"/>
                <w:szCs w:val="21"/>
              </w:rPr>
              <w:t>≥50km□</w:t>
            </w:r>
          </w:p>
        </w:tc>
        <w:tc>
          <w:tcPr>
            <w:tcW w:w="1342" w:type="pct"/>
            <w:gridSpan w:val="7"/>
            <w:vAlign w:val="center"/>
          </w:tcPr>
          <w:p w14:paraId="64BC08D7"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边长</w:t>
            </w:r>
            <w:r w:rsidRPr="00343BCA">
              <w:rPr>
                <w:rFonts w:ascii="Times New Roman" w:eastAsia="宋体" w:hAnsi="Times New Roman"/>
                <w:szCs w:val="21"/>
              </w:rPr>
              <w:t>5</w:t>
            </w:r>
            <w:r w:rsidRPr="00343BCA">
              <w:rPr>
                <w:rFonts w:ascii="Times New Roman" w:eastAsia="宋体" w:hAnsi="Times New Roman"/>
                <w:szCs w:val="21"/>
              </w:rPr>
              <w:t>～</w:t>
            </w:r>
            <w:r w:rsidRPr="00343BCA">
              <w:rPr>
                <w:rFonts w:ascii="Times New Roman" w:eastAsia="宋体" w:hAnsi="Times New Roman"/>
                <w:szCs w:val="21"/>
              </w:rPr>
              <w:t>50km□</w:t>
            </w:r>
          </w:p>
        </w:tc>
        <w:tc>
          <w:tcPr>
            <w:tcW w:w="1466" w:type="pct"/>
            <w:gridSpan w:val="7"/>
            <w:vAlign w:val="center"/>
          </w:tcPr>
          <w:p w14:paraId="1CAC1705"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边长</w:t>
            </w:r>
            <w:r w:rsidRPr="00343BCA">
              <w:rPr>
                <w:rFonts w:ascii="Times New Roman" w:eastAsia="宋体" w:hAnsi="Times New Roman"/>
                <w:szCs w:val="21"/>
              </w:rPr>
              <w:t>=5km</w:t>
            </w:r>
            <w:r w:rsidRPr="00343BCA">
              <w:rPr>
                <w:rFonts w:ascii="Times New Roman" w:eastAsia="宋体" w:hAnsi="Times New Roman"/>
                <w:szCs w:val="21"/>
              </w:rPr>
              <w:fldChar w:fldCharType="begin"/>
            </w:r>
            <w:r w:rsidRPr="00343BCA">
              <w:rPr>
                <w:rFonts w:ascii="Times New Roman" w:eastAsia="宋体" w:hAnsi="Times New Roman"/>
                <w:szCs w:val="21"/>
              </w:rPr>
              <w:instrText xml:space="preserve"> eq \o\ac(□,√)</w:instrText>
            </w:r>
            <w:r w:rsidRPr="00343BCA">
              <w:rPr>
                <w:rFonts w:ascii="Times New Roman" w:eastAsia="宋体" w:hAnsi="Times New Roman"/>
                <w:szCs w:val="21"/>
              </w:rPr>
              <w:fldChar w:fldCharType="end"/>
            </w:r>
          </w:p>
        </w:tc>
      </w:tr>
      <w:tr w:rsidR="00343BCA" w:rsidRPr="00343BCA" w14:paraId="44EF726C" w14:textId="77777777">
        <w:trPr>
          <w:trHeight w:val="340"/>
        </w:trPr>
        <w:tc>
          <w:tcPr>
            <w:tcW w:w="540" w:type="pct"/>
            <w:vMerge/>
            <w:vAlign w:val="center"/>
          </w:tcPr>
          <w:p w14:paraId="28A9F376"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759" w:type="pct"/>
            <w:vAlign w:val="center"/>
          </w:tcPr>
          <w:p w14:paraId="1AEDBC01"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预测因子</w:t>
            </w:r>
          </w:p>
        </w:tc>
        <w:tc>
          <w:tcPr>
            <w:tcW w:w="2236" w:type="pct"/>
            <w:gridSpan w:val="9"/>
            <w:vAlign w:val="center"/>
          </w:tcPr>
          <w:p w14:paraId="2D522671"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预测因子（</w:t>
            </w:r>
            <w:r w:rsidRPr="00343BCA">
              <w:rPr>
                <w:rFonts w:ascii="Times New Roman" w:eastAsia="宋体" w:hAnsi="Times New Roman"/>
                <w:szCs w:val="21"/>
              </w:rPr>
              <w:t>TSP</w:t>
            </w:r>
            <w:r w:rsidRPr="00343BCA">
              <w:rPr>
                <w:rFonts w:ascii="Times New Roman" w:eastAsia="宋体" w:hAnsi="Times New Roman"/>
                <w:szCs w:val="21"/>
              </w:rPr>
              <w:t>）</w:t>
            </w:r>
          </w:p>
        </w:tc>
        <w:tc>
          <w:tcPr>
            <w:tcW w:w="1466" w:type="pct"/>
            <w:gridSpan w:val="7"/>
            <w:vAlign w:val="center"/>
          </w:tcPr>
          <w:p w14:paraId="439979BE" w14:textId="77777777" w:rsidR="00761DE7" w:rsidRPr="00343BCA" w:rsidRDefault="00C710B1">
            <w:pPr>
              <w:adjustRightInd w:val="0"/>
              <w:snapToGrid w:val="0"/>
              <w:spacing w:line="300" w:lineRule="exact"/>
              <w:jc w:val="center"/>
              <w:rPr>
                <w:rFonts w:ascii="Times New Roman" w:eastAsia="宋体" w:hAnsi="Times New Roman"/>
                <w:b/>
                <w:szCs w:val="21"/>
              </w:rPr>
            </w:pPr>
            <w:r w:rsidRPr="00343BCA">
              <w:rPr>
                <w:rFonts w:ascii="Times New Roman" w:eastAsia="宋体" w:hAnsi="Times New Roman"/>
                <w:szCs w:val="21"/>
              </w:rPr>
              <w:t>包括二次</w:t>
            </w:r>
            <w:r w:rsidRPr="00343BCA">
              <w:rPr>
                <w:rFonts w:ascii="Times New Roman" w:eastAsia="宋体" w:hAnsi="Times New Roman"/>
                <w:szCs w:val="21"/>
              </w:rPr>
              <w:t>PM</w:t>
            </w:r>
            <w:r w:rsidRPr="00343BCA">
              <w:rPr>
                <w:rFonts w:ascii="Times New Roman" w:eastAsia="宋体" w:hAnsi="Times New Roman"/>
                <w:szCs w:val="21"/>
                <w:vertAlign w:val="subscript"/>
              </w:rPr>
              <w:t>2.5</w:t>
            </w:r>
            <w:r w:rsidRPr="00343BCA">
              <w:rPr>
                <w:rFonts w:ascii="Times New Roman" w:eastAsia="宋体" w:hAnsi="Times New Roman"/>
                <w:szCs w:val="21"/>
              </w:rPr>
              <w:t>□</w:t>
            </w:r>
          </w:p>
          <w:p w14:paraId="71E04CCE"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不包括二次</w:t>
            </w:r>
            <w:r w:rsidRPr="00343BCA">
              <w:rPr>
                <w:rFonts w:ascii="Times New Roman" w:eastAsia="宋体" w:hAnsi="Times New Roman"/>
                <w:szCs w:val="21"/>
              </w:rPr>
              <w:t>PM</w:t>
            </w:r>
            <w:r w:rsidRPr="00343BCA">
              <w:rPr>
                <w:rFonts w:ascii="Times New Roman" w:eastAsia="宋体" w:hAnsi="Times New Roman"/>
                <w:szCs w:val="21"/>
                <w:vertAlign w:val="subscript"/>
              </w:rPr>
              <w:t>2.5</w:t>
            </w:r>
            <w:r w:rsidRPr="00343BCA">
              <w:rPr>
                <w:rFonts w:ascii="Times New Roman" w:eastAsia="宋体" w:hAnsi="Times New Roman"/>
                <w:szCs w:val="21"/>
              </w:rPr>
              <w:fldChar w:fldCharType="begin"/>
            </w:r>
            <w:r w:rsidRPr="00343BCA">
              <w:rPr>
                <w:rFonts w:ascii="Times New Roman" w:eastAsia="宋体" w:hAnsi="Times New Roman"/>
                <w:szCs w:val="21"/>
              </w:rPr>
              <w:instrText xml:space="preserve"> eq \o\ac(□,</w:instrText>
            </w:r>
            <w:r w:rsidRPr="00343BCA">
              <w:rPr>
                <w:rFonts w:ascii="Times New Roman" w:eastAsia="宋体" w:hAnsi="Times New Roman"/>
                <w:position w:val="2"/>
                <w:szCs w:val="21"/>
              </w:rPr>
              <w:instrText>√</w:instrText>
            </w:r>
            <w:r w:rsidRPr="00343BCA">
              <w:rPr>
                <w:rFonts w:ascii="Times New Roman" w:eastAsia="宋体" w:hAnsi="Times New Roman"/>
                <w:szCs w:val="21"/>
              </w:rPr>
              <w:instrText>)</w:instrText>
            </w:r>
            <w:r w:rsidRPr="00343BCA">
              <w:rPr>
                <w:rFonts w:ascii="Times New Roman" w:eastAsia="宋体" w:hAnsi="Times New Roman"/>
                <w:szCs w:val="21"/>
              </w:rPr>
              <w:fldChar w:fldCharType="end"/>
            </w:r>
          </w:p>
        </w:tc>
      </w:tr>
      <w:tr w:rsidR="00343BCA" w:rsidRPr="00343BCA" w14:paraId="32482706" w14:textId="77777777">
        <w:trPr>
          <w:trHeight w:val="340"/>
        </w:trPr>
        <w:tc>
          <w:tcPr>
            <w:tcW w:w="540" w:type="pct"/>
            <w:vMerge/>
            <w:vAlign w:val="center"/>
          </w:tcPr>
          <w:p w14:paraId="31056F2E"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759" w:type="pct"/>
            <w:vAlign w:val="center"/>
          </w:tcPr>
          <w:p w14:paraId="3886F84D"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正常排放短期浓度贡献值</w:t>
            </w:r>
          </w:p>
        </w:tc>
        <w:tc>
          <w:tcPr>
            <w:tcW w:w="2236" w:type="pct"/>
            <w:gridSpan w:val="9"/>
            <w:vAlign w:val="center"/>
          </w:tcPr>
          <w:p w14:paraId="2CF06B7B"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C</w:t>
            </w:r>
            <w:r w:rsidRPr="00343BCA">
              <w:rPr>
                <w:rFonts w:ascii="Times New Roman" w:eastAsia="宋体" w:hAnsi="Times New Roman"/>
                <w:szCs w:val="21"/>
                <w:vertAlign w:val="subscript"/>
              </w:rPr>
              <w:t>本项目</w:t>
            </w:r>
            <w:proofErr w:type="gramStart"/>
            <w:r w:rsidRPr="00343BCA">
              <w:rPr>
                <w:rFonts w:ascii="Times New Roman" w:eastAsia="宋体" w:hAnsi="Times New Roman"/>
                <w:szCs w:val="21"/>
              </w:rPr>
              <w:t>最大占</w:t>
            </w:r>
            <w:proofErr w:type="gramEnd"/>
            <w:r w:rsidRPr="00343BCA">
              <w:rPr>
                <w:rFonts w:ascii="Times New Roman" w:eastAsia="宋体" w:hAnsi="Times New Roman"/>
                <w:szCs w:val="21"/>
              </w:rPr>
              <w:t>标率</w:t>
            </w:r>
            <w:r w:rsidRPr="00343BCA">
              <w:rPr>
                <w:rFonts w:ascii="Times New Roman" w:eastAsia="宋体" w:hAnsi="Times New Roman"/>
                <w:szCs w:val="21"/>
              </w:rPr>
              <w:t>≤100%□</w:t>
            </w:r>
          </w:p>
        </w:tc>
        <w:tc>
          <w:tcPr>
            <w:tcW w:w="1466" w:type="pct"/>
            <w:gridSpan w:val="7"/>
            <w:vAlign w:val="center"/>
          </w:tcPr>
          <w:p w14:paraId="1E58086E"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C</w:t>
            </w:r>
            <w:r w:rsidRPr="00343BCA">
              <w:rPr>
                <w:rFonts w:ascii="Times New Roman" w:eastAsia="宋体" w:hAnsi="Times New Roman"/>
                <w:szCs w:val="21"/>
                <w:vertAlign w:val="subscript"/>
              </w:rPr>
              <w:t>本项目</w:t>
            </w:r>
            <w:proofErr w:type="gramStart"/>
            <w:r w:rsidRPr="00343BCA">
              <w:rPr>
                <w:rFonts w:ascii="Times New Roman" w:eastAsia="宋体" w:hAnsi="Times New Roman"/>
                <w:szCs w:val="21"/>
              </w:rPr>
              <w:t>最大占</w:t>
            </w:r>
            <w:proofErr w:type="gramEnd"/>
            <w:r w:rsidRPr="00343BCA">
              <w:rPr>
                <w:rFonts w:ascii="Times New Roman" w:eastAsia="宋体" w:hAnsi="Times New Roman"/>
                <w:szCs w:val="21"/>
              </w:rPr>
              <w:t>标率＞</w:t>
            </w:r>
            <w:r w:rsidRPr="00343BCA">
              <w:rPr>
                <w:rFonts w:ascii="Times New Roman" w:eastAsia="宋体" w:hAnsi="Times New Roman"/>
                <w:szCs w:val="21"/>
              </w:rPr>
              <w:t>100%□</w:t>
            </w:r>
          </w:p>
        </w:tc>
      </w:tr>
      <w:tr w:rsidR="00343BCA" w:rsidRPr="00343BCA" w14:paraId="15F47250" w14:textId="77777777">
        <w:trPr>
          <w:trHeight w:val="340"/>
        </w:trPr>
        <w:tc>
          <w:tcPr>
            <w:tcW w:w="540" w:type="pct"/>
            <w:vMerge/>
            <w:vAlign w:val="center"/>
          </w:tcPr>
          <w:p w14:paraId="150DDA76"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759" w:type="pct"/>
            <w:vMerge w:val="restart"/>
            <w:vAlign w:val="center"/>
          </w:tcPr>
          <w:p w14:paraId="4F82AD12"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正常排放年均浓度贡献值</w:t>
            </w:r>
          </w:p>
        </w:tc>
        <w:tc>
          <w:tcPr>
            <w:tcW w:w="455" w:type="pct"/>
            <w:vAlign w:val="center"/>
          </w:tcPr>
          <w:p w14:paraId="63365AF6"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一类区</w:t>
            </w:r>
          </w:p>
        </w:tc>
        <w:tc>
          <w:tcPr>
            <w:tcW w:w="1780" w:type="pct"/>
            <w:gridSpan w:val="8"/>
            <w:vAlign w:val="center"/>
          </w:tcPr>
          <w:p w14:paraId="374C7DE3"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C</w:t>
            </w:r>
            <w:r w:rsidRPr="00343BCA">
              <w:rPr>
                <w:rFonts w:ascii="Times New Roman" w:eastAsia="宋体" w:hAnsi="Times New Roman"/>
                <w:szCs w:val="21"/>
                <w:vertAlign w:val="subscript"/>
              </w:rPr>
              <w:t>本项目</w:t>
            </w:r>
            <w:proofErr w:type="gramStart"/>
            <w:r w:rsidRPr="00343BCA">
              <w:rPr>
                <w:rFonts w:ascii="Times New Roman" w:eastAsia="宋体" w:hAnsi="Times New Roman"/>
                <w:szCs w:val="21"/>
              </w:rPr>
              <w:t>最大占</w:t>
            </w:r>
            <w:proofErr w:type="gramEnd"/>
            <w:r w:rsidRPr="00343BCA">
              <w:rPr>
                <w:rFonts w:ascii="Times New Roman" w:eastAsia="宋体" w:hAnsi="Times New Roman"/>
                <w:szCs w:val="21"/>
              </w:rPr>
              <w:t>标率</w:t>
            </w:r>
            <w:r w:rsidRPr="00343BCA">
              <w:rPr>
                <w:rFonts w:ascii="Times New Roman" w:eastAsia="宋体" w:hAnsi="Times New Roman"/>
                <w:szCs w:val="21"/>
              </w:rPr>
              <w:t>≤10%□</w:t>
            </w:r>
          </w:p>
        </w:tc>
        <w:tc>
          <w:tcPr>
            <w:tcW w:w="1466" w:type="pct"/>
            <w:gridSpan w:val="7"/>
            <w:vAlign w:val="center"/>
          </w:tcPr>
          <w:p w14:paraId="0C86443C"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C</w:t>
            </w:r>
            <w:r w:rsidRPr="00343BCA">
              <w:rPr>
                <w:rFonts w:ascii="Times New Roman" w:eastAsia="宋体" w:hAnsi="Times New Roman"/>
                <w:szCs w:val="21"/>
                <w:vertAlign w:val="subscript"/>
              </w:rPr>
              <w:t>本项目</w:t>
            </w:r>
            <w:proofErr w:type="gramStart"/>
            <w:r w:rsidRPr="00343BCA">
              <w:rPr>
                <w:rFonts w:ascii="Times New Roman" w:eastAsia="宋体" w:hAnsi="Times New Roman"/>
                <w:szCs w:val="21"/>
              </w:rPr>
              <w:t>最大占</w:t>
            </w:r>
            <w:proofErr w:type="gramEnd"/>
            <w:r w:rsidRPr="00343BCA">
              <w:rPr>
                <w:rFonts w:ascii="Times New Roman" w:eastAsia="宋体" w:hAnsi="Times New Roman"/>
                <w:szCs w:val="21"/>
              </w:rPr>
              <w:t>标率＞</w:t>
            </w:r>
            <w:r w:rsidRPr="00343BCA">
              <w:rPr>
                <w:rFonts w:ascii="Times New Roman" w:eastAsia="宋体" w:hAnsi="Times New Roman"/>
                <w:szCs w:val="21"/>
              </w:rPr>
              <w:t>10%□</w:t>
            </w:r>
          </w:p>
        </w:tc>
      </w:tr>
      <w:tr w:rsidR="00343BCA" w:rsidRPr="00343BCA" w14:paraId="707266F4" w14:textId="77777777">
        <w:trPr>
          <w:trHeight w:val="340"/>
        </w:trPr>
        <w:tc>
          <w:tcPr>
            <w:tcW w:w="540" w:type="pct"/>
            <w:vMerge/>
            <w:vAlign w:val="center"/>
          </w:tcPr>
          <w:p w14:paraId="5DD22999"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759" w:type="pct"/>
            <w:vMerge/>
            <w:vAlign w:val="center"/>
          </w:tcPr>
          <w:p w14:paraId="6292B7CF"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455" w:type="pct"/>
            <w:vAlign w:val="center"/>
          </w:tcPr>
          <w:p w14:paraId="31A26940"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二类区</w:t>
            </w:r>
          </w:p>
        </w:tc>
        <w:tc>
          <w:tcPr>
            <w:tcW w:w="1780" w:type="pct"/>
            <w:gridSpan w:val="8"/>
            <w:vAlign w:val="center"/>
          </w:tcPr>
          <w:p w14:paraId="3EAC890D"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C</w:t>
            </w:r>
            <w:r w:rsidRPr="00343BCA">
              <w:rPr>
                <w:rFonts w:ascii="Times New Roman" w:eastAsia="宋体" w:hAnsi="Times New Roman"/>
                <w:szCs w:val="21"/>
                <w:vertAlign w:val="subscript"/>
              </w:rPr>
              <w:t>本项目</w:t>
            </w:r>
            <w:proofErr w:type="gramStart"/>
            <w:r w:rsidRPr="00343BCA">
              <w:rPr>
                <w:rFonts w:ascii="Times New Roman" w:eastAsia="宋体" w:hAnsi="Times New Roman"/>
                <w:szCs w:val="21"/>
              </w:rPr>
              <w:t>最大占</w:t>
            </w:r>
            <w:proofErr w:type="gramEnd"/>
            <w:r w:rsidRPr="00343BCA">
              <w:rPr>
                <w:rFonts w:ascii="Times New Roman" w:eastAsia="宋体" w:hAnsi="Times New Roman"/>
                <w:szCs w:val="21"/>
              </w:rPr>
              <w:t>标率</w:t>
            </w:r>
            <w:r w:rsidRPr="00343BCA">
              <w:rPr>
                <w:rFonts w:ascii="Times New Roman" w:eastAsia="宋体" w:hAnsi="Times New Roman"/>
                <w:szCs w:val="21"/>
              </w:rPr>
              <w:t>≤30%□</w:t>
            </w:r>
          </w:p>
        </w:tc>
        <w:tc>
          <w:tcPr>
            <w:tcW w:w="1466" w:type="pct"/>
            <w:gridSpan w:val="7"/>
            <w:vAlign w:val="center"/>
          </w:tcPr>
          <w:p w14:paraId="7C129887"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C</w:t>
            </w:r>
            <w:r w:rsidRPr="00343BCA">
              <w:rPr>
                <w:rFonts w:ascii="Times New Roman" w:eastAsia="宋体" w:hAnsi="Times New Roman"/>
                <w:szCs w:val="21"/>
                <w:vertAlign w:val="subscript"/>
              </w:rPr>
              <w:t>本项目</w:t>
            </w:r>
            <w:proofErr w:type="gramStart"/>
            <w:r w:rsidRPr="00343BCA">
              <w:rPr>
                <w:rFonts w:ascii="Times New Roman" w:eastAsia="宋体" w:hAnsi="Times New Roman"/>
                <w:szCs w:val="21"/>
              </w:rPr>
              <w:t>最大占</w:t>
            </w:r>
            <w:proofErr w:type="gramEnd"/>
            <w:r w:rsidRPr="00343BCA">
              <w:rPr>
                <w:rFonts w:ascii="Times New Roman" w:eastAsia="宋体" w:hAnsi="Times New Roman"/>
                <w:szCs w:val="21"/>
              </w:rPr>
              <w:t>标率＞</w:t>
            </w:r>
            <w:r w:rsidRPr="00343BCA">
              <w:rPr>
                <w:rFonts w:ascii="Times New Roman" w:eastAsia="宋体" w:hAnsi="Times New Roman"/>
                <w:szCs w:val="21"/>
              </w:rPr>
              <w:t>30%□</w:t>
            </w:r>
          </w:p>
        </w:tc>
      </w:tr>
      <w:tr w:rsidR="00343BCA" w:rsidRPr="00343BCA" w14:paraId="3166CA8C" w14:textId="77777777">
        <w:trPr>
          <w:trHeight w:val="340"/>
        </w:trPr>
        <w:tc>
          <w:tcPr>
            <w:tcW w:w="540" w:type="pct"/>
            <w:vMerge/>
            <w:vAlign w:val="center"/>
          </w:tcPr>
          <w:p w14:paraId="6FE49ED7"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759" w:type="pct"/>
            <w:vAlign w:val="center"/>
          </w:tcPr>
          <w:p w14:paraId="30AE9637"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非正常排放</w:t>
            </w:r>
            <w:r w:rsidRPr="00343BCA">
              <w:rPr>
                <w:rFonts w:ascii="Times New Roman" w:eastAsia="宋体" w:hAnsi="Times New Roman"/>
                <w:szCs w:val="21"/>
              </w:rPr>
              <w:t>1h</w:t>
            </w:r>
            <w:r w:rsidRPr="00343BCA">
              <w:rPr>
                <w:rFonts w:ascii="Times New Roman" w:eastAsia="宋体" w:hAnsi="Times New Roman"/>
                <w:szCs w:val="21"/>
              </w:rPr>
              <w:t>浓度贡献值</w:t>
            </w:r>
          </w:p>
        </w:tc>
        <w:tc>
          <w:tcPr>
            <w:tcW w:w="893" w:type="pct"/>
            <w:gridSpan w:val="2"/>
            <w:vAlign w:val="center"/>
          </w:tcPr>
          <w:p w14:paraId="34C59C6A"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非正常持续时长（</w:t>
            </w:r>
            <w:r w:rsidRPr="00343BCA">
              <w:rPr>
                <w:rFonts w:ascii="Times New Roman" w:eastAsia="宋体" w:hAnsi="Times New Roman"/>
                <w:szCs w:val="21"/>
              </w:rPr>
              <w:t>1</w:t>
            </w:r>
            <w:r w:rsidRPr="00343BCA">
              <w:rPr>
                <w:rFonts w:ascii="Times New Roman" w:eastAsia="宋体" w:hAnsi="Times New Roman"/>
                <w:szCs w:val="21"/>
              </w:rPr>
              <w:t>）</w:t>
            </w:r>
            <w:r w:rsidRPr="00343BCA">
              <w:rPr>
                <w:rFonts w:ascii="Times New Roman" w:eastAsia="宋体" w:hAnsi="Times New Roman"/>
                <w:szCs w:val="21"/>
              </w:rPr>
              <w:t>h</w:t>
            </w:r>
          </w:p>
        </w:tc>
        <w:tc>
          <w:tcPr>
            <w:tcW w:w="1342" w:type="pct"/>
            <w:gridSpan w:val="7"/>
            <w:vAlign w:val="center"/>
          </w:tcPr>
          <w:p w14:paraId="1C0E5F95"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c</w:t>
            </w:r>
            <w:r w:rsidRPr="00343BCA">
              <w:rPr>
                <w:rFonts w:ascii="Times New Roman" w:eastAsia="宋体" w:hAnsi="Times New Roman"/>
                <w:szCs w:val="21"/>
                <w:vertAlign w:val="subscript"/>
              </w:rPr>
              <w:t>非正常</w:t>
            </w:r>
            <w:r w:rsidRPr="00343BCA">
              <w:rPr>
                <w:rFonts w:ascii="Times New Roman" w:eastAsia="宋体" w:hAnsi="Times New Roman"/>
                <w:szCs w:val="21"/>
              </w:rPr>
              <w:t>占标率</w:t>
            </w:r>
            <w:r w:rsidRPr="00343BCA">
              <w:rPr>
                <w:rFonts w:ascii="Times New Roman" w:eastAsia="宋体" w:hAnsi="Times New Roman"/>
                <w:szCs w:val="21"/>
              </w:rPr>
              <w:t>≤100%□</w:t>
            </w:r>
          </w:p>
        </w:tc>
        <w:tc>
          <w:tcPr>
            <w:tcW w:w="1466" w:type="pct"/>
            <w:gridSpan w:val="7"/>
            <w:vAlign w:val="center"/>
          </w:tcPr>
          <w:p w14:paraId="6E759F22"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c</w:t>
            </w:r>
            <w:r w:rsidRPr="00343BCA">
              <w:rPr>
                <w:rFonts w:ascii="Times New Roman" w:eastAsia="宋体" w:hAnsi="Times New Roman"/>
                <w:szCs w:val="21"/>
                <w:vertAlign w:val="subscript"/>
              </w:rPr>
              <w:t>非正常</w:t>
            </w:r>
            <w:r w:rsidRPr="00343BCA">
              <w:rPr>
                <w:rFonts w:ascii="Times New Roman" w:eastAsia="宋体" w:hAnsi="Times New Roman"/>
                <w:szCs w:val="21"/>
              </w:rPr>
              <w:t>占标率＞</w:t>
            </w:r>
            <w:r w:rsidRPr="00343BCA">
              <w:rPr>
                <w:rFonts w:ascii="Times New Roman" w:eastAsia="宋体" w:hAnsi="Times New Roman"/>
                <w:szCs w:val="21"/>
              </w:rPr>
              <w:t>100%□</w:t>
            </w:r>
          </w:p>
        </w:tc>
      </w:tr>
      <w:tr w:rsidR="00343BCA" w:rsidRPr="00343BCA" w14:paraId="38A82BB4" w14:textId="77777777">
        <w:trPr>
          <w:trHeight w:val="340"/>
        </w:trPr>
        <w:tc>
          <w:tcPr>
            <w:tcW w:w="540" w:type="pct"/>
            <w:vMerge/>
            <w:vAlign w:val="center"/>
          </w:tcPr>
          <w:p w14:paraId="4F75259D"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759" w:type="pct"/>
            <w:vAlign w:val="center"/>
          </w:tcPr>
          <w:p w14:paraId="5C30E02F"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保证率日平均浓度和年平均浓度</w:t>
            </w:r>
            <w:proofErr w:type="gramStart"/>
            <w:r w:rsidRPr="00343BCA">
              <w:rPr>
                <w:rFonts w:ascii="Times New Roman" w:eastAsia="宋体" w:hAnsi="Times New Roman"/>
                <w:szCs w:val="21"/>
              </w:rPr>
              <w:t>叠加值</w:t>
            </w:r>
            <w:proofErr w:type="gramEnd"/>
          </w:p>
        </w:tc>
        <w:tc>
          <w:tcPr>
            <w:tcW w:w="2236" w:type="pct"/>
            <w:gridSpan w:val="9"/>
            <w:vAlign w:val="center"/>
          </w:tcPr>
          <w:p w14:paraId="5A155758"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C</w:t>
            </w:r>
            <w:r w:rsidRPr="00343BCA">
              <w:rPr>
                <w:rFonts w:ascii="Times New Roman" w:eastAsia="宋体" w:hAnsi="Times New Roman"/>
                <w:szCs w:val="21"/>
                <w:vertAlign w:val="subscript"/>
              </w:rPr>
              <w:t>叠加</w:t>
            </w:r>
            <w:r w:rsidRPr="00343BCA">
              <w:rPr>
                <w:rFonts w:ascii="Times New Roman" w:eastAsia="宋体" w:hAnsi="Times New Roman"/>
                <w:szCs w:val="21"/>
              </w:rPr>
              <w:t>达标</w:t>
            </w:r>
            <w:r w:rsidRPr="00343BCA">
              <w:rPr>
                <w:rFonts w:ascii="Times New Roman" w:eastAsia="宋体" w:hAnsi="Times New Roman"/>
                <w:szCs w:val="21"/>
              </w:rPr>
              <w:t>□</w:t>
            </w:r>
          </w:p>
        </w:tc>
        <w:tc>
          <w:tcPr>
            <w:tcW w:w="1466" w:type="pct"/>
            <w:gridSpan w:val="7"/>
            <w:vAlign w:val="center"/>
          </w:tcPr>
          <w:p w14:paraId="7FC4B6DD"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C</w:t>
            </w:r>
            <w:r w:rsidRPr="00343BCA">
              <w:rPr>
                <w:rFonts w:ascii="Times New Roman" w:eastAsia="宋体" w:hAnsi="Times New Roman"/>
                <w:szCs w:val="21"/>
                <w:vertAlign w:val="subscript"/>
              </w:rPr>
              <w:t>叠加</w:t>
            </w:r>
            <w:r w:rsidRPr="00343BCA">
              <w:rPr>
                <w:rFonts w:ascii="Times New Roman" w:eastAsia="宋体" w:hAnsi="Times New Roman"/>
                <w:szCs w:val="21"/>
              </w:rPr>
              <w:t>不达标</w:t>
            </w:r>
            <w:r w:rsidRPr="00343BCA">
              <w:rPr>
                <w:rFonts w:ascii="Times New Roman" w:eastAsia="宋体" w:hAnsi="Times New Roman"/>
                <w:szCs w:val="21"/>
              </w:rPr>
              <w:t>□</w:t>
            </w:r>
          </w:p>
        </w:tc>
      </w:tr>
      <w:tr w:rsidR="00343BCA" w:rsidRPr="00343BCA" w14:paraId="64A40D0D" w14:textId="77777777">
        <w:trPr>
          <w:trHeight w:val="340"/>
        </w:trPr>
        <w:tc>
          <w:tcPr>
            <w:tcW w:w="540" w:type="pct"/>
            <w:vMerge/>
            <w:vAlign w:val="center"/>
          </w:tcPr>
          <w:p w14:paraId="26A17621"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759" w:type="pct"/>
            <w:vAlign w:val="center"/>
          </w:tcPr>
          <w:p w14:paraId="1B3D8C62"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区域环境质量的整体变化情况</w:t>
            </w:r>
          </w:p>
        </w:tc>
        <w:tc>
          <w:tcPr>
            <w:tcW w:w="2236" w:type="pct"/>
            <w:gridSpan w:val="9"/>
            <w:vAlign w:val="center"/>
          </w:tcPr>
          <w:p w14:paraId="233F4E84"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k≤-20%□</w:t>
            </w:r>
          </w:p>
        </w:tc>
        <w:tc>
          <w:tcPr>
            <w:tcW w:w="1466" w:type="pct"/>
            <w:gridSpan w:val="7"/>
            <w:vAlign w:val="center"/>
          </w:tcPr>
          <w:p w14:paraId="4EB3D94C"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k</w:t>
            </w:r>
            <w:r w:rsidRPr="00343BCA">
              <w:rPr>
                <w:rFonts w:ascii="Times New Roman" w:eastAsia="宋体" w:hAnsi="Times New Roman"/>
                <w:szCs w:val="21"/>
              </w:rPr>
              <w:t>＞</w:t>
            </w:r>
            <w:r w:rsidRPr="00343BCA">
              <w:rPr>
                <w:rFonts w:ascii="Times New Roman" w:eastAsia="宋体" w:hAnsi="Times New Roman"/>
                <w:szCs w:val="21"/>
              </w:rPr>
              <w:t>-20%□</w:t>
            </w:r>
          </w:p>
        </w:tc>
      </w:tr>
      <w:tr w:rsidR="00343BCA" w:rsidRPr="00343BCA" w14:paraId="25A5C54F" w14:textId="77777777">
        <w:trPr>
          <w:trHeight w:val="340"/>
        </w:trPr>
        <w:tc>
          <w:tcPr>
            <w:tcW w:w="540" w:type="pct"/>
            <w:vMerge w:val="restart"/>
            <w:vAlign w:val="center"/>
          </w:tcPr>
          <w:p w14:paraId="0495A0C4"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环境监测计划</w:t>
            </w:r>
          </w:p>
        </w:tc>
        <w:tc>
          <w:tcPr>
            <w:tcW w:w="759" w:type="pct"/>
            <w:vAlign w:val="center"/>
          </w:tcPr>
          <w:p w14:paraId="7B452809"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污染源监测</w:t>
            </w:r>
          </w:p>
        </w:tc>
        <w:tc>
          <w:tcPr>
            <w:tcW w:w="1579" w:type="pct"/>
            <w:gridSpan w:val="6"/>
            <w:vAlign w:val="center"/>
          </w:tcPr>
          <w:p w14:paraId="271DE140"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监测因子：</w:t>
            </w:r>
          </w:p>
          <w:p w14:paraId="40571104"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w:t>
            </w:r>
            <w:r w:rsidRPr="00343BCA">
              <w:rPr>
                <w:rFonts w:ascii="Times New Roman" w:eastAsia="宋体" w:hAnsi="Times New Roman"/>
                <w:szCs w:val="21"/>
              </w:rPr>
              <w:t>TSP</w:t>
            </w:r>
            <w:r w:rsidRPr="00343BCA">
              <w:rPr>
                <w:rFonts w:ascii="Times New Roman" w:eastAsia="宋体" w:hAnsi="Times New Roman"/>
                <w:szCs w:val="21"/>
              </w:rPr>
              <w:t>）</w:t>
            </w:r>
          </w:p>
        </w:tc>
        <w:tc>
          <w:tcPr>
            <w:tcW w:w="1025" w:type="pct"/>
            <w:gridSpan w:val="5"/>
            <w:vAlign w:val="center"/>
          </w:tcPr>
          <w:p w14:paraId="6734AC34"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有组织废气监测</w:t>
            </w:r>
            <w:r w:rsidRPr="00343BCA">
              <w:rPr>
                <w:rFonts w:ascii="Times New Roman" w:eastAsia="宋体" w:hAnsi="Times New Roman"/>
                <w:szCs w:val="21"/>
              </w:rPr>
              <w:t>□</w:t>
            </w:r>
          </w:p>
          <w:p w14:paraId="6ABF3A5A"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无组织废气监测</w:t>
            </w:r>
            <w:r w:rsidRPr="00343BCA">
              <w:rPr>
                <w:rFonts w:ascii="Times New Roman" w:eastAsia="宋体" w:hAnsi="Times New Roman"/>
                <w:szCs w:val="21"/>
              </w:rPr>
              <w:fldChar w:fldCharType="begin"/>
            </w:r>
            <w:r w:rsidRPr="00343BCA">
              <w:rPr>
                <w:rFonts w:ascii="Times New Roman" w:eastAsia="宋体" w:hAnsi="Times New Roman"/>
                <w:szCs w:val="21"/>
              </w:rPr>
              <w:instrText xml:space="preserve"> eq \o\ac(□,√)</w:instrText>
            </w:r>
            <w:r w:rsidRPr="00343BCA">
              <w:rPr>
                <w:rFonts w:ascii="Times New Roman" w:eastAsia="宋体" w:hAnsi="Times New Roman"/>
                <w:szCs w:val="21"/>
              </w:rPr>
              <w:fldChar w:fldCharType="end"/>
            </w:r>
          </w:p>
        </w:tc>
        <w:tc>
          <w:tcPr>
            <w:tcW w:w="1098" w:type="pct"/>
            <w:gridSpan w:val="5"/>
            <w:vAlign w:val="center"/>
          </w:tcPr>
          <w:p w14:paraId="452E8B60"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无监测</w:t>
            </w:r>
            <w:r w:rsidRPr="00343BCA">
              <w:rPr>
                <w:rFonts w:ascii="Times New Roman" w:eastAsia="宋体" w:hAnsi="Times New Roman"/>
                <w:szCs w:val="21"/>
              </w:rPr>
              <w:t>□</w:t>
            </w:r>
          </w:p>
        </w:tc>
      </w:tr>
      <w:tr w:rsidR="00343BCA" w:rsidRPr="00343BCA" w14:paraId="65FD00C1" w14:textId="77777777">
        <w:trPr>
          <w:trHeight w:val="340"/>
        </w:trPr>
        <w:tc>
          <w:tcPr>
            <w:tcW w:w="540" w:type="pct"/>
            <w:vMerge/>
            <w:vAlign w:val="center"/>
          </w:tcPr>
          <w:p w14:paraId="638F1C99"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759" w:type="pct"/>
            <w:vAlign w:val="center"/>
          </w:tcPr>
          <w:p w14:paraId="0448FC91"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环境质量监测</w:t>
            </w:r>
          </w:p>
        </w:tc>
        <w:tc>
          <w:tcPr>
            <w:tcW w:w="1579" w:type="pct"/>
            <w:gridSpan w:val="6"/>
            <w:vAlign w:val="center"/>
          </w:tcPr>
          <w:p w14:paraId="7F0DF820"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监测因子：（无）</w:t>
            </w:r>
          </w:p>
        </w:tc>
        <w:tc>
          <w:tcPr>
            <w:tcW w:w="1025" w:type="pct"/>
            <w:gridSpan w:val="5"/>
            <w:vAlign w:val="center"/>
          </w:tcPr>
          <w:p w14:paraId="55F4DF55"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监测点位数（</w:t>
            </w:r>
            <w:r w:rsidRPr="00343BCA">
              <w:rPr>
                <w:rFonts w:ascii="Times New Roman" w:eastAsia="宋体" w:hAnsi="Times New Roman"/>
                <w:szCs w:val="21"/>
              </w:rPr>
              <w:t xml:space="preserve"> </w:t>
            </w:r>
            <w:r w:rsidRPr="00343BCA">
              <w:rPr>
                <w:rFonts w:ascii="Times New Roman" w:eastAsia="宋体" w:hAnsi="Times New Roman"/>
                <w:szCs w:val="21"/>
              </w:rPr>
              <w:t>）</w:t>
            </w:r>
          </w:p>
        </w:tc>
        <w:tc>
          <w:tcPr>
            <w:tcW w:w="1098" w:type="pct"/>
            <w:gridSpan w:val="5"/>
            <w:vAlign w:val="center"/>
          </w:tcPr>
          <w:p w14:paraId="2E289586"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无监测</w:t>
            </w:r>
            <w:r w:rsidRPr="00343BCA">
              <w:rPr>
                <w:rFonts w:ascii="Times New Roman" w:eastAsia="宋体" w:hAnsi="Times New Roman"/>
                <w:szCs w:val="21"/>
              </w:rPr>
              <w:t>□</w:t>
            </w:r>
          </w:p>
        </w:tc>
      </w:tr>
      <w:tr w:rsidR="00343BCA" w:rsidRPr="00343BCA" w14:paraId="4686C196" w14:textId="77777777">
        <w:trPr>
          <w:trHeight w:val="340"/>
        </w:trPr>
        <w:tc>
          <w:tcPr>
            <w:tcW w:w="540" w:type="pct"/>
            <w:vMerge w:val="restart"/>
            <w:vAlign w:val="center"/>
          </w:tcPr>
          <w:p w14:paraId="3612EC77"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评价</w:t>
            </w:r>
            <w:r w:rsidRPr="00343BCA">
              <w:rPr>
                <w:rFonts w:ascii="Times New Roman" w:eastAsia="宋体" w:hAnsi="Times New Roman"/>
                <w:szCs w:val="21"/>
              </w:rPr>
              <w:lastRenderedPageBreak/>
              <w:t>结论</w:t>
            </w:r>
          </w:p>
        </w:tc>
        <w:tc>
          <w:tcPr>
            <w:tcW w:w="759" w:type="pct"/>
            <w:vAlign w:val="center"/>
          </w:tcPr>
          <w:p w14:paraId="0F0670D8"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lastRenderedPageBreak/>
              <w:t>环境影响</w:t>
            </w:r>
          </w:p>
        </w:tc>
        <w:tc>
          <w:tcPr>
            <w:tcW w:w="3702" w:type="pct"/>
            <w:gridSpan w:val="16"/>
            <w:vAlign w:val="center"/>
          </w:tcPr>
          <w:p w14:paraId="0523B942"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可以接受</w:t>
            </w:r>
            <w:r w:rsidRPr="00343BCA">
              <w:rPr>
                <w:rFonts w:ascii="Times New Roman" w:eastAsia="宋体" w:hAnsi="Times New Roman"/>
                <w:szCs w:val="21"/>
              </w:rPr>
              <w:fldChar w:fldCharType="begin"/>
            </w:r>
            <w:r w:rsidRPr="00343BCA">
              <w:rPr>
                <w:rFonts w:ascii="Times New Roman" w:eastAsia="宋体" w:hAnsi="Times New Roman"/>
                <w:szCs w:val="21"/>
              </w:rPr>
              <w:instrText xml:space="preserve"> eq \o\ac(□,√)</w:instrText>
            </w:r>
            <w:r w:rsidRPr="00343BCA">
              <w:rPr>
                <w:rFonts w:ascii="Times New Roman" w:eastAsia="宋体" w:hAnsi="Times New Roman"/>
                <w:szCs w:val="21"/>
              </w:rPr>
              <w:fldChar w:fldCharType="end"/>
            </w:r>
            <w:r w:rsidRPr="00343BCA">
              <w:rPr>
                <w:rFonts w:ascii="Times New Roman" w:eastAsia="宋体" w:hAnsi="Times New Roman"/>
                <w:szCs w:val="21"/>
              </w:rPr>
              <w:t xml:space="preserve">     </w:t>
            </w:r>
            <w:r w:rsidRPr="00343BCA">
              <w:rPr>
                <w:rFonts w:ascii="Times New Roman" w:eastAsia="宋体" w:hAnsi="Times New Roman"/>
                <w:szCs w:val="21"/>
              </w:rPr>
              <w:t>不可以接受</w:t>
            </w:r>
            <w:r w:rsidRPr="00343BCA">
              <w:rPr>
                <w:rFonts w:ascii="Times New Roman" w:eastAsia="宋体" w:hAnsi="Times New Roman"/>
                <w:szCs w:val="21"/>
              </w:rPr>
              <w:t>□</w:t>
            </w:r>
          </w:p>
        </w:tc>
      </w:tr>
      <w:tr w:rsidR="00343BCA" w:rsidRPr="00343BCA" w14:paraId="5809E8E5" w14:textId="77777777">
        <w:trPr>
          <w:trHeight w:val="340"/>
        </w:trPr>
        <w:tc>
          <w:tcPr>
            <w:tcW w:w="540" w:type="pct"/>
            <w:vMerge/>
            <w:vAlign w:val="center"/>
          </w:tcPr>
          <w:p w14:paraId="3ABD8291"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759" w:type="pct"/>
            <w:vAlign w:val="center"/>
          </w:tcPr>
          <w:p w14:paraId="1346BDCF"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大气环境</w:t>
            </w:r>
            <w:r w:rsidRPr="00343BCA">
              <w:rPr>
                <w:rFonts w:ascii="Times New Roman" w:eastAsia="宋体" w:hAnsi="Times New Roman"/>
                <w:szCs w:val="21"/>
              </w:rPr>
              <w:lastRenderedPageBreak/>
              <w:t>防护距离</w:t>
            </w:r>
          </w:p>
        </w:tc>
        <w:tc>
          <w:tcPr>
            <w:tcW w:w="3702" w:type="pct"/>
            <w:gridSpan w:val="16"/>
            <w:vAlign w:val="center"/>
          </w:tcPr>
          <w:p w14:paraId="1BEC6C78"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lastRenderedPageBreak/>
              <w:t>距厂界最远（</w:t>
            </w:r>
            <w:r w:rsidRPr="00343BCA">
              <w:rPr>
                <w:rFonts w:ascii="Times New Roman" w:eastAsia="宋体" w:hAnsi="Times New Roman"/>
                <w:szCs w:val="21"/>
              </w:rPr>
              <w:t>0</w:t>
            </w:r>
            <w:r w:rsidRPr="00343BCA">
              <w:rPr>
                <w:rFonts w:ascii="Times New Roman" w:eastAsia="宋体" w:hAnsi="Times New Roman"/>
                <w:szCs w:val="21"/>
              </w:rPr>
              <w:t>）</w:t>
            </w:r>
            <w:r w:rsidRPr="00343BCA">
              <w:rPr>
                <w:rFonts w:ascii="Times New Roman" w:eastAsia="宋体" w:hAnsi="Times New Roman"/>
                <w:szCs w:val="21"/>
              </w:rPr>
              <w:t>m</w:t>
            </w:r>
          </w:p>
        </w:tc>
      </w:tr>
      <w:tr w:rsidR="00343BCA" w:rsidRPr="00343BCA" w14:paraId="4F5AC29B" w14:textId="77777777">
        <w:trPr>
          <w:trHeight w:val="340"/>
        </w:trPr>
        <w:tc>
          <w:tcPr>
            <w:tcW w:w="540" w:type="pct"/>
            <w:vMerge/>
            <w:vAlign w:val="center"/>
          </w:tcPr>
          <w:p w14:paraId="0F3886F7" w14:textId="77777777" w:rsidR="00761DE7" w:rsidRPr="00343BCA" w:rsidRDefault="00761DE7">
            <w:pPr>
              <w:adjustRightInd w:val="0"/>
              <w:snapToGrid w:val="0"/>
              <w:spacing w:line="300" w:lineRule="exact"/>
              <w:jc w:val="center"/>
              <w:rPr>
                <w:rFonts w:ascii="Times New Roman" w:eastAsia="宋体" w:hAnsi="Times New Roman"/>
                <w:szCs w:val="21"/>
              </w:rPr>
            </w:pPr>
          </w:p>
        </w:tc>
        <w:tc>
          <w:tcPr>
            <w:tcW w:w="759" w:type="pct"/>
            <w:vAlign w:val="center"/>
          </w:tcPr>
          <w:p w14:paraId="069E692E"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污染源</w:t>
            </w:r>
          </w:p>
          <w:p w14:paraId="0635CD13"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年排放量</w:t>
            </w:r>
          </w:p>
        </w:tc>
        <w:tc>
          <w:tcPr>
            <w:tcW w:w="893" w:type="pct"/>
            <w:gridSpan w:val="2"/>
            <w:vAlign w:val="center"/>
          </w:tcPr>
          <w:p w14:paraId="590910B1"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SO</w:t>
            </w:r>
            <w:r w:rsidRPr="00343BCA">
              <w:rPr>
                <w:rFonts w:ascii="Times New Roman" w:eastAsia="宋体" w:hAnsi="Times New Roman"/>
                <w:szCs w:val="21"/>
                <w:vertAlign w:val="subscript"/>
              </w:rPr>
              <w:t>2</w:t>
            </w:r>
            <w:r w:rsidRPr="00343BCA">
              <w:rPr>
                <w:rFonts w:ascii="Times New Roman" w:eastAsia="宋体" w:hAnsi="Times New Roman"/>
                <w:szCs w:val="21"/>
              </w:rPr>
              <w:t>：（</w:t>
            </w:r>
            <w:r w:rsidRPr="00343BCA">
              <w:rPr>
                <w:rFonts w:ascii="Times New Roman" w:eastAsia="宋体" w:hAnsi="Times New Roman"/>
                <w:szCs w:val="21"/>
              </w:rPr>
              <w:t xml:space="preserve"> </w:t>
            </w:r>
            <w:r w:rsidRPr="00343BCA">
              <w:rPr>
                <w:rFonts w:ascii="Times New Roman" w:eastAsia="宋体" w:hAnsi="Times New Roman"/>
                <w:szCs w:val="21"/>
              </w:rPr>
              <w:t>）</w:t>
            </w:r>
            <w:r w:rsidRPr="00343BCA">
              <w:rPr>
                <w:rFonts w:ascii="Times New Roman" w:eastAsia="宋体" w:hAnsi="Times New Roman"/>
                <w:szCs w:val="21"/>
              </w:rPr>
              <w:t>t/a</w:t>
            </w:r>
          </w:p>
        </w:tc>
        <w:tc>
          <w:tcPr>
            <w:tcW w:w="813" w:type="pct"/>
            <w:gridSpan w:val="5"/>
            <w:vAlign w:val="center"/>
          </w:tcPr>
          <w:p w14:paraId="4BD23862"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NO</w:t>
            </w:r>
            <w:r w:rsidRPr="00343BCA">
              <w:rPr>
                <w:rFonts w:ascii="Times New Roman" w:eastAsia="宋体" w:hAnsi="Times New Roman"/>
                <w:szCs w:val="21"/>
                <w:vertAlign w:val="subscript"/>
              </w:rPr>
              <w:t>x</w:t>
            </w:r>
            <w:r w:rsidRPr="00343BCA">
              <w:rPr>
                <w:rFonts w:ascii="Times New Roman" w:eastAsia="宋体" w:hAnsi="Times New Roman"/>
                <w:szCs w:val="21"/>
              </w:rPr>
              <w:t>：（</w:t>
            </w:r>
            <w:r w:rsidRPr="00343BCA">
              <w:rPr>
                <w:rFonts w:ascii="Times New Roman" w:eastAsia="宋体" w:hAnsi="Times New Roman"/>
                <w:szCs w:val="21"/>
              </w:rPr>
              <w:t xml:space="preserve"> </w:t>
            </w:r>
            <w:r w:rsidRPr="00343BCA">
              <w:rPr>
                <w:rFonts w:ascii="Times New Roman" w:eastAsia="宋体" w:hAnsi="Times New Roman"/>
                <w:szCs w:val="21"/>
              </w:rPr>
              <w:t>）</w:t>
            </w:r>
            <w:r w:rsidRPr="00343BCA">
              <w:rPr>
                <w:rFonts w:ascii="Times New Roman" w:eastAsia="宋体" w:hAnsi="Times New Roman"/>
                <w:szCs w:val="21"/>
              </w:rPr>
              <w:t>t/a</w:t>
            </w:r>
          </w:p>
        </w:tc>
        <w:tc>
          <w:tcPr>
            <w:tcW w:w="1137" w:type="pct"/>
            <w:gridSpan w:val="6"/>
            <w:vAlign w:val="center"/>
          </w:tcPr>
          <w:p w14:paraId="5AC9D886"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颗粒物：（</w:t>
            </w:r>
            <w:r w:rsidRPr="00343BCA">
              <w:rPr>
                <w:rFonts w:ascii="Times New Roman" w:eastAsia="宋体" w:hAnsi="Times New Roman"/>
                <w:szCs w:val="21"/>
              </w:rPr>
              <w:t>2.54</w:t>
            </w:r>
            <w:r w:rsidRPr="00343BCA">
              <w:rPr>
                <w:rFonts w:ascii="Times New Roman" w:eastAsia="宋体" w:hAnsi="Times New Roman"/>
                <w:szCs w:val="21"/>
              </w:rPr>
              <w:t>）</w:t>
            </w:r>
            <w:r w:rsidRPr="00343BCA">
              <w:rPr>
                <w:rFonts w:ascii="Times New Roman" w:eastAsia="宋体" w:hAnsi="Times New Roman"/>
                <w:szCs w:val="21"/>
              </w:rPr>
              <w:t>t/a</w:t>
            </w:r>
          </w:p>
        </w:tc>
        <w:tc>
          <w:tcPr>
            <w:tcW w:w="858" w:type="pct"/>
            <w:gridSpan w:val="3"/>
            <w:vAlign w:val="center"/>
          </w:tcPr>
          <w:p w14:paraId="0C846D1E"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VOCs</w:t>
            </w:r>
            <w:r w:rsidRPr="00343BCA">
              <w:rPr>
                <w:rFonts w:ascii="Times New Roman" w:eastAsia="宋体" w:hAnsi="Times New Roman"/>
                <w:szCs w:val="21"/>
              </w:rPr>
              <w:t>：（</w:t>
            </w:r>
            <w:r w:rsidRPr="00343BCA">
              <w:rPr>
                <w:rFonts w:ascii="Times New Roman" w:eastAsia="宋体" w:hAnsi="Times New Roman"/>
                <w:szCs w:val="21"/>
              </w:rPr>
              <w:t>0</w:t>
            </w:r>
            <w:r w:rsidRPr="00343BCA">
              <w:rPr>
                <w:rFonts w:ascii="Times New Roman" w:eastAsia="宋体" w:hAnsi="Times New Roman"/>
                <w:szCs w:val="21"/>
              </w:rPr>
              <w:t>）</w:t>
            </w:r>
            <w:r w:rsidRPr="00343BCA">
              <w:rPr>
                <w:rFonts w:ascii="Times New Roman" w:eastAsia="宋体" w:hAnsi="Times New Roman"/>
                <w:szCs w:val="21"/>
              </w:rPr>
              <w:t>t/a</w:t>
            </w:r>
          </w:p>
        </w:tc>
      </w:tr>
    </w:tbl>
    <w:p w14:paraId="67E8A2AD" w14:textId="77777777" w:rsidR="00761DE7" w:rsidRPr="00343BCA" w:rsidRDefault="00C710B1">
      <w:pPr>
        <w:pStyle w:val="3"/>
        <w:rPr>
          <w:rFonts w:ascii="Times New Roman" w:hAnsi="Times New Roman"/>
        </w:rPr>
      </w:pPr>
      <w:r w:rsidRPr="00343BCA">
        <w:rPr>
          <w:rFonts w:ascii="Times New Roman" w:hAnsi="Times New Roman"/>
        </w:rPr>
        <w:t>运营期地表水环境影响预测与评价</w:t>
      </w:r>
    </w:p>
    <w:p w14:paraId="62B5B60A"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1</w:t>
      </w:r>
      <w:r w:rsidRPr="00343BCA">
        <w:rPr>
          <w:rFonts w:ascii="Times New Roman" w:hAnsi="Times New Roman"/>
        </w:rPr>
        <w:t>）生产废水影响分析</w:t>
      </w:r>
    </w:p>
    <w:p w14:paraId="70158CC0" w14:textId="77777777" w:rsidR="00761DE7" w:rsidRPr="00343BCA" w:rsidRDefault="00C710B1">
      <w:pPr>
        <w:pStyle w:val="MEL"/>
        <w:ind w:firstLine="480"/>
        <w:rPr>
          <w:rFonts w:ascii="Times New Roman" w:hAnsi="Times New Roman"/>
        </w:rPr>
      </w:pPr>
      <w:r w:rsidRPr="00343BCA">
        <w:rPr>
          <w:rFonts w:ascii="Times New Roman" w:hAnsi="Times New Roman"/>
        </w:rPr>
        <w:t>选矿厂排出尾矿浆浓度为</w:t>
      </w:r>
      <w:r w:rsidRPr="00343BCA">
        <w:rPr>
          <w:rFonts w:ascii="Times New Roman" w:hAnsi="Times New Roman"/>
        </w:rPr>
        <w:t>23%</w:t>
      </w:r>
      <w:r w:rsidRPr="00343BCA">
        <w:rPr>
          <w:rFonts w:ascii="Times New Roman" w:hAnsi="Times New Roman"/>
        </w:rPr>
        <w:t>，考虑当地的气候条件蒸发量较大和选厂回水实际情况，可</w:t>
      </w:r>
      <w:proofErr w:type="gramStart"/>
      <w:r w:rsidRPr="00343BCA">
        <w:rPr>
          <w:rFonts w:ascii="Times New Roman" w:hAnsi="Times New Roman"/>
        </w:rPr>
        <w:t>研</w:t>
      </w:r>
      <w:proofErr w:type="gramEnd"/>
      <w:r w:rsidRPr="00343BCA">
        <w:rPr>
          <w:rFonts w:ascii="Times New Roman" w:hAnsi="Times New Roman"/>
        </w:rPr>
        <w:t>规定尾矿总体回水率按</w:t>
      </w:r>
      <w:r w:rsidRPr="00343BCA">
        <w:rPr>
          <w:rFonts w:ascii="Times New Roman" w:hAnsi="Times New Roman"/>
        </w:rPr>
        <w:t>65%</w:t>
      </w:r>
      <w:r w:rsidRPr="00343BCA">
        <w:rPr>
          <w:rFonts w:ascii="Times New Roman" w:hAnsi="Times New Roman"/>
        </w:rPr>
        <w:t>计，尾矿中的水分除以尾砂含水、滩面水封及自然蒸发等形式损耗外，其余均通过浮船泵站至选矿厂回水高位水池的回水管道管输至选矿厂，全部循环使用于磨矿工序，实现生产废水</w:t>
      </w:r>
      <w:r w:rsidRPr="00343BCA">
        <w:rPr>
          <w:rFonts w:ascii="Times New Roman" w:hAnsi="Times New Roman"/>
        </w:rPr>
        <w:t>“</w:t>
      </w:r>
      <w:r w:rsidRPr="00343BCA">
        <w:rPr>
          <w:rFonts w:ascii="Times New Roman" w:hAnsi="Times New Roman"/>
        </w:rPr>
        <w:t>闭路循环</w:t>
      </w:r>
      <w:r w:rsidRPr="00343BCA">
        <w:rPr>
          <w:rFonts w:ascii="Times New Roman" w:hAnsi="Times New Roman"/>
        </w:rPr>
        <w:t>”</w:t>
      </w:r>
      <w:r w:rsidRPr="00343BCA">
        <w:rPr>
          <w:rFonts w:ascii="Times New Roman" w:hAnsi="Times New Roman"/>
        </w:rPr>
        <w:t>，不外排。运营期无生产废水外排，尾矿废水对地表水环境影响极小。</w:t>
      </w:r>
    </w:p>
    <w:p w14:paraId="05C589E7"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3</w:t>
      </w:r>
      <w:r w:rsidRPr="00343BCA">
        <w:rPr>
          <w:rFonts w:ascii="Times New Roman" w:hAnsi="Times New Roman"/>
        </w:rPr>
        <w:t>）生活污水影响分析</w:t>
      </w:r>
    </w:p>
    <w:p w14:paraId="064828FB" w14:textId="77777777" w:rsidR="00761DE7" w:rsidRPr="00343BCA" w:rsidRDefault="00C710B1">
      <w:pPr>
        <w:pStyle w:val="MEL"/>
        <w:ind w:firstLine="480"/>
        <w:rPr>
          <w:rFonts w:ascii="Times New Roman" w:hAnsi="Times New Roman"/>
          <w:lang w:bidi="ar"/>
        </w:rPr>
      </w:pPr>
      <w:r w:rsidRPr="00343BCA">
        <w:rPr>
          <w:rFonts w:ascii="Times New Roman" w:hAnsi="Times New Roman"/>
          <w:lang w:bidi="ar"/>
        </w:rPr>
        <w:t>生活污水排至化粪池中，定期清运至现有选矿厂生活污水处理设施进行处理，处理达标用于厂区绿化。</w:t>
      </w:r>
    </w:p>
    <w:p w14:paraId="1958D24B" w14:textId="77777777" w:rsidR="00761DE7" w:rsidRPr="00343BCA" w:rsidRDefault="00C710B1">
      <w:pPr>
        <w:pStyle w:val="MEL"/>
        <w:ind w:firstLine="480"/>
        <w:rPr>
          <w:rFonts w:ascii="Times New Roman" w:hAnsi="Times New Roman"/>
        </w:rPr>
      </w:pPr>
      <w:r w:rsidRPr="00343BCA">
        <w:rPr>
          <w:rFonts w:ascii="Times New Roman" w:hAnsi="Times New Roman"/>
          <w:lang w:bidi="ar"/>
        </w:rPr>
        <w:t>项目产生的各类废水均得到妥善处置，不会对周围地表水环境产生明显影响</w:t>
      </w:r>
    </w:p>
    <w:p w14:paraId="7F88480E"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4</w:t>
      </w:r>
      <w:r w:rsidRPr="00343BCA">
        <w:rPr>
          <w:rFonts w:ascii="Times New Roman" w:hAnsi="Times New Roman"/>
        </w:rPr>
        <w:t>）暴雨洪水影响分析</w:t>
      </w:r>
    </w:p>
    <w:p w14:paraId="2A4145DC" w14:textId="77777777" w:rsidR="00761DE7" w:rsidRPr="00343BCA" w:rsidRDefault="00C710B1">
      <w:pPr>
        <w:pStyle w:val="YJ0"/>
        <w:ind w:firstLine="480"/>
        <w:rPr>
          <w:rFonts w:ascii="Times New Roman" w:hAnsi="Times New Roman"/>
          <w:lang w:bidi="ar"/>
        </w:rPr>
      </w:pPr>
      <w:r w:rsidRPr="00343BCA">
        <w:rPr>
          <w:rFonts w:ascii="Times New Roman" w:hAnsi="Times New Roman"/>
        </w:rPr>
        <w:t>尾矿库拦砂坝以内汇水面积</w:t>
      </w:r>
      <w:r w:rsidRPr="00343BCA">
        <w:rPr>
          <w:rFonts w:ascii="Times New Roman" w:hAnsi="Times New Roman"/>
        </w:rPr>
        <w:t>1.696km</w:t>
      </w:r>
      <w:r w:rsidRPr="00343BCA">
        <w:rPr>
          <w:rFonts w:ascii="Times New Roman" w:hAnsi="Times New Roman"/>
          <w:vertAlign w:val="superscript"/>
        </w:rPr>
        <w:t>2</w:t>
      </w:r>
      <w:r w:rsidRPr="00343BCA">
        <w:rPr>
          <w:rFonts w:ascii="Times New Roman" w:hAnsi="Times New Roman"/>
        </w:rPr>
        <w:t>，洪水总量</w:t>
      </w:r>
      <w:r w:rsidRPr="00343BCA">
        <w:rPr>
          <w:rFonts w:ascii="Times New Roman" w:hAnsi="Times New Roman"/>
        </w:rPr>
        <w:t>8.12×10</w:t>
      </w:r>
      <w:r w:rsidRPr="00343BCA">
        <w:rPr>
          <w:rFonts w:ascii="Times New Roman" w:hAnsi="Times New Roman"/>
          <w:vertAlign w:val="superscript"/>
        </w:rPr>
        <w:t>4</w:t>
      </w:r>
      <w:r w:rsidRPr="00343BCA">
        <w:rPr>
          <w:rFonts w:ascii="Times New Roman" w:hAnsi="Times New Roman"/>
        </w:rPr>
        <w:t>m</w:t>
      </w:r>
      <w:r w:rsidRPr="00343BCA">
        <w:rPr>
          <w:rFonts w:ascii="Times New Roman" w:hAnsi="Times New Roman"/>
          <w:vertAlign w:val="superscript"/>
        </w:rPr>
        <w:t>3</w:t>
      </w:r>
      <w:r w:rsidRPr="00343BCA">
        <w:rPr>
          <w:rFonts w:ascii="Times New Roman" w:hAnsi="Times New Roman"/>
        </w:rPr>
        <w:t>，调洪库容</w:t>
      </w:r>
      <w:r w:rsidRPr="00343BCA">
        <w:rPr>
          <w:rFonts w:ascii="Times New Roman" w:hAnsi="Times New Roman"/>
        </w:rPr>
        <w:t>2.44×10</w:t>
      </w:r>
      <w:r w:rsidRPr="00343BCA">
        <w:rPr>
          <w:rFonts w:ascii="Times New Roman" w:hAnsi="Times New Roman"/>
          <w:vertAlign w:val="superscript"/>
        </w:rPr>
        <w:t>4</w:t>
      </w:r>
      <w:r w:rsidRPr="00343BCA">
        <w:rPr>
          <w:rFonts w:ascii="Times New Roman" w:hAnsi="Times New Roman"/>
        </w:rPr>
        <w:t>m³</w:t>
      </w:r>
      <w:r w:rsidRPr="00343BCA">
        <w:rPr>
          <w:rFonts w:ascii="Times New Roman" w:hAnsi="Times New Roman"/>
        </w:rPr>
        <w:t>，尾矿库在坝体北侧新建溢洪道，</w:t>
      </w:r>
      <w:r w:rsidRPr="00343BCA">
        <w:rPr>
          <w:rFonts w:ascii="Times New Roman" w:hAnsi="Times New Roman"/>
          <w:lang w:bidi="ar"/>
        </w:rPr>
        <w:t>溢洪道为梯形界面，下底宽</w:t>
      </w:r>
      <w:r w:rsidRPr="00343BCA">
        <w:rPr>
          <w:rFonts w:ascii="Times New Roman" w:hAnsi="Times New Roman"/>
          <w:lang w:bidi="ar"/>
        </w:rPr>
        <w:t>5m</w:t>
      </w:r>
      <w:r w:rsidRPr="00343BCA">
        <w:rPr>
          <w:rFonts w:ascii="Times New Roman" w:hAnsi="Times New Roman"/>
          <w:lang w:bidi="ar"/>
        </w:rPr>
        <w:t>，边坡系数</w:t>
      </w:r>
      <w:r w:rsidRPr="00343BCA">
        <w:rPr>
          <w:rFonts w:ascii="Times New Roman" w:hAnsi="Times New Roman"/>
          <w:lang w:bidi="ar"/>
        </w:rPr>
        <w:t>1.0</w:t>
      </w:r>
      <w:r w:rsidRPr="00343BCA">
        <w:rPr>
          <w:rFonts w:ascii="Times New Roman" w:hAnsi="Times New Roman"/>
          <w:lang w:bidi="ar"/>
        </w:rPr>
        <w:t>、纵坡系数</w:t>
      </w:r>
      <w:r w:rsidRPr="00343BCA">
        <w:rPr>
          <w:rFonts w:ascii="Times New Roman" w:hAnsi="Times New Roman"/>
          <w:lang w:bidi="ar"/>
        </w:rPr>
        <w:t>0.015</w:t>
      </w:r>
      <w:r w:rsidRPr="00343BCA">
        <w:rPr>
          <w:rFonts w:ascii="Times New Roman" w:hAnsi="Times New Roman"/>
          <w:lang w:bidi="ar"/>
        </w:rPr>
        <w:t>，底部进水标高</w:t>
      </w:r>
      <w:r w:rsidRPr="00343BCA">
        <w:rPr>
          <w:rFonts w:ascii="Times New Roman" w:hAnsi="Times New Roman"/>
          <w:lang w:bidi="ar"/>
        </w:rPr>
        <w:t>1401.0m</w:t>
      </w:r>
      <w:r w:rsidRPr="00343BCA">
        <w:rPr>
          <w:rFonts w:ascii="Times New Roman" w:hAnsi="Times New Roman"/>
          <w:lang w:bidi="ar"/>
        </w:rPr>
        <w:t>。经计算</w:t>
      </w:r>
      <w:proofErr w:type="gramStart"/>
      <w:r w:rsidRPr="00343BCA">
        <w:rPr>
          <w:rFonts w:ascii="Times New Roman" w:hAnsi="Times New Roman"/>
          <w:lang w:bidi="ar"/>
        </w:rPr>
        <w:t>泄</w:t>
      </w:r>
      <w:proofErr w:type="gramEnd"/>
      <w:r w:rsidRPr="00343BCA">
        <w:rPr>
          <w:rFonts w:ascii="Times New Roman" w:hAnsi="Times New Roman"/>
          <w:lang w:bidi="ar"/>
        </w:rPr>
        <w:t>流量为</w:t>
      </w:r>
      <w:r w:rsidRPr="00343BCA">
        <w:rPr>
          <w:rFonts w:ascii="Times New Roman" w:hAnsi="Times New Roman"/>
          <w:lang w:bidi="ar"/>
        </w:rPr>
        <w:t>9.12m</w:t>
      </w:r>
      <w:r w:rsidRPr="00343BCA">
        <w:rPr>
          <w:rFonts w:ascii="Times New Roman" w:hAnsi="Times New Roman"/>
          <w:vertAlign w:val="superscript"/>
          <w:lang w:bidi="ar"/>
        </w:rPr>
        <w:t>3</w:t>
      </w:r>
      <w:r w:rsidRPr="00343BCA">
        <w:rPr>
          <w:rFonts w:ascii="Times New Roman" w:hAnsi="Times New Roman"/>
          <w:lang w:bidi="ar"/>
        </w:rPr>
        <w:t>/s</w:t>
      </w:r>
      <w:r w:rsidRPr="00343BCA">
        <w:rPr>
          <w:rFonts w:ascii="Times New Roman" w:hAnsi="Times New Roman"/>
          <w:lang w:bidi="ar"/>
        </w:rPr>
        <w:t>，可以满足库外排洪要求。</w:t>
      </w:r>
    </w:p>
    <w:p w14:paraId="2521DDAB"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库内汇水面积为</w:t>
      </w:r>
      <w:r w:rsidRPr="00343BCA">
        <w:rPr>
          <w:rFonts w:ascii="Times New Roman" w:hAnsi="Times New Roman"/>
          <w:lang w:bidi="ar"/>
        </w:rPr>
        <w:t>1.696km</w:t>
      </w:r>
      <w:r w:rsidRPr="00343BCA">
        <w:rPr>
          <w:rFonts w:ascii="Times New Roman" w:hAnsi="Times New Roman"/>
          <w:vertAlign w:val="superscript"/>
          <w:lang w:bidi="ar"/>
        </w:rPr>
        <w:t>2</w:t>
      </w:r>
      <w:r w:rsidRPr="00343BCA">
        <w:rPr>
          <w:rFonts w:ascii="Times New Roman" w:hAnsi="Times New Roman"/>
          <w:lang w:bidi="ar"/>
        </w:rPr>
        <w:t>，经洪水计算，库内</w:t>
      </w:r>
      <w:r w:rsidRPr="00343BCA">
        <w:rPr>
          <w:rFonts w:ascii="Times New Roman" w:hAnsi="Times New Roman"/>
          <w:lang w:bidi="ar"/>
        </w:rPr>
        <w:t>100</w:t>
      </w:r>
      <w:r w:rsidRPr="00343BCA">
        <w:rPr>
          <w:rFonts w:ascii="Times New Roman" w:hAnsi="Times New Roman"/>
          <w:lang w:bidi="ar"/>
        </w:rPr>
        <w:t>年一遇的最大洪峰流量</w:t>
      </w:r>
      <w:r w:rsidRPr="00343BCA">
        <w:rPr>
          <w:rFonts w:ascii="Times New Roman" w:hAnsi="Times New Roman"/>
          <w:lang w:bidi="ar"/>
        </w:rPr>
        <w:t>12.02m</w:t>
      </w:r>
      <w:r w:rsidRPr="00343BCA">
        <w:rPr>
          <w:rFonts w:ascii="Times New Roman" w:hAnsi="Times New Roman"/>
          <w:vertAlign w:val="superscript"/>
          <w:lang w:bidi="ar"/>
        </w:rPr>
        <w:t>3</w:t>
      </w:r>
      <w:r w:rsidRPr="00343BCA">
        <w:rPr>
          <w:rFonts w:ascii="Times New Roman" w:hAnsi="Times New Roman"/>
          <w:lang w:bidi="ar"/>
        </w:rPr>
        <w:t>/s</w:t>
      </w:r>
      <w:r w:rsidRPr="00343BCA">
        <w:rPr>
          <w:rFonts w:ascii="Times New Roman" w:hAnsi="Times New Roman"/>
          <w:lang w:bidi="ar"/>
        </w:rPr>
        <w:t>。库内设有溢洪道，尾矿库所有</w:t>
      </w:r>
      <w:proofErr w:type="gramStart"/>
      <w:r w:rsidRPr="00343BCA">
        <w:rPr>
          <w:rFonts w:ascii="Times New Roman" w:hAnsi="Times New Roman"/>
          <w:lang w:bidi="ar"/>
        </w:rPr>
        <w:t>汇水均</w:t>
      </w:r>
      <w:proofErr w:type="gramEnd"/>
      <w:r w:rsidRPr="00343BCA">
        <w:rPr>
          <w:rFonts w:ascii="Times New Roman" w:hAnsi="Times New Roman"/>
          <w:lang w:bidi="ar"/>
        </w:rPr>
        <w:t>入库，完全能够保证其在遭遇罕见洪水溃坝时不对下游造成危害。</w:t>
      </w:r>
    </w:p>
    <w:p w14:paraId="1F41AD4F"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5</w:t>
      </w:r>
      <w:r w:rsidRPr="00343BCA">
        <w:rPr>
          <w:rFonts w:ascii="Times New Roman" w:hAnsi="Times New Roman"/>
        </w:rPr>
        <w:t>）融雪水对水环境的影响</w:t>
      </w:r>
    </w:p>
    <w:p w14:paraId="35A26E6A" w14:textId="77777777" w:rsidR="00761DE7" w:rsidRPr="00343BCA" w:rsidRDefault="00C710B1">
      <w:pPr>
        <w:pStyle w:val="YJ0"/>
        <w:ind w:firstLine="480"/>
        <w:rPr>
          <w:rFonts w:ascii="Times New Roman" w:hAnsi="Times New Roman"/>
        </w:rPr>
      </w:pPr>
      <w:r w:rsidRPr="00343BCA">
        <w:rPr>
          <w:rFonts w:ascii="Times New Roman" w:hAnsi="Times New Roman"/>
        </w:rPr>
        <w:t>尾矿</w:t>
      </w:r>
      <w:proofErr w:type="gramStart"/>
      <w:r w:rsidRPr="00343BCA">
        <w:rPr>
          <w:rFonts w:ascii="Times New Roman" w:hAnsi="Times New Roman"/>
        </w:rPr>
        <w:t>库所在</w:t>
      </w:r>
      <w:proofErr w:type="gramEnd"/>
      <w:r w:rsidRPr="00343BCA">
        <w:rPr>
          <w:rFonts w:ascii="Times New Roman" w:hAnsi="Times New Roman"/>
        </w:rPr>
        <w:t>区域属北温带</w:t>
      </w:r>
      <w:proofErr w:type="gramStart"/>
      <w:r w:rsidRPr="00343BCA">
        <w:rPr>
          <w:rFonts w:ascii="Times New Roman" w:hAnsi="Times New Roman"/>
        </w:rPr>
        <w:t>寒凉区</w:t>
      </w:r>
      <w:proofErr w:type="gramEnd"/>
      <w:r w:rsidRPr="00343BCA">
        <w:rPr>
          <w:rFonts w:ascii="Times New Roman" w:hAnsi="Times New Roman"/>
        </w:rPr>
        <w:t>大陆性气候，冬季积雪在每年</w:t>
      </w:r>
      <w:r w:rsidRPr="00343BCA">
        <w:rPr>
          <w:rFonts w:ascii="Times New Roman" w:hAnsi="Times New Roman"/>
        </w:rPr>
        <w:t>3</w:t>
      </w:r>
      <w:r w:rsidRPr="00343BCA">
        <w:rPr>
          <w:rFonts w:ascii="Times New Roman" w:hAnsi="Times New Roman"/>
        </w:rPr>
        <w:t>月底开始融化，尾矿库为山谷型，相对落差为</w:t>
      </w:r>
      <w:r w:rsidRPr="00343BCA">
        <w:rPr>
          <w:rFonts w:ascii="Times New Roman" w:hAnsi="Times New Roman"/>
        </w:rPr>
        <w:t>15-40m</w:t>
      </w:r>
      <w:r w:rsidRPr="00343BCA">
        <w:rPr>
          <w:rFonts w:ascii="Times New Roman" w:hAnsi="Times New Roman"/>
        </w:rPr>
        <w:t>，山坡土壤结构紧密，融雪水不会形成山坡冲沟，少部分下渗，大部分沿坡向汇入沟谷并沿沟底排出。设计方案中全库防渗，运营期汇入沟谷的雪水经库内回水设施返回选矿厂循环利用，吸附在尾砂中，区域内</w:t>
      </w:r>
      <w:proofErr w:type="gramStart"/>
      <w:r w:rsidRPr="00343BCA">
        <w:rPr>
          <w:rFonts w:ascii="Times New Roman" w:hAnsi="Times New Roman"/>
        </w:rPr>
        <w:lastRenderedPageBreak/>
        <w:t>无自然</w:t>
      </w:r>
      <w:proofErr w:type="gramEnd"/>
      <w:r w:rsidRPr="00343BCA">
        <w:rPr>
          <w:rFonts w:ascii="Times New Roman" w:hAnsi="Times New Roman"/>
        </w:rPr>
        <w:t>地下水露头，雪水不会对尾矿库基础造成危险，对地表水环境影响很小。</w:t>
      </w:r>
    </w:p>
    <w:p w14:paraId="3372B39F" w14:textId="77777777" w:rsidR="00761DE7" w:rsidRPr="00343BCA" w:rsidRDefault="00C710B1">
      <w:pPr>
        <w:pStyle w:val="3"/>
        <w:rPr>
          <w:rFonts w:ascii="Times New Roman" w:hAnsi="Times New Roman"/>
        </w:rPr>
      </w:pPr>
      <w:r w:rsidRPr="00343BCA">
        <w:rPr>
          <w:rFonts w:ascii="Times New Roman" w:hAnsi="Times New Roman"/>
        </w:rPr>
        <w:t>运营期地下水环境影响预测与评价</w:t>
      </w:r>
    </w:p>
    <w:p w14:paraId="5261AFCE" w14:textId="77777777" w:rsidR="00761DE7" w:rsidRPr="00343BCA" w:rsidRDefault="00C710B1">
      <w:pPr>
        <w:pStyle w:val="MEL"/>
        <w:spacing w:line="360" w:lineRule="auto"/>
        <w:ind w:firstLine="480"/>
        <w:rPr>
          <w:rFonts w:ascii="Times New Roman" w:hAnsi="Times New Roman"/>
        </w:rPr>
      </w:pPr>
      <w:r w:rsidRPr="00343BCA">
        <w:rPr>
          <w:rFonts w:ascii="Times New Roman" w:hAnsi="Times New Roman"/>
        </w:rPr>
        <w:t>（</w:t>
      </w:r>
      <w:r w:rsidRPr="00343BCA">
        <w:rPr>
          <w:rFonts w:ascii="Times New Roman" w:hAnsi="Times New Roman"/>
        </w:rPr>
        <w:t>1</w:t>
      </w:r>
      <w:r w:rsidRPr="00343BCA">
        <w:rPr>
          <w:rFonts w:ascii="Times New Roman" w:hAnsi="Times New Roman"/>
        </w:rPr>
        <w:t>）地下水类型、含水层</w:t>
      </w:r>
    </w:p>
    <w:p w14:paraId="08A251E6" w14:textId="77777777" w:rsidR="00761DE7" w:rsidRPr="00343BCA" w:rsidRDefault="00C710B1">
      <w:pPr>
        <w:pStyle w:val="MEL"/>
        <w:spacing w:line="360" w:lineRule="auto"/>
        <w:ind w:firstLine="480"/>
        <w:rPr>
          <w:rFonts w:ascii="Times New Roman" w:hAnsi="Times New Roman"/>
        </w:rPr>
      </w:pPr>
      <w:r w:rsidRPr="00343BCA">
        <w:rPr>
          <w:rFonts w:cs="宋体" w:hint="eastAsia"/>
        </w:rPr>
        <w:t>①</w:t>
      </w:r>
      <w:r w:rsidRPr="00343BCA">
        <w:rPr>
          <w:rFonts w:ascii="Times New Roman" w:hAnsi="Times New Roman"/>
        </w:rPr>
        <w:t>矿区含水层</w:t>
      </w:r>
    </w:p>
    <w:p w14:paraId="562C92C9" w14:textId="77777777" w:rsidR="00761DE7" w:rsidRPr="00343BCA" w:rsidRDefault="00C710B1">
      <w:pPr>
        <w:pStyle w:val="MEL"/>
        <w:spacing w:line="360" w:lineRule="auto"/>
        <w:ind w:firstLine="480"/>
        <w:rPr>
          <w:rFonts w:ascii="Times New Roman" w:hAnsi="Times New Roman"/>
        </w:rPr>
      </w:pPr>
      <w:r w:rsidRPr="00343BCA">
        <w:rPr>
          <w:rFonts w:ascii="Times New Roman" w:hAnsi="Times New Roman"/>
        </w:rPr>
        <w:t>依据地下水的赋存条件、富水性等水文地质特征，可将地下水划分为三个含。水岩组（</w:t>
      </w:r>
      <w:r w:rsidRPr="00343BCA">
        <w:rPr>
          <w:rFonts w:ascii="Times New Roman" w:hAnsi="Times New Roman"/>
        </w:rPr>
        <w:t>Ⅰa</w:t>
      </w:r>
      <w:r w:rsidRPr="00343BCA">
        <w:rPr>
          <w:rFonts w:ascii="Times New Roman" w:hAnsi="Times New Roman"/>
        </w:rPr>
        <w:t>、</w:t>
      </w:r>
      <w:r w:rsidRPr="00343BCA">
        <w:rPr>
          <w:rFonts w:ascii="Times New Roman" w:hAnsi="Times New Roman"/>
        </w:rPr>
        <w:t>Ⅰb</w:t>
      </w:r>
      <w:r w:rsidRPr="00343BCA">
        <w:rPr>
          <w:rFonts w:ascii="Times New Roman" w:hAnsi="Times New Roman"/>
        </w:rPr>
        <w:t>、</w:t>
      </w:r>
      <w:r w:rsidRPr="00343BCA">
        <w:rPr>
          <w:rFonts w:ascii="Times New Roman" w:hAnsi="Times New Roman"/>
        </w:rPr>
        <w:t>Ⅱ</w:t>
      </w:r>
      <w:r w:rsidRPr="00343BCA">
        <w:rPr>
          <w:rFonts w:ascii="Times New Roman" w:hAnsi="Times New Roman"/>
        </w:rPr>
        <w:t>）。</w:t>
      </w:r>
    </w:p>
    <w:p w14:paraId="070805A2" w14:textId="77777777" w:rsidR="00761DE7" w:rsidRPr="00343BCA" w:rsidRDefault="00C710B1">
      <w:pPr>
        <w:pStyle w:val="MEL"/>
        <w:spacing w:line="360" w:lineRule="auto"/>
        <w:ind w:firstLine="480"/>
        <w:rPr>
          <w:rFonts w:ascii="Times New Roman" w:hAnsi="Times New Roman"/>
        </w:rPr>
      </w:pPr>
      <w:r w:rsidRPr="00343BCA">
        <w:rPr>
          <w:rFonts w:ascii="Times New Roman" w:hAnsi="Times New Roman"/>
        </w:rPr>
        <w:t>※</w:t>
      </w:r>
      <w:r w:rsidRPr="00343BCA">
        <w:rPr>
          <w:rFonts w:ascii="Times New Roman" w:hAnsi="Times New Roman"/>
        </w:rPr>
        <w:t>裂隙潜水含水岩组</w:t>
      </w:r>
    </w:p>
    <w:p w14:paraId="59CCDECF" w14:textId="77777777" w:rsidR="00761DE7" w:rsidRPr="00343BCA" w:rsidRDefault="00C710B1">
      <w:pPr>
        <w:pStyle w:val="MEL"/>
        <w:spacing w:line="360" w:lineRule="auto"/>
        <w:ind w:firstLine="480"/>
        <w:rPr>
          <w:rFonts w:ascii="Times New Roman" w:hAnsi="Times New Roman"/>
        </w:rPr>
      </w:pPr>
      <w:r w:rsidRPr="00343BCA">
        <w:rPr>
          <w:rFonts w:ascii="Times New Roman" w:hAnsi="Times New Roman"/>
        </w:rPr>
        <w:t>基岩裂隙水，</w:t>
      </w:r>
      <w:proofErr w:type="gramStart"/>
      <w:r w:rsidRPr="00343BCA">
        <w:rPr>
          <w:rFonts w:ascii="Times New Roman" w:hAnsi="Times New Roman"/>
        </w:rPr>
        <w:t>弱富水</w:t>
      </w:r>
      <w:proofErr w:type="gramEnd"/>
      <w:r w:rsidRPr="00343BCA">
        <w:rPr>
          <w:rFonts w:ascii="Times New Roman" w:hAnsi="Times New Roman"/>
        </w:rPr>
        <w:t>区（</w:t>
      </w:r>
      <w:r w:rsidRPr="00343BCA">
        <w:rPr>
          <w:rFonts w:ascii="Times New Roman" w:hAnsi="Times New Roman"/>
        </w:rPr>
        <w:t>Ⅰa</w:t>
      </w:r>
      <w:r w:rsidRPr="00343BCA">
        <w:rPr>
          <w:rFonts w:ascii="Times New Roman" w:hAnsi="Times New Roman"/>
        </w:rPr>
        <w:t>）：本区主要分布在矿区东、北东部，由变钙质砂岩、</w:t>
      </w:r>
      <w:proofErr w:type="gramStart"/>
      <w:r w:rsidRPr="00343BCA">
        <w:rPr>
          <w:rFonts w:ascii="Times New Roman" w:hAnsi="Times New Roman"/>
        </w:rPr>
        <w:t>变凝灰质</w:t>
      </w:r>
      <w:proofErr w:type="gramEnd"/>
      <w:r w:rsidRPr="00343BCA">
        <w:rPr>
          <w:rFonts w:ascii="Times New Roman" w:hAnsi="Times New Roman"/>
        </w:rPr>
        <w:t>砂岩、大理岩、</w:t>
      </w:r>
      <w:proofErr w:type="gramStart"/>
      <w:r w:rsidRPr="00343BCA">
        <w:rPr>
          <w:rFonts w:ascii="Times New Roman" w:hAnsi="Times New Roman"/>
        </w:rPr>
        <w:t>变流纹质凝灰岩</w:t>
      </w:r>
      <w:proofErr w:type="gramEnd"/>
      <w:r w:rsidRPr="00343BCA">
        <w:rPr>
          <w:rFonts w:ascii="Times New Roman" w:hAnsi="Times New Roman"/>
        </w:rPr>
        <w:t>、</w:t>
      </w:r>
      <w:proofErr w:type="gramStart"/>
      <w:r w:rsidRPr="00343BCA">
        <w:rPr>
          <w:rFonts w:ascii="Times New Roman" w:hAnsi="Times New Roman"/>
        </w:rPr>
        <w:t>变流纹质晶屑</w:t>
      </w:r>
      <w:proofErr w:type="gramEnd"/>
      <w:r w:rsidRPr="00343BCA">
        <w:rPr>
          <w:rFonts w:ascii="Times New Roman" w:hAnsi="Times New Roman"/>
        </w:rPr>
        <w:t>凝灰岩、层状</w:t>
      </w:r>
      <w:proofErr w:type="gramStart"/>
      <w:r w:rsidRPr="00343BCA">
        <w:rPr>
          <w:rFonts w:ascii="Times New Roman" w:hAnsi="Times New Roman"/>
        </w:rPr>
        <w:t>变流纹质凝灰岩</w:t>
      </w:r>
      <w:proofErr w:type="gramEnd"/>
      <w:r w:rsidRPr="00343BCA">
        <w:rPr>
          <w:rFonts w:ascii="Times New Roman" w:hAnsi="Times New Roman"/>
        </w:rPr>
        <w:t>、褐铁矿</w:t>
      </w:r>
      <w:proofErr w:type="gramStart"/>
      <w:r w:rsidRPr="00343BCA">
        <w:rPr>
          <w:rFonts w:ascii="Times New Roman" w:hAnsi="Times New Roman"/>
        </w:rPr>
        <w:t>化流纹质</w:t>
      </w:r>
      <w:proofErr w:type="gramEnd"/>
      <w:r w:rsidRPr="00343BCA">
        <w:rPr>
          <w:rFonts w:ascii="Times New Roman" w:hAnsi="Times New Roman"/>
        </w:rPr>
        <w:t>凝灰岩、变沉</w:t>
      </w:r>
      <w:proofErr w:type="gramStart"/>
      <w:r w:rsidRPr="00343BCA">
        <w:rPr>
          <w:rFonts w:ascii="Times New Roman" w:hAnsi="Times New Roman"/>
        </w:rPr>
        <w:t>流纹质火山</w:t>
      </w:r>
      <w:proofErr w:type="gramEnd"/>
      <w:r w:rsidRPr="00343BCA">
        <w:rPr>
          <w:rFonts w:ascii="Times New Roman" w:hAnsi="Times New Roman"/>
        </w:rPr>
        <w:t>角砾岩等组成，风化裂隙较发育，裂隙延伸不大，透水较差，富水性弱，受大气降水补给，一般降水均很快渗入，形成地下水，沿冲沟溢出并补给地表水。</w:t>
      </w:r>
    </w:p>
    <w:p w14:paraId="238C8591" w14:textId="77777777" w:rsidR="00761DE7" w:rsidRPr="00343BCA" w:rsidRDefault="00C710B1">
      <w:pPr>
        <w:pStyle w:val="MEL"/>
        <w:spacing w:line="360" w:lineRule="auto"/>
        <w:ind w:firstLine="480"/>
        <w:rPr>
          <w:rFonts w:ascii="Times New Roman" w:hAnsi="Times New Roman"/>
        </w:rPr>
      </w:pPr>
      <w:r w:rsidRPr="00343BCA">
        <w:rPr>
          <w:rFonts w:ascii="Times New Roman" w:hAnsi="Times New Roman"/>
        </w:rPr>
        <w:t>基岩裂隙水，极弱富水区（</w:t>
      </w:r>
      <w:r w:rsidRPr="00343BCA">
        <w:rPr>
          <w:rFonts w:ascii="Times New Roman" w:hAnsi="Times New Roman"/>
        </w:rPr>
        <w:t>Ⅰb</w:t>
      </w:r>
      <w:r w:rsidRPr="00343BCA">
        <w:rPr>
          <w:rFonts w:ascii="Times New Roman" w:hAnsi="Times New Roman"/>
        </w:rPr>
        <w:t>）：本区主要分布在矿区西南部，</w:t>
      </w:r>
      <w:proofErr w:type="gramStart"/>
      <w:r w:rsidRPr="00343BCA">
        <w:rPr>
          <w:rFonts w:ascii="Times New Roman" w:hAnsi="Times New Roman"/>
        </w:rPr>
        <w:t>由变凝灰质</w:t>
      </w:r>
      <w:proofErr w:type="gramEnd"/>
      <w:r w:rsidRPr="00343BCA">
        <w:rPr>
          <w:rFonts w:ascii="Times New Roman" w:hAnsi="Times New Roman"/>
        </w:rPr>
        <w:t>砂岩、大理岩、二云母石英片岩、</w:t>
      </w:r>
      <w:proofErr w:type="gramStart"/>
      <w:r w:rsidRPr="00343BCA">
        <w:rPr>
          <w:rFonts w:ascii="Times New Roman" w:hAnsi="Times New Roman"/>
        </w:rPr>
        <w:t>变流纹质晶屑</w:t>
      </w:r>
      <w:proofErr w:type="gramEnd"/>
      <w:r w:rsidRPr="00343BCA">
        <w:rPr>
          <w:rFonts w:ascii="Times New Roman" w:hAnsi="Times New Roman"/>
        </w:rPr>
        <w:t>凝灰岩、</w:t>
      </w:r>
      <w:proofErr w:type="gramStart"/>
      <w:r w:rsidRPr="00343BCA">
        <w:rPr>
          <w:rFonts w:ascii="Times New Roman" w:hAnsi="Times New Roman"/>
        </w:rPr>
        <w:t>变流纹质凝灰岩</w:t>
      </w:r>
      <w:proofErr w:type="gramEnd"/>
      <w:r w:rsidRPr="00343BCA">
        <w:rPr>
          <w:rFonts w:ascii="Times New Roman" w:hAnsi="Times New Roman"/>
        </w:rPr>
        <w:t>、层状</w:t>
      </w:r>
      <w:proofErr w:type="gramStart"/>
      <w:r w:rsidRPr="00343BCA">
        <w:rPr>
          <w:rFonts w:ascii="Times New Roman" w:hAnsi="Times New Roman"/>
        </w:rPr>
        <w:t>变流纹质凝灰岩</w:t>
      </w:r>
      <w:proofErr w:type="gramEnd"/>
      <w:r w:rsidRPr="00343BCA">
        <w:rPr>
          <w:rFonts w:ascii="Times New Roman" w:hAnsi="Times New Roman"/>
        </w:rPr>
        <w:t>、变沉</w:t>
      </w:r>
      <w:proofErr w:type="gramStart"/>
      <w:r w:rsidRPr="00343BCA">
        <w:rPr>
          <w:rFonts w:ascii="Times New Roman" w:hAnsi="Times New Roman"/>
        </w:rPr>
        <w:t>流纹质火山</w:t>
      </w:r>
      <w:proofErr w:type="gramEnd"/>
      <w:r w:rsidRPr="00343BCA">
        <w:rPr>
          <w:rFonts w:ascii="Times New Roman" w:hAnsi="Times New Roman"/>
        </w:rPr>
        <w:t>角砾岩、</w:t>
      </w:r>
      <w:proofErr w:type="gramStart"/>
      <w:r w:rsidRPr="00343BCA">
        <w:rPr>
          <w:rFonts w:ascii="Times New Roman" w:hAnsi="Times New Roman"/>
        </w:rPr>
        <w:t>变流纹质熔岩</w:t>
      </w:r>
      <w:proofErr w:type="gramEnd"/>
      <w:r w:rsidRPr="00343BCA">
        <w:rPr>
          <w:rFonts w:ascii="Times New Roman" w:hAnsi="Times New Roman"/>
        </w:rPr>
        <w:t>等组成，以风化裂隙为主，裂隙延伸不大，且较细小，富水性及透水性均极弱。</w:t>
      </w:r>
    </w:p>
    <w:p w14:paraId="60ECC166" w14:textId="77777777" w:rsidR="00761DE7" w:rsidRPr="00343BCA" w:rsidRDefault="00C710B1">
      <w:pPr>
        <w:pStyle w:val="MEL"/>
        <w:spacing w:line="360" w:lineRule="auto"/>
        <w:ind w:firstLine="480"/>
        <w:rPr>
          <w:rFonts w:ascii="Times New Roman" w:hAnsi="Times New Roman"/>
        </w:rPr>
      </w:pPr>
      <w:r w:rsidRPr="00343BCA">
        <w:rPr>
          <w:rFonts w:ascii="Times New Roman" w:hAnsi="Times New Roman"/>
        </w:rPr>
        <w:t>※</w:t>
      </w:r>
      <w:r w:rsidRPr="00343BCA">
        <w:rPr>
          <w:rFonts w:ascii="Times New Roman" w:hAnsi="Times New Roman"/>
        </w:rPr>
        <w:t>孔隙潜水含水岩组</w:t>
      </w:r>
    </w:p>
    <w:p w14:paraId="75C448F5" w14:textId="77777777" w:rsidR="00761DE7" w:rsidRPr="00343BCA" w:rsidRDefault="00C710B1">
      <w:pPr>
        <w:pStyle w:val="MEL"/>
        <w:spacing w:line="360" w:lineRule="auto"/>
        <w:ind w:firstLine="480"/>
        <w:rPr>
          <w:rFonts w:ascii="Times New Roman" w:hAnsi="Times New Roman"/>
        </w:rPr>
      </w:pPr>
      <w:r w:rsidRPr="00343BCA">
        <w:rPr>
          <w:rFonts w:ascii="Times New Roman" w:hAnsi="Times New Roman"/>
        </w:rPr>
        <w:t>第四系孔隙水，</w:t>
      </w:r>
      <w:proofErr w:type="gramStart"/>
      <w:r w:rsidRPr="00343BCA">
        <w:rPr>
          <w:rFonts w:ascii="Times New Roman" w:hAnsi="Times New Roman"/>
        </w:rPr>
        <w:t>弱富水</w:t>
      </w:r>
      <w:proofErr w:type="gramEnd"/>
      <w:r w:rsidRPr="00343BCA">
        <w:rPr>
          <w:rFonts w:ascii="Times New Roman" w:hAnsi="Times New Roman"/>
        </w:rPr>
        <w:t>区（</w:t>
      </w:r>
      <w:r w:rsidRPr="00343BCA">
        <w:rPr>
          <w:rFonts w:ascii="Times New Roman" w:hAnsi="Times New Roman"/>
        </w:rPr>
        <w:t>Ⅱ</w:t>
      </w:r>
      <w:r w:rsidRPr="00343BCA">
        <w:rPr>
          <w:rFonts w:ascii="Times New Roman" w:hAnsi="Times New Roman"/>
        </w:rPr>
        <w:t>）：第四系孔隙含水层在矿区沟谷两侧分布，厚度不均，一般为</w:t>
      </w:r>
      <w:r w:rsidRPr="00343BCA">
        <w:rPr>
          <w:rFonts w:ascii="Times New Roman" w:hAnsi="Times New Roman"/>
        </w:rPr>
        <w:t>0.5—3.5m</w:t>
      </w:r>
      <w:r w:rsidRPr="00343BCA">
        <w:rPr>
          <w:rFonts w:ascii="Times New Roman" w:hAnsi="Times New Roman"/>
        </w:rPr>
        <w:t>，局部大于</w:t>
      </w:r>
      <w:r w:rsidRPr="00343BCA">
        <w:rPr>
          <w:rFonts w:ascii="Times New Roman" w:hAnsi="Times New Roman"/>
        </w:rPr>
        <w:t>3.5m</w:t>
      </w:r>
      <w:r w:rsidRPr="00343BCA">
        <w:rPr>
          <w:rFonts w:ascii="Times New Roman" w:hAnsi="Times New Roman"/>
        </w:rPr>
        <w:t>，主要为残坡积物和风积物。岩性为含碎石的亚砂土，透水性较差。第四系中的地下水主要集中在沟谷低洼地带，第四系厚度</w:t>
      </w:r>
      <w:proofErr w:type="gramStart"/>
      <w:r w:rsidRPr="00343BCA">
        <w:rPr>
          <w:rFonts w:ascii="Times New Roman" w:hAnsi="Times New Roman"/>
        </w:rPr>
        <w:t>较大处含地下水</w:t>
      </w:r>
      <w:proofErr w:type="gramEnd"/>
      <w:r w:rsidRPr="00343BCA">
        <w:rPr>
          <w:rFonts w:ascii="Times New Roman" w:hAnsi="Times New Roman"/>
        </w:rPr>
        <w:t>较多。本区第四系孔隙水主要分布于冲沟中。沟中主要由</w:t>
      </w:r>
      <w:proofErr w:type="gramStart"/>
      <w:r w:rsidRPr="00343BCA">
        <w:rPr>
          <w:rFonts w:ascii="Times New Roman" w:hAnsi="Times New Roman"/>
        </w:rPr>
        <w:t>冲洪积的砂及</w:t>
      </w:r>
      <w:proofErr w:type="gramEnd"/>
      <w:r w:rsidRPr="00343BCA">
        <w:rPr>
          <w:rFonts w:ascii="Times New Roman" w:hAnsi="Times New Roman"/>
        </w:rPr>
        <w:t>砂砾石所组成，其次为残坡积物。厚度</w:t>
      </w:r>
      <w:r w:rsidRPr="00343BCA">
        <w:rPr>
          <w:rFonts w:ascii="Times New Roman" w:hAnsi="Times New Roman"/>
        </w:rPr>
        <w:t xml:space="preserve">2m </w:t>
      </w:r>
      <w:r w:rsidRPr="00343BCA">
        <w:rPr>
          <w:rFonts w:ascii="Times New Roman" w:hAnsi="Times New Roman"/>
        </w:rPr>
        <w:t>至</w:t>
      </w:r>
      <w:r w:rsidRPr="00343BCA">
        <w:rPr>
          <w:rFonts w:ascii="Times New Roman" w:hAnsi="Times New Roman"/>
        </w:rPr>
        <w:t>10m</w:t>
      </w:r>
      <w:r w:rsidRPr="00343BCA">
        <w:rPr>
          <w:rFonts w:ascii="Times New Roman" w:hAnsi="Times New Roman"/>
        </w:rPr>
        <w:t>，宽度</w:t>
      </w:r>
      <w:r w:rsidRPr="00343BCA">
        <w:rPr>
          <w:rFonts w:ascii="Times New Roman" w:hAnsi="Times New Roman"/>
        </w:rPr>
        <w:t xml:space="preserve">3m </w:t>
      </w:r>
      <w:r w:rsidRPr="00343BCA">
        <w:rPr>
          <w:rFonts w:ascii="Times New Roman" w:hAnsi="Times New Roman"/>
        </w:rPr>
        <w:t>至</w:t>
      </w:r>
      <w:r w:rsidRPr="00343BCA">
        <w:rPr>
          <w:rFonts w:ascii="Times New Roman" w:hAnsi="Times New Roman"/>
        </w:rPr>
        <w:t>20m</w:t>
      </w:r>
      <w:r w:rsidRPr="00343BCA">
        <w:rPr>
          <w:rFonts w:ascii="Times New Roman" w:hAnsi="Times New Roman"/>
        </w:rPr>
        <w:t>，出露面积很小，透水性较好，富水性较好。所以本区孔隙水总体较少，大面积第四系含水较少，透水性较差，富水性较弱。</w:t>
      </w:r>
    </w:p>
    <w:p w14:paraId="062FD638" w14:textId="77777777" w:rsidR="00761DE7" w:rsidRPr="00343BCA" w:rsidRDefault="00C710B1">
      <w:pPr>
        <w:pStyle w:val="MEL"/>
        <w:spacing w:line="360" w:lineRule="auto"/>
        <w:ind w:firstLine="480"/>
        <w:rPr>
          <w:rFonts w:ascii="Times New Roman" w:hAnsi="Times New Roman"/>
        </w:rPr>
      </w:pPr>
      <w:r w:rsidRPr="00343BCA">
        <w:rPr>
          <w:rFonts w:cs="宋体" w:hint="eastAsia"/>
        </w:rPr>
        <w:t>②</w:t>
      </w:r>
      <w:r w:rsidRPr="00343BCA">
        <w:rPr>
          <w:rFonts w:ascii="Times New Roman" w:hAnsi="Times New Roman"/>
        </w:rPr>
        <w:t>矿床含水层</w:t>
      </w:r>
    </w:p>
    <w:p w14:paraId="7439D584" w14:textId="77777777" w:rsidR="00761DE7" w:rsidRPr="00343BCA" w:rsidRDefault="00C710B1">
      <w:pPr>
        <w:pStyle w:val="MEL"/>
        <w:spacing w:line="360" w:lineRule="auto"/>
        <w:ind w:firstLine="480"/>
        <w:rPr>
          <w:rFonts w:ascii="Times New Roman" w:hAnsi="Times New Roman"/>
        </w:rPr>
      </w:pPr>
      <w:r w:rsidRPr="00343BCA">
        <w:rPr>
          <w:rFonts w:ascii="Times New Roman" w:hAnsi="Times New Roman"/>
        </w:rPr>
        <w:t>矿床地下水类型主要为基岩风化裂隙水，含水层为下泥盆</w:t>
      </w:r>
      <w:proofErr w:type="gramStart"/>
      <w:r w:rsidRPr="00343BCA">
        <w:rPr>
          <w:rFonts w:ascii="Times New Roman" w:hAnsi="Times New Roman"/>
        </w:rPr>
        <w:t>统康布铁堡组</w:t>
      </w:r>
      <w:proofErr w:type="gramEnd"/>
      <w:r w:rsidRPr="00343BCA">
        <w:rPr>
          <w:rFonts w:ascii="Times New Roman" w:hAnsi="Times New Roman"/>
        </w:rPr>
        <w:t>上亚组第一岩性段、第二岩性段和第三岩性段地层，含水层岩</w:t>
      </w:r>
      <w:proofErr w:type="gramStart"/>
      <w:r w:rsidRPr="00343BCA">
        <w:rPr>
          <w:rFonts w:ascii="Times New Roman" w:hAnsi="Times New Roman"/>
        </w:rPr>
        <w:t>性为凝灰质</w:t>
      </w:r>
      <w:proofErr w:type="gramEnd"/>
      <w:r w:rsidRPr="00343BCA">
        <w:rPr>
          <w:rFonts w:ascii="Times New Roman" w:hAnsi="Times New Roman"/>
        </w:rPr>
        <w:t>粉砂岩、</w:t>
      </w:r>
      <w:proofErr w:type="gramStart"/>
      <w:r w:rsidRPr="00343BCA">
        <w:rPr>
          <w:rFonts w:ascii="Times New Roman" w:hAnsi="Times New Roman"/>
        </w:rPr>
        <w:t>闪锌方铅矿化质</w:t>
      </w:r>
      <w:proofErr w:type="gramEnd"/>
      <w:r w:rsidRPr="00343BCA">
        <w:rPr>
          <w:rFonts w:ascii="Times New Roman" w:hAnsi="Times New Roman"/>
        </w:rPr>
        <w:t>粉砂岩、</w:t>
      </w:r>
      <w:proofErr w:type="gramStart"/>
      <w:r w:rsidRPr="00343BCA">
        <w:rPr>
          <w:rFonts w:ascii="Times New Roman" w:hAnsi="Times New Roman"/>
        </w:rPr>
        <w:t>变流纹质熔岩</w:t>
      </w:r>
      <w:proofErr w:type="gramEnd"/>
      <w:r w:rsidRPr="00343BCA">
        <w:rPr>
          <w:rFonts w:ascii="Times New Roman" w:hAnsi="Times New Roman"/>
        </w:rPr>
        <w:t>、</w:t>
      </w:r>
      <w:proofErr w:type="gramStart"/>
      <w:r w:rsidRPr="00343BCA">
        <w:rPr>
          <w:rFonts w:ascii="Times New Roman" w:hAnsi="Times New Roman"/>
        </w:rPr>
        <w:t>变流纹质火山</w:t>
      </w:r>
      <w:proofErr w:type="gramEnd"/>
      <w:r w:rsidRPr="00343BCA">
        <w:rPr>
          <w:rFonts w:ascii="Times New Roman" w:hAnsi="Times New Roman"/>
        </w:rPr>
        <w:t>角砾岩、绢云母化绿泥石英片岩、变流纹晶屑凝灰岩，风化裂隙发育深度为</w:t>
      </w:r>
      <w:r w:rsidRPr="00343BCA">
        <w:rPr>
          <w:rFonts w:ascii="Times New Roman" w:hAnsi="Times New Roman"/>
        </w:rPr>
        <w:t>78.60—95.75m</w:t>
      </w:r>
      <w:r w:rsidRPr="00343BCA">
        <w:rPr>
          <w:rFonts w:ascii="Times New Roman" w:hAnsi="Times New Roman"/>
        </w:rPr>
        <w:t>，风化裂隙以下基本无水。</w:t>
      </w:r>
      <w:r w:rsidRPr="00343BCA">
        <w:rPr>
          <w:rFonts w:ascii="Times New Roman" w:hAnsi="Times New Roman"/>
        </w:rPr>
        <w:lastRenderedPageBreak/>
        <w:t>矿床地下水位标高为</w:t>
      </w:r>
      <w:r w:rsidRPr="00343BCA">
        <w:rPr>
          <w:rFonts w:ascii="Times New Roman" w:hAnsi="Times New Roman"/>
        </w:rPr>
        <w:t>1290.15—1309.54m</w:t>
      </w:r>
      <w:r w:rsidRPr="00343BCA">
        <w:rPr>
          <w:rFonts w:ascii="Times New Roman" w:hAnsi="Times New Roman"/>
        </w:rPr>
        <w:t>，采矿至该标高以下时，可遇到地下水，地下水埋深为</w:t>
      </w:r>
      <w:r w:rsidRPr="00343BCA">
        <w:rPr>
          <w:rFonts w:ascii="Times New Roman" w:hAnsi="Times New Roman"/>
        </w:rPr>
        <w:t>20—35m</w:t>
      </w:r>
      <w:r w:rsidRPr="00343BCA">
        <w:rPr>
          <w:rFonts w:ascii="Times New Roman" w:hAnsi="Times New Roman"/>
        </w:rPr>
        <w:t>，含水层厚度</w:t>
      </w:r>
      <w:r w:rsidRPr="00343BCA">
        <w:rPr>
          <w:rFonts w:ascii="Times New Roman" w:hAnsi="Times New Roman"/>
        </w:rPr>
        <w:t>78—95m</w:t>
      </w:r>
      <w:r w:rsidRPr="00343BCA">
        <w:rPr>
          <w:rFonts w:ascii="Times New Roman" w:hAnsi="Times New Roman"/>
        </w:rPr>
        <w:t>。根据《阿勒泰市铁米尔特铅锌矿资源储量核实报告》中简易抽水试验结果，单位涌水量</w:t>
      </w:r>
      <w:r w:rsidRPr="00343BCA">
        <w:rPr>
          <w:rFonts w:ascii="Times New Roman" w:hAnsi="Times New Roman"/>
        </w:rPr>
        <w:t>q=0.01069L</w:t>
      </w:r>
      <w:r w:rsidRPr="00343BCA">
        <w:rPr>
          <w:rFonts w:ascii="Times New Roman" w:hAnsi="Times New Roman"/>
        </w:rPr>
        <w:t>／</w:t>
      </w:r>
      <w:r w:rsidRPr="00343BCA">
        <w:rPr>
          <w:rFonts w:ascii="Times New Roman" w:hAnsi="Times New Roman"/>
        </w:rPr>
        <w:t>S·m</w:t>
      </w:r>
      <w:r w:rsidRPr="00343BCA">
        <w:rPr>
          <w:rFonts w:ascii="Times New Roman" w:hAnsi="Times New Roman"/>
        </w:rPr>
        <w:t>，渗透系数</w:t>
      </w:r>
      <w:r w:rsidRPr="00343BCA">
        <w:rPr>
          <w:rFonts w:ascii="Times New Roman" w:hAnsi="Times New Roman"/>
        </w:rPr>
        <w:t>K=0.01838m</w:t>
      </w:r>
      <w:r w:rsidRPr="00343BCA">
        <w:rPr>
          <w:rFonts w:ascii="Times New Roman" w:hAnsi="Times New Roman"/>
        </w:rPr>
        <w:t>／</w:t>
      </w:r>
      <w:r w:rsidRPr="00343BCA">
        <w:rPr>
          <w:rFonts w:ascii="Times New Roman" w:hAnsi="Times New Roman"/>
        </w:rPr>
        <w:t>d</w:t>
      </w:r>
      <w:r w:rsidRPr="00343BCA">
        <w:rPr>
          <w:rFonts w:ascii="Times New Roman" w:hAnsi="Times New Roman"/>
        </w:rPr>
        <w:t>，透水性较差，富水性弱。</w:t>
      </w:r>
    </w:p>
    <w:p w14:paraId="69C12B7A" w14:textId="77777777" w:rsidR="00761DE7" w:rsidRPr="00343BCA" w:rsidRDefault="00C710B1">
      <w:pPr>
        <w:pStyle w:val="MEL"/>
        <w:spacing w:line="360" w:lineRule="auto"/>
        <w:ind w:firstLine="480"/>
        <w:rPr>
          <w:rFonts w:ascii="Times New Roman" w:hAnsi="Times New Roman"/>
        </w:rPr>
      </w:pPr>
      <w:r w:rsidRPr="00343BCA">
        <w:rPr>
          <w:rFonts w:ascii="Times New Roman" w:hAnsi="Times New Roman"/>
        </w:rPr>
        <w:t>（</w:t>
      </w:r>
      <w:r w:rsidRPr="00343BCA">
        <w:rPr>
          <w:rFonts w:ascii="Times New Roman" w:hAnsi="Times New Roman"/>
        </w:rPr>
        <w:t>2</w:t>
      </w:r>
      <w:r w:rsidRPr="00343BCA">
        <w:rPr>
          <w:rFonts w:ascii="Times New Roman" w:hAnsi="Times New Roman"/>
        </w:rPr>
        <w:t>）地下水补给、径流、排泄条件</w:t>
      </w:r>
    </w:p>
    <w:p w14:paraId="32ADD158" w14:textId="77777777" w:rsidR="00761DE7" w:rsidRPr="00343BCA" w:rsidRDefault="00C710B1">
      <w:pPr>
        <w:pStyle w:val="MEL"/>
        <w:spacing w:line="360" w:lineRule="auto"/>
        <w:ind w:firstLine="480"/>
        <w:rPr>
          <w:rFonts w:ascii="Times New Roman" w:hAnsi="Times New Roman"/>
        </w:rPr>
      </w:pPr>
      <w:r w:rsidRPr="00343BCA">
        <w:rPr>
          <w:rFonts w:ascii="Times New Roman" w:hAnsi="Times New Roman"/>
        </w:rPr>
        <w:t>本矿床位于红山分水岭北侧的坡</w:t>
      </w:r>
      <w:proofErr w:type="gramStart"/>
      <w:r w:rsidRPr="00343BCA">
        <w:rPr>
          <w:rFonts w:ascii="Times New Roman" w:hAnsi="Times New Roman"/>
        </w:rPr>
        <w:t>麓</w:t>
      </w:r>
      <w:proofErr w:type="gramEnd"/>
      <w:r w:rsidRPr="00343BCA">
        <w:rPr>
          <w:rFonts w:ascii="Times New Roman" w:hAnsi="Times New Roman"/>
        </w:rPr>
        <w:t>地段，地面高程</w:t>
      </w:r>
      <w:r w:rsidRPr="00343BCA">
        <w:rPr>
          <w:rFonts w:ascii="Times New Roman" w:hAnsi="Times New Roman"/>
        </w:rPr>
        <w:t>1250—1400m</w:t>
      </w:r>
      <w:r w:rsidRPr="00343BCA">
        <w:rPr>
          <w:rFonts w:ascii="Times New Roman" w:hAnsi="Times New Roman"/>
        </w:rPr>
        <w:t>（</w:t>
      </w:r>
      <w:r w:rsidRPr="00343BCA">
        <w:rPr>
          <w:rFonts w:ascii="Times New Roman" w:hAnsi="Times New Roman"/>
        </w:rPr>
        <w:t>33-45</w:t>
      </w:r>
      <w:r w:rsidRPr="00343BCA">
        <w:rPr>
          <w:rFonts w:ascii="Times New Roman" w:hAnsi="Times New Roman"/>
        </w:rPr>
        <w:t>勘探线之间），矿体走向与分水岭方向一致，呈北西</w:t>
      </w:r>
      <w:r w:rsidRPr="00343BCA">
        <w:rPr>
          <w:rFonts w:ascii="Times New Roman" w:hAnsi="Times New Roman"/>
        </w:rPr>
        <w:t>—</w:t>
      </w:r>
      <w:r w:rsidRPr="00343BCA">
        <w:rPr>
          <w:rFonts w:ascii="Times New Roman" w:hAnsi="Times New Roman"/>
        </w:rPr>
        <w:t>南东向，倾向北东，倾角</w:t>
      </w:r>
      <w:r w:rsidRPr="00343BCA">
        <w:rPr>
          <w:rFonts w:ascii="Times New Roman" w:hAnsi="Times New Roman"/>
        </w:rPr>
        <w:t>58°-61°</w:t>
      </w:r>
      <w:r w:rsidRPr="00343BCA">
        <w:rPr>
          <w:rFonts w:ascii="Times New Roman" w:hAnsi="Times New Roman"/>
        </w:rPr>
        <w:t>，矿体厚度</w:t>
      </w:r>
      <w:r w:rsidRPr="00343BCA">
        <w:rPr>
          <w:rFonts w:ascii="Times New Roman" w:hAnsi="Times New Roman"/>
        </w:rPr>
        <w:t>5—18m</w:t>
      </w:r>
      <w:r w:rsidRPr="00343BCA">
        <w:rPr>
          <w:rFonts w:ascii="Times New Roman" w:hAnsi="Times New Roman"/>
        </w:rPr>
        <w:t>。矿床区地势较低，地下水的补给来源为：大气降水、红山分水岭基岩裂隙潜水</w:t>
      </w:r>
      <w:proofErr w:type="gramStart"/>
      <w:r w:rsidRPr="00343BCA">
        <w:rPr>
          <w:rFonts w:ascii="Times New Roman" w:hAnsi="Times New Roman"/>
        </w:rPr>
        <w:t>和铁米尔特</w:t>
      </w:r>
      <w:proofErr w:type="gramEnd"/>
      <w:r w:rsidRPr="00343BCA">
        <w:rPr>
          <w:rFonts w:ascii="Times New Roman" w:hAnsi="Times New Roman"/>
        </w:rPr>
        <w:t>小溪地表流水。由地形来看，红山分水岭基岩裂隙潜水</w:t>
      </w:r>
      <w:proofErr w:type="gramStart"/>
      <w:r w:rsidRPr="00343BCA">
        <w:rPr>
          <w:rFonts w:ascii="Times New Roman" w:hAnsi="Times New Roman"/>
        </w:rPr>
        <w:t>补给铁米尔特</w:t>
      </w:r>
      <w:proofErr w:type="gramEnd"/>
      <w:r w:rsidRPr="00343BCA">
        <w:rPr>
          <w:rFonts w:ascii="Times New Roman" w:hAnsi="Times New Roman"/>
        </w:rPr>
        <w:t>小溪（南西</w:t>
      </w:r>
      <w:r w:rsidRPr="00343BCA">
        <w:rPr>
          <w:rFonts w:ascii="Times New Roman" w:hAnsi="Times New Roman"/>
        </w:rPr>
        <w:t>—</w:t>
      </w:r>
      <w:r w:rsidRPr="00343BCA">
        <w:rPr>
          <w:rFonts w:ascii="Times New Roman" w:hAnsi="Times New Roman"/>
        </w:rPr>
        <w:t>北东向）。</w:t>
      </w:r>
    </w:p>
    <w:p w14:paraId="5144F7A2" w14:textId="77777777" w:rsidR="00761DE7" w:rsidRPr="00343BCA" w:rsidRDefault="00C710B1">
      <w:pPr>
        <w:pStyle w:val="MEL"/>
        <w:spacing w:line="360" w:lineRule="auto"/>
        <w:ind w:firstLine="480"/>
        <w:rPr>
          <w:rFonts w:ascii="Times New Roman" w:hAnsi="Times New Roman"/>
        </w:rPr>
      </w:pPr>
      <w:r w:rsidRPr="00343BCA">
        <w:rPr>
          <w:rFonts w:ascii="Times New Roman" w:hAnsi="Times New Roman"/>
        </w:rPr>
        <w:t>（</w:t>
      </w:r>
      <w:r w:rsidRPr="00343BCA">
        <w:rPr>
          <w:rFonts w:ascii="Times New Roman" w:hAnsi="Times New Roman"/>
        </w:rPr>
        <w:t>3</w:t>
      </w:r>
      <w:r w:rsidRPr="00343BCA">
        <w:rPr>
          <w:rFonts w:ascii="Times New Roman" w:hAnsi="Times New Roman"/>
        </w:rPr>
        <w:t>）地下水化学类型</w:t>
      </w:r>
    </w:p>
    <w:p w14:paraId="5DDCD372" w14:textId="77777777" w:rsidR="00761DE7" w:rsidRPr="00343BCA" w:rsidRDefault="00C710B1">
      <w:pPr>
        <w:pStyle w:val="MEL"/>
        <w:spacing w:line="360" w:lineRule="auto"/>
        <w:ind w:firstLine="480"/>
        <w:rPr>
          <w:rFonts w:ascii="Times New Roman" w:hAnsi="Times New Roman"/>
        </w:rPr>
      </w:pPr>
      <w:r w:rsidRPr="00343BCA">
        <w:rPr>
          <w:rFonts w:ascii="Times New Roman" w:hAnsi="Times New Roman"/>
        </w:rPr>
        <w:t>根据储量核实报告，矿床地下水总硬度为</w:t>
      </w:r>
      <w:r w:rsidRPr="00343BCA">
        <w:rPr>
          <w:rFonts w:ascii="Times New Roman" w:hAnsi="Times New Roman"/>
        </w:rPr>
        <w:t>192.97mg</w:t>
      </w:r>
      <w:r w:rsidRPr="00343BCA">
        <w:rPr>
          <w:rFonts w:ascii="Times New Roman" w:hAnsi="Times New Roman"/>
        </w:rPr>
        <w:t>／</w:t>
      </w:r>
      <w:r w:rsidRPr="00343BCA">
        <w:rPr>
          <w:rFonts w:ascii="Times New Roman" w:hAnsi="Times New Roman"/>
        </w:rPr>
        <w:t>L</w:t>
      </w:r>
      <w:r w:rsidRPr="00343BCA">
        <w:rPr>
          <w:rFonts w:ascii="Times New Roman" w:hAnsi="Times New Roman"/>
        </w:rPr>
        <w:t>；永久硬度为</w:t>
      </w:r>
      <w:r w:rsidRPr="00343BCA">
        <w:rPr>
          <w:rFonts w:ascii="Times New Roman" w:hAnsi="Times New Roman"/>
        </w:rPr>
        <w:t>4.95mg</w:t>
      </w:r>
      <w:r w:rsidRPr="00343BCA">
        <w:rPr>
          <w:rFonts w:ascii="Times New Roman" w:hAnsi="Times New Roman"/>
        </w:rPr>
        <w:t>／</w:t>
      </w:r>
      <w:r w:rsidRPr="00343BCA">
        <w:rPr>
          <w:rFonts w:ascii="Times New Roman" w:hAnsi="Times New Roman"/>
        </w:rPr>
        <w:t>L</w:t>
      </w:r>
      <w:r w:rsidRPr="00343BCA">
        <w:rPr>
          <w:rFonts w:ascii="Times New Roman" w:hAnsi="Times New Roman"/>
        </w:rPr>
        <w:t>；暂时硬度为</w:t>
      </w:r>
      <w:r w:rsidRPr="00343BCA">
        <w:rPr>
          <w:rFonts w:ascii="Times New Roman" w:hAnsi="Times New Roman"/>
        </w:rPr>
        <w:t>188.02mg</w:t>
      </w:r>
      <w:r w:rsidRPr="00343BCA">
        <w:rPr>
          <w:rFonts w:ascii="Times New Roman" w:hAnsi="Times New Roman"/>
        </w:rPr>
        <w:t>／</w:t>
      </w:r>
      <w:r w:rsidRPr="00343BCA">
        <w:rPr>
          <w:rFonts w:ascii="Times New Roman" w:hAnsi="Times New Roman"/>
        </w:rPr>
        <w:t>L</w:t>
      </w:r>
      <w:r w:rsidRPr="00343BCA">
        <w:rPr>
          <w:rFonts w:ascii="Times New Roman" w:hAnsi="Times New Roman"/>
        </w:rPr>
        <w:t>；游离</w:t>
      </w:r>
      <w:r w:rsidRPr="00343BCA">
        <w:rPr>
          <w:rFonts w:ascii="Times New Roman" w:hAnsi="Times New Roman"/>
        </w:rPr>
        <w:t xml:space="preserve">CO2 </w:t>
      </w:r>
      <w:r w:rsidRPr="00343BCA">
        <w:rPr>
          <w:rFonts w:ascii="Times New Roman" w:hAnsi="Times New Roman"/>
        </w:rPr>
        <w:t>含量为</w:t>
      </w:r>
      <w:r w:rsidRPr="00343BCA">
        <w:rPr>
          <w:rFonts w:ascii="Times New Roman" w:hAnsi="Times New Roman"/>
        </w:rPr>
        <w:t>0.00mg</w:t>
      </w:r>
      <w:r w:rsidRPr="00343BCA">
        <w:rPr>
          <w:rFonts w:ascii="Times New Roman" w:hAnsi="Times New Roman"/>
        </w:rPr>
        <w:t>／</w:t>
      </w:r>
      <w:r w:rsidRPr="00343BCA">
        <w:rPr>
          <w:rFonts w:ascii="Times New Roman" w:hAnsi="Times New Roman"/>
        </w:rPr>
        <w:t>L</w:t>
      </w:r>
      <w:r w:rsidRPr="00343BCA">
        <w:rPr>
          <w:rFonts w:ascii="Times New Roman" w:hAnsi="Times New Roman"/>
        </w:rPr>
        <w:t>；矿化度为</w:t>
      </w:r>
      <w:r w:rsidRPr="00343BCA">
        <w:rPr>
          <w:rFonts w:ascii="Times New Roman" w:hAnsi="Times New Roman"/>
        </w:rPr>
        <w:t>314.18mg</w:t>
      </w:r>
      <w:r w:rsidRPr="00343BCA">
        <w:rPr>
          <w:rFonts w:ascii="Times New Roman" w:hAnsi="Times New Roman"/>
        </w:rPr>
        <w:t>／</w:t>
      </w:r>
      <w:r w:rsidRPr="00343BCA">
        <w:rPr>
          <w:rFonts w:ascii="Times New Roman" w:hAnsi="Times New Roman"/>
        </w:rPr>
        <w:t>L</w:t>
      </w:r>
      <w:r w:rsidRPr="00343BCA">
        <w:rPr>
          <w:rFonts w:ascii="Times New Roman" w:hAnsi="Times New Roman"/>
        </w:rPr>
        <w:t>；</w:t>
      </w:r>
      <w:r w:rsidRPr="00343BCA">
        <w:rPr>
          <w:rFonts w:ascii="Times New Roman" w:hAnsi="Times New Roman"/>
        </w:rPr>
        <w:t>pH</w:t>
      </w:r>
      <w:r w:rsidRPr="00343BCA">
        <w:rPr>
          <w:rFonts w:ascii="Times New Roman" w:hAnsi="Times New Roman"/>
        </w:rPr>
        <w:t>值</w:t>
      </w:r>
      <w:r w:rsidRPr="00343BCA">
        <w:rPr>
          <w:rFonts w:ascii="Times New Roman" w:hAnsi="Times New Roman"/>
        </w:rPr>
        <w:t>7.3</w:t>
      </w:r>
      <w:r w:rsidRPr="00343BCA">
        <w:rPr>
          <w:rFonts w:ascii="Times New Roman" w:hAnsi="Times New Roman"/>
        </w:rPr>
        <w:t>，水化学类型为：重碳酸硫酸钙。矿床地下水挥发</w:t>
      </w:r>
      <w:proofErr w:type="gramStart"/>
      <w:r w:rsidRPr="00343BCA">
        <w:rPr>
          <w:rFonts w:ascii="Times New Roman" w:hAnsi="Times New Roman"/>
        </w:rPr>
        <w:t>酚</w:t>
      </w:r>
      <w:proofErr w:type="gramEnd"/>
      <w:r w:rsidRPr="00343BCA">
        <w:rPr>
          <w:rFonts w:ascii="Times New Roman" w:hAnsi="Times New Roman"/>
        </w:rPr>
        <w:t>、铅、</w:t>
      </w:r>
      <w:proofErr w:type="gramStart"/>
      <w:r w:rsidRPr="00343BCA">
        <w:rPr>
          <w:rFonts w:ascii="Times New Roman" w:hAnsi="Times New Roman"/>
        </w:rPr>
        <w:t>锰均超标</w:t>
      </w:r>
      <w:proofErr w:type="gramEnd"/>
      <w:r w:rsidRPr="00343BCA">
        <w:rPr>
          <w:rFonts w:ascii="Times New Roman" w:hAnsi="Times New Roman"/>
        </w:rPr>
        <w:t>，该水不能饮用。</w:t>
      </w:r>
    </w:p>
    <w:p w14:paraId="7BA8B532"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2</w:t>
      </w:r>
      <w:r w:rsidRPr="00343BCA">
        <w:rPr>
          <w:rFonts w:ascii="Times New Roman" w:hAnsi="Times New Roman"/>
        </w:rPr>
        <w:t>）正常工况下对地下水的影响分析</w:t>
      </w:r>
    </w:p>
    <w:p w14:paraId="123C37E0" w14:textId="77777777" w:rsidR="00761DE7" w:rsidRPr="00343BCA" w:rsidRDefault="00C710B1">
      <w:pPr>
        <w:pStyle w:val="MEL"/>
        <w:ind w:firstLine="480"/>
        <w:rPr>
          <w:rFonts w:ascii="Times New Roman" w:hAnsi="Times New Roman"/>
          <w:lang w:bidi="ar"/>
        </w:rPr>
      </w:pPr>
      <w:r w:rsidRPr="00343BCA">
        <w:rPr>
          <w:rFonts w:ascii="Times New Roman" w:hAnsi="Times New Roman"/>
        </w:rPr>
        <w:t>尾矿废水通过浮船泵站至选矿厂回水高位水池的回水管道管输至选矿厂，全部循环使用于磨矿工序，实现生产废水</w:t>
      </w:r>
      <w:r w:rsidRPr="00343BCA">
        <w:rPr>
          <w:rFonts w:ascii="Times New Roman" w:hAnsi="Times New Roman"/>
        </w:rPr>
        <w:t>“</w:t>
      </w:r>
      <w:r w:rsidRPr="00343BCA">
        <w:rPr>
          <w:rFonts w:ascii="Times New Roman" w:hAnsi="Times New Roman"/>
        </w:rPr>
        <w:t>闭路循环</w:t>
      </w:r>
      <w:r w:rsidRPr="00343BCA">
        <w:rPr>
          <w:rFonts w:ascii="Times New Roman" w:hAnsi="Times New Roman"/>
        </w:rPr>
        <w:t>”</w:t>
      </w:r>
      <w:r w:rsidRPr="00343BCA">
        <w:rPr>
          <w:rFonts w:ascii="Times New Roman" w:hAnsi="Times New Roman"/>
        </w:rPr>
        <w:t>，不外排；</w:t>
      </w:r>
      <w:r w:rsidRPr="00343BCA">
        <w:rPr>
          <w:rFonts w:ascii="Times New Roman" w:hAnsi="Times New Roman"/>
          <w:lang w:bidi="ar"/>
        </w:rPr>
        <w:t>生活污水排至化粪池中，清运至选矿厂生活污水处理设施进行处理，处理达标用于厂区绿化；库区及坝体严格按照《环境影响评价技术导则地下水环境》</w:t>
      </w:r>
      <w:r w:rsidRPr="00343BCA">
        <w:rPr>
          <w:rFonts w:ascii="Times New Roman" w:hAnsi="Times New Roman"/>
          <w:lang w:bidi="ar"/>
        </w:rPr>
        <w:t>(HJ610-2016</w:t>
      </w:r>
      <w:r w:rsidRPr="00343BCA">
        <w:rPr>
          <w:rFonts w:ascii="Times New Roman" w:hAnsi="Times New Roman"/>
          <w:lang w:bidi="ar"/>
        </w:rPr>
        <w:t>）和《一般工业固体废物贮存和填埋污染控制标准》（</w:t>
      </w:r>
      <w:r w:rsidRPr="00343BCA">
        <w:rPr>
          <w:rFonts w:ascii="Times New Roman" w:hAnsi="Times New Roman"/>
          <w:lang w:bidi="ar"/>
        </w:rPr>
        <w:t>GB18599-2020</w:t>
      </w:r>
      <w:r w:rsidRPr="00343BCA">
        <w:rPr>
          <w:rFonts w:ascii="Times New Roman" w:hAnsi="Times New Roman"/>
          <w:lang w:bidi="ar"/>
        </w:rPr>
        <w:t>）中的要求进行防渗处理，正常工况下运营</w:t>
      </w:r>
      <w:proofErr w:type="gramStart"/>
      <w:r w:rsidRPr="00343BCA">
        <w:rPr>
          <w:rFonts w:ascii="Times New Roman" w:hAnsi="Times New Roman"/>
          <w:lang w:bidi="ar"/>
        </w:rPr>
        <w:t>期不会</w:t>
      </w:r>
      <w:proofErr w:type="gramEnd"/>
      <w:r w:rsidRPr="00343BCA">
        <w:rPr>
          <w:rFonts w:ascii="Times New Roman" w:hAnsi="Times New Roman"/>
          <w:lang w:bidi="ar"/>
        </w:rPr>
        <w:t>对周围地下水环境产生明显不利影响。</w:t>
      </w:r>
    </w:p>
    <w:p w14:paraId="2B3857D4" w14:textId="77777777" w:rsidR="00761DE7" w:rsidRPr="00343BCA" w:rsidRDefault="00C710B1">
      <w:pPr>
        <w:pStyle w:val="MEL"/>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3</w:t>
      </w:r>
      <w:r w:rsidRPr="00343BCA">
        <w:rPr>
          <w:rFonts w:ascii="Times New Roman" w:hAnsi="Times New Roman"/>
          <w:lang w:bidi="ar"/>
        </w:rPr>
        <w:t>）非正常工况对地下水的影响分析</w:t>
      </w:r>
    </w:p>
    <w:p w14:paraId="2B8E367C" w14:textId="77777777" w:rsidR="00761DE7" w:rsidRPr="00343BCA" w:rsidRDefault="00C710B1">
      <w:pPr>
        <w:pStyle w:val="MEL"/>
        <w:ind w:firstLine="480"/>
        <w:rPr>
          <w:rFonts w:ascii="Times New Roman" w:hAnsi="Times New Roman"/>
          <w:lang w:bidi="ar"/>
        </w:rPr>
      </w:pPr>
      <w:r w:rsidRPr="00343BCA">
        <w:rPr>
          <w:rFonts w:cs="宋体" w:hint="eastAsia"/>
          <w:lang w:bidi="ar"/>
        </w:rPr>
        <w:t>①</w:t>
      </w:r>
      <w:r w:rsidRPr="00343BCA">
        <w:rPr>
          <w:rFonts w:ascii="Times New Roman" w:hAnsi="Times New Roman"/>
          <w:lang w:bidi="ar"/>
        </w:rPr>
        <w:t>预测情景设定</w:t>
      </w:r>
    </w:p>
    <w:p w14:paraId="09CCFE0E" w14:textId="77777777" w:rsidR="00761DE7" w:rsidRPr="00343BCA" w:rsidRDefault="00C710B1">
      <w:pPr>
        <w:pStyle w:val="MEL"/>
        <w:ind w:firstLine="480"/>
        <w:rPr>
          <w:rFonts w:ascii="Times New Roman" w:hAnsi="Times New Roman"/>
          <w:lang w:bidi="ar"/>
        </w:rPr>
      </w:pPr>
      <w:r w:rsidRPr="00343BCA">
        <w:rPr>
          <w:rFonts w:ascii="Times New Roman" w:hAnsi="Times New Roman"/>
          <w:lang w:bidi="ar"/>
        </w:rPr>
        <w:t>非正常情况下，防渗系统因老化、腐蚀等因素造成防渗效果达不到设计要求时，若尾矿库底部破损或者尾矿输送管线破损造成尾矿发生泄漏，则有可能影响地下水水质。</w:t>
      </w:r>
    </w:p>
    <w:p w14:paraId="183B0BBF" w14:textId="77777777" w:rsidR="00761DE7" w:rsidRPr="00343BCA" w:rsidRDefault="00C710B1">
      <w:pPr>
        <w:pStyle w:val="YJ0"/>
        <w:ind w:firstLineChars="0" w:firstLine="480"/>
        <w:rPr>
          <w:rFonts w:ascii="Times New Roman" w:hAnsi="Times New Roman"/>
        </w:rPr>
      </w:pPr>
      <w:r w:rsidRPr="00343BCA">
        <w:rPr>
          <w:rFonts w:cs="宋体" w:hint="eastAsia"/>
        </w:rPr>
        <w:t>②</w:t>
      </w:r>
      <w:r w:rsidRPr="00343BCA">
        <w:rPr>
          <w:rFonts w:ascii="Times New Roman" w:hAnsi="Times New Roman"/>
        </w:rPr>
        <w:t>预测因子</w:t>
      </w:r>
    </w:p>
    <w:p w14:paraId="2C3E5BC1" w14:textId="77777777" w:rsidR="00761DE7" w:rsidRPr="00343BCA" w:rsidRDefault="00C710B1">
      <w:pPr>
        <w:pStyle w:val="YJ0"/>
        <w:ind w:firstLine="480"/>
        <w:rPr>
          <w:rFonts w:ascii="Times New Roman" w:hAnsi="Times New Roman"/>
        </w:rPr>
      </w:pPr>
      <w:r w:rsidRPr="00343BCA">
        <w:rPr>
          <w:rFonts w:ascii="Times New Roman" w:hAnsi="Times New Roman"/>
        </w:rPr>
        <w:lastRenderedPageBreak/>
        <w:t>根据尾矿浸出毒性监测数据可知，本次评价选取</w:t>
      </w:r>
      <w:bookmarkStart w:id="124" w:name="_Hlk193584683"/>
      <w:proofErr w:type="gramStart"/>
      <w:r w:rsidRPr="00343BCA">
        <w:rPr>
          <w:rFonts w:ascii="Times New Roman" w:hAnsi="Times New Roman"/>
        </w:rPr>
        <w:t>铅</w:t>
      </w:r>
      <w:bookmarkEnd w:id="124"/>
      <w:r w:rsidRPr="00343BCA">
        <w:rPr>
          <w:rFonts w:ascii="Times New Roman" w:hAnsi="Times New Roman"/>
        </w:rPr>
        <w:t>作为</w:t>
      </w:r>
      <w:proofErr w:type="gramEnd"/>
      <w:r w:rsidRPr="00343BCA">
        <w:rPr>
          <w:rFonts w:ascii="Times New Roman" w:hAnsi="Times New Roman"/>
        </w:rPr>
        <w:t>预测因子，假设泄漏</w:t>
      </w:r>
      <w:r w:rsidRPr="00343BCA">
        <w:rPr>
          <w:rFonts w:ascii="Times New Roman" w:hAnsi="Times New Roman"/>
        </w:rPr>
        <w:t>10d</w:t>
      </w:r>
      <w:r w:rsidRPr="00343BCA">
        <w:rPr>
          <w:rFonts w:ascii="Times New Roman" w:hAnsi="Times New Roman"/>
        </w:rPr>
        <w:t>发现泄漏，泄漏时间按照</w:t>
      </w:r>
      <w:r w:rsidRPr="00343BCA">
        <w:rPr>
          <w:rFonts w:ascii="Times New Roman" w:hAnsi="Times New Roman"/>
        </w:rPr>
        <w:t>10d</w:t>
      </w:r>
      <w:r w:rsidRPr="00343BCA">
        <w:rPr>
          <w:rFonts w:ascii="Times New Roman" w:hAnsi="Times New Roman"/>
        </w:rPr>
        <w:t>计算。</w:t>
      </w:r>
    </w:p>
    <w:p w14:paraId="6F52CBE2" w14:textId="77777777" w:rsidR="00761DE7" w:rsidRPr="00343BCA" w:rsidRDefault="00C710B1">
      <w:pPr>
        <w:pStyle w:val="YJ0"/>
        <w:ind w:firstLine="480"/>
        <w:rPr>
          <w:rFonts w:ascii="Times New Roman" w:hAnsi="Times New Roman"/>
        </w:rPr>
      </w:pPr>
      <w:r w:rsidRPr="00343BCA">
        <w:rPr>
          <w:rFonts w:cs="宋体" w:hint="eastAsia"/>
        </w:rPr>
        <w:t>③</w:t>
      </w:r>
      <w:r w:rsidRPr="00343BCA">
        <w:rPr>
          <w:rFonts w:ascii="Times New Roman" w:hAnsi="Times New Roman"/>
        </w:rPr>
        <w:t>预测范围</w:t>
      </w:r>
    </w:p>
    <w:p w14:paraId="566495F6" w14:textId="77777777" w:rsidR="00761DE7" w:rsidRPr="00343BCA" w:rsidRDefault="00C710B1">
      <w:pPr>
        <w:pStyle w:val="YJ0"/>
        <w:ind w:firstLine="480"/>
        <w:rPr>
          <w:rFonts w:ascii="Times New Roman" w:hAnsi="Times New Roman"/>
        </w:rPr>
      </w:pPr>
      <w:r w:rsidRPr="00343BCA">
        <w:rPr>
          <w:rFonts w:ascii="Times New Roman" w:hAnsi="Times New Roman"/>
        </w:rPr>
        <w:t>根据《环境影响评价技术导则</w:t>
      </w:r>
      <w:r w:rsidRPr="00343BCA">
        <w:rPr>
          <w:rFonts w:ascii="Times New Roman" w:hAnsi="Times New Roman"/>
        </w:rPr>
        <w:t xml:space="preserve">  </w:t>
      </w:r>
      <w:r w:rsidRPr="00343BCA">
        <w:rPr>
          <w:rFonts w:ascii="Times New Roman" w:hAnsi="Times New Roman"/>
        </w:rPr>
        <w:t>地下水环境》（</w:t>
      </w:r>
      <w:r w:rsidRPr="00343BCA">
        <w:rPr>
          <w:rFonts w:ascii="Times New Roman" w:hAnsi="Times New Roman"/>
        </w:rPr>
        <w:t>HJ610-2016</w:t>
      </w:r>
      <w:r w:rsidRPr="00343BCA">
        <w:rPr>
          <w:rFonts w:ascii="Times New Roman" w:hAnsi="Times New Roman"/>
        </w:rPr>
        <w:t>）的要求，本次地下水环境影响评价预测范围与地下水现状调查评价范围一致。</w:t>
      </w:r>
    </w:p>
    <w:p w14:paraId="6BD9D7C1" w14:textId="77777777" w:rsidR="00761DE7" w:rsidRPr="00343BCA" w:rsidRDefault="00C710B1">
      <w:pPr>
        <w:pStyle w:val="YJ0"/>
        <w:ind w:firstLine="480"/>
        <w:rPr>
          <w:rFonts w:ascii="Times New Roman" w:hAnsi="Times New Roman"/>
        </w:rPr>
      </w:pPr>
      <w:r w:rsidRPr="00343BCA">
        <w:rPr>
          <w:rFonts w:cs="宋体" w:hint="eastAsia"/>
        </w:rPr>
        <w:t>④</w:t>
      </w:r>
      <w:r w:rsidRPr="00343BCA">
        <w:rPr>
          <w:rFonts w:ascii="Times New Roman" w:hAnsi="Times New Roman"/>
        </w:rPr>
        <w:t>预测时段</w:t>
      </w:r>
    </w:p>
    <w:p w14:paraId="1F36FBB4" w14:textId="77777777" w:rsidR="00761DE7" w:rsidRPr="00343BCA" w:rsidRDefault="00C710B1">
      <w:pPr>
        <w:pStyle w:val="YJ0"/>
        <w:ind w:firstLine="480"/>
        <w:rPr>
          <w:rFonts w:ascii="Times New Roman" w:hAnsi="Times New Roman"/>
        </w:rPr>
      </w:pPr>
      <w:r w:rsidRPr="00343BCA">
        <w:rPr>
          <w:rFonts w:ascii="Times New Roman" w:hAnsi="Times New Roman"/>
        </w:rPr>
        <w:t>结合地下水监测，预测时段设定为发生泄漏后的</w:t>
      </w:r>
      <w:r w:rsidRPr="00343BCA">
        <w:rPr>
          <w:rFonts w:ascii="Times New Roman" w:hAnsi="Times New Roman"/>
        </w:rPr>
        <w:t>100d</w:t>
      </w:r>
      <w:r w:rsidRPr="00343BCA">
        <w:rPr>
          <w:rFonts w:ascii="Times New Roman" w:hAnsi="Times New Roman"/>
        </w:rPr>
        <w:t>、</w:t>
      </w:r>
      <w:r w:rsidRPr="00343BCA">
        <w:rPr>
          <w:rFonts w:ascii="Times New Roman" w:hAnsi="Times New Roman"/>
        </w:rPr>
        <w:t>1000d</w:t>
      </w:r>
      <w:r w:rsidRPr="00343BCA">
        <w:rPr>
          <w:rFonts w:ascii="Times New Roman" w:hAnsi="Times New Roman"/>
        </w:rPr>
        <w:t>。</w:t>
      </w:r>
    </w:p>
    <w:p w14:paraId="1B62F425" w14:textId="77777777" w:rsidR="00761DE7" w:rsidRPr="00343BCA" w:rsidRDefault="00C710B1">
      <w:pPr>
        <w:pStyle w:val="YJ0"/>
        <w:ind w:firstLine="480"/>
        <w:rPr>
          <w:rFonts w:ascii="Times New Roman" w:hAnsi="Times New Roman"/>
        </w:rPr>
      </w:pPr>
      <w:r w:rsidRPr="00343BCA">
        <w:rPr>
          <w:rFonts w:cs="宋体" w:hint="eastAsia"/>
        </w:rPr>
        <w:t>⑤</w:t>
      </w:r>
      <w:r w:rsidRPr="00343BCA">
        <w:rPr>
          <w:rFonts w:ascii="Times New Roman" w:hAnsi="Times New Roman"/>
        </w:rPr>
        <w:t>预测模型</w:t>
      </w:r>
    </w:p>
    <w:p w14:paraId="3E3CFB6B"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预测模型</w:t>
      </w:r>
    </w:p>
    <w:p w14:paraId="448618C1" w14:textId="77777777" w:rsidR="00761DE7" w:rsidRPr="00343BCA" w:rsidRDefault="00C710B1">
      <w:pPr>
        <w:pStyle w:val="YJ0"/>
        <w:ind w:firstLine="480"/>
        <w:rPr>
          <w:rFonts w:ascii="Times New Roman" w:hAnsi="Times New Roman"/>
        </w:rPr>
      </w:pPr>
      <w:r w:rsidRPr="00343BCA">
        <w:rPr>
          <w:rFonts w:ascii="Times New Roman" w:hAnsi="Times New Roman"/>
        </w:rPr>
        <w:t>选用《环境影响评价技术导则</w:t>
      </w:r>
      <w:r w:rsidRPr="00343BCA">
        <w:rPr>
          <w:rFonts w:ascii="Times New Roman" w:hAnsi="Times New Roman"/>
        </w:rPr>
        <w:t xml:space="preserve">  </w:t>
      </w:r>
      <w:r w:rsidRPr="00343BCA">
        <w:rPr>
          <w:rFonts w:ascii="Times New Roman" w:hAnsi="Times New Roman"/>
        </w:rPr>
        <w:t>地下水环境》（</w:t>
      </w:r>
      <w:r w:rsidRPr="00343BCA">
        <w:rPr>
          <w:rFonts w:ascii="Times New Roman" w:hAnsi="Times New Roman"/>
        </w:rPr>
        <w:t>HJ610-2016</w:t>
      </w:r>
      <w:r w:rsidRPr="00343BCA">
        <w:rPr>
          <w:rFonts w:ascii="Times New Roman" w:hAnsi="Times New Roman"/>
        </w:rPr>
        <w:t>）中的法一维稳定流动一维水动力弥散模式进行预测及评价，预测模型如下：</w:t>
      </w:r>
    </w:p>
    <w:p w14:paraId="677078A1" w14:textId="77777777" w:rsidR="00761DE7" w:rsidRPr="00343BCA" w:rsidRDefault="00017EA5">
      <w:pPr>
        <w:adjustRightInd w:val="0"/>
        <w:snapToGrid w:val="0"/>
        <w:spacing w:line="360" w:lineRule="auto"/>
        <w:jc w:val="center"/>
        <w:rPr>
          <w:rFonts w:ascii="Times New Roman" w:eastAsia="宋体" w:hAnsi="Times New Roman"/>
          <w:kern w:val="0"/>
          <w:sz w:val="24"/>
          <w:szCs w:val="24"/>
        </w:rPr>
      </w:pPr>
      <w:r>
        <w:rPr>
          <w:rFonts w:ascii="Times New Roman" w:hAnsi="Times New Roman"/>
        </w:rPr>
        <w:pict w14:anchorId="533D2D03">
          <v:shape id="_x0000_i1036" type="#_x0000_t75" style="width:239.05pt;height:40.9pt">
            <v:imagedata r:id="rId26" o:title=""/>
          </v:shape>
        </w:pict>
      </w:r>
    </w:p>
    <w:p w14:paraId="60D0B47E" w14:textId="77777777" w:rsidR="00761DE7" w:rsidRPr="00343BCA" w:rsidRDefault="00C710B1">
      <w:pPr>
        <w:adjustRightInd w:val="0"/>
        <w:snapToGrid w:val="0"/>
        <w:spacing w:line="500" w:lineRule="exact"/>
        <w:ind w:firstLineChars="200" w:firstLine="480"/>
        <w:rPr>
          <w:rFonts w:ascii="Times New Roman" w:eastAsia="宋体" w:hAnsi="Times New Roman"/>
          <w:kern w:val="0"/>
          <w:sz w:val="24"/>
          <w:szCs w:val="24"/>
        </w:rPr>
      </w:pPr>
      <w:r w:rsidRPr="00343BCA">
        <w:rPr>
          <w:rFonts w:ascii="Times New Roman" w:eastAsia="宋体" w:hAnsi="Times New Roman"/>
          <w:kern w:val="0"/>
          <w:sz w:val="24"/>
          <w:szCs w:val="24"/>
        </w:rPr>
        <w:t>式中：</w:t>
      </w:r>
      <w:r w:rsidRPr="00343BCA">
        <w:rPr>
          <w:rFonts w:ascii="Times New Roman" w:eastAsia="宋体" w:hAnsi="Times New Roman"/>
          <w:kern w:val="0"/>
          <w:sz w:val="24"/>
          <w:szCs w:val="24"/>
        </w:rPr>
        <w:t>x</w:t>
      </w:r>
      <w:proofErr w:type="gramStart"/>
      <w:r w:rsidRPr="00343BCA">
        <w:rPr>
          <w:rFonts w:ascii="Times New Roman" w:eastAsia="宋体" w:hAnsi="Times New Roman"/>
          <w:kern w:val="0"/>
          <w:sz w:val="24"/>
          <w:szCs w:val="24"/>
        </w:rPr>
        <w:t>—</w:t>
      </w:r>
      <w:r w:rsidRPr="00343BCA">
        <w:rPr>
          <w:rFonts w:ascii="Times New Roman" w:eastAsia="宋体" w:hAnsi="Times New Roman"/>
          <w:kern w:val="0"/>
          <w:sz w:val="24"/>
          <w:szCs w:val="24"/>
        </w:rPr>
        <w:t>距注入</w:t>
      </w:r>
      <w:proofErr w:type="gramEnd"/>
      <w:r w:rsidRPr="00343BCA">
        <w:rPr>
          <w:rFonts w:ascii="Times New Roman" w:eastAsia="宋体" w:hAnsi="Times New Roman"/>
          <w:kern w:val="0"/>
          <w:sz w:val="24"/>
          <w:szCs w:val="24"/>
        </w:rPr>
        <w:t>点的距离（</w:t>
      </w:r>
      <w:r w:rsidRPr="00343BCA">
        <w:rPr>
          <w:rFonts w:ascii="Times New Roman" w:eastAsia="宋体" w:hAnsi="Times New Roman"/>
          <w:kern w:val="0"/>
          <w:sz w:val="24"/>
          <w:szCs w:val="24"/>
        </w:rPr>
        <w:t>m</w:t>
      </w:r>
      <w:r w:rsidRPr="00343BCA">
        <w:rPr>
          <w:rFonts w:ascii="Times New Roman" w:eastAsia="宋体" w:hAnsi="Times New Roman"/>
          <w:kern w:val="0"/>
          <w:sz w:val="24"/>
          <w:szCs w:val="24"/>
        </w:rPr>
        <w:t>）；</w:t>
      </w:r>
    </w:p>
    <w:p w14:paraId="41A93737" w14:textId="77777777" w:rsidR="00761DE7" w:rsidRPr="00343BCA" w:rsidRDefault="00C710B1">
      <w:pPr>
        <w:adjustRightInd w:val="0"/>
        <w:snapToGrid w:val="0"/>
        <w:spacing w:line="500" w:lineRule="exact"/>
        <w:ind w:firstLineChars="500" w:firstLine="1200"/>
        <w:rPr>
          <w:rFonts w:ascii="Times New Roman" w:eastAsia="宋体" w:hAnsi="Times New Roman"/>
          <w:kern w:val="0"/>
          <w:sz w:val="24"/>
          <w:szCs w:val="24"/>
        </w:rPr>
      </w:pPr>
      <w:r w:rsidRPr="00343BCA">
        <w:rPr>
          <w:rFonts w:ascii="Times New Roman" w:eastAsia="宋体" w:hAnsi="Times New Roman"/>
          <w:kern w:val="0"/>
          <w:sz w:val="24"/>
          <w:szCs w:val="24"/>
        </w:rPr>
        <w:t>C—t</w:t>
      </w:r>
      <w:r w:rsidRPr="00343BCA">
        <w:rPr>
          <w:rFonts w:ascii="Times New Roman" w:eastAsia="宋体" w:hAnsi="Times New Roman"/>
          <w:kern w:val="0"/>
          <w:sz w:val="24"/>
          <w:szCs w:val="24"/>
        </w:rPr>
        <w:t>时刻</w:t>
      </w:r>
      <w:r w:rsidRPr="00343BCA">
        <w:rPr>
          <w:rFonts w:ascii="Times New Roman" w:eastAsia="宋体" w:hAnsi="Times New Roman"/>
          <w:kern w:val="0"/>
          <w:sz w:val="24"/>
          <w:szCs w:val="24"/>
        </w:rPr>
        <w:t>x</w:t>
      </w:r>
      <w:r w:rsidRPr="00343BCA">
        <w:rPr>
          <w:rFonts w:ascii="Times New Roman" w:eastAsia="宋体" w:hAnsi="Times New Roman"/>
          <w:kern w:val="0"/>
          <w:sz w:val="24"/>
          <w:szCs w:val="24"/>
        </w:rPr>
        <w:t>处的示踪剂浓度（</w:t>
      </w:r>
      <w:r w:rsidRPr="00343BCA">
        <w:rPr>
          <w:rFonts w:ascii="Times New Roman" w:eastAsia="宋体" w:hAnsi="Times New Roman"/>
          <w:kern w:val="0"/>
          <w:sz w:val="24"/>
          <w:szCs w:val="24"/>
        </w:rPr>
        <w:t>mg/L</w:t>
      </w:r>
      <w:r w:rsidRPr="00343BCA">
        <w:rPr>
          <w:rFonts w:ascii="Times New Roman" w:eastAsia="宋体" w:hAnsi="Times New Roman"/>
          <w:kern w:val="0"/>
          <w:sz w:val="24"/>
          <w:szCs w:val="24"/>
        </w:rPr>
        <w:t>）；</w:t>
      </w:r>
    </w:p>
    <w:p w14:paraId="13B812F9" w14:textId="77777777" w:rsidR="00761DE7" w:rsidRPr="00343BCA" w:rsidRDefault="00C710B1">
      <w:pPr>
        <w:adjustRightInd w:val="0"/>
        <w:snapToGrid w:val="0"/>
        <w:spacing w:line="500" w:lineRule="exact"/>
        <w:ind w:firstLineChars="500" w:firstLine="1200"/>
        <w:rPr>
          <w:rFonts w:ascii="Times New Roman" w:eastAsia="宋体" w:hAnsi="Times New Roman"/>
          <w:kern w:val="0"/>
          <w:sz w:val="24"/>
          <w:szCs w:val="24"/>
        </w:rPr>
      </w:pPr>
      <w:r w:rsidRPr="00343BCA">
        <w:rPr>
          <w:rFonts w:ascii="Times New Roman" w:eastAsia="宋体" w:hAnsi="Times New Roman"/>
          <w:kern w:val="0"/>
          <w:sz w:val="24"/>
          <w:szCs w:val="24"/>
        </w:rPr>
        <w:t>C</w:t>
      </w:r>
      <w:r w:rsidRPr="00343BCA">
        <w:rPr>
          <w:rFonts w:ascii="Times New Roman" w:eastAsia="宋体" w:hAnsi="Times New Roman"/>
          <w:kern w:val="0"/>
          <w:sz w:val="24"/>
          <w:szCs w:val="24"/>
          <w:vertAlign w:val="subscript"/>
        </w:rPr>
        <w:t>0</w:t>
      </w:r>
      <w:r w:rsidRPr="00343BCA">
        <w:rPr>
          <w:rFonts w:ascii="Times New Roman" w:eastAsia="宋体" w:hAnsi="Times New Roman"/>
          <w:kern w:val="0"/>
          <w:sz w:val="24"/>
          <w:szCs w:val="24"/>
        </w:rPr>
        <w:t>—</w:t>
      </w:r>
      <w:r w:rsidRPr="00343BCA">
        <w:rPr>
          <w:rFonts w:ascii="Times New Roman" w:eastAsia="宋体" w:hAnsi="Times New Roman"/>
          <w:kern w:val="0"/>
          <w:sz w:val="24"/>
          <w:szCs w:val="24"/>
        </w:rPr>
        <w:t>注入的示踪剂浓度（</w:t>
      </w:r>
      <w:r w:rsidRPr="00343BCA">
        <w:rPr>
          <w:rFonts w:ascii="Times New Roman" w:eastAsia="宋体" w:hAnsi="Times New Roman"/>
          <w:kern w:val="0"/>
          <w:sz w:val="24"/>
          <w:szCs w:val="24"/>
        </w:rPr>
        <w:t>g/L</w:t>
      </w:r>
      <w:r w:rsidRPr="00343BCA">
        <w:rPr>
          <w:rFonts w:ascii="Times New Roman" w:eastAsia="宋体" w:hAnsi="Times New Roman"/>
          <w:kern w:val="0"/>
          <w:sz w:val="24"/>
          <w:szCs w:val="24"/>
        </w:rPr>
        <w:t>）；</w:t>
      </w:r>
    </w:p>
    <w:p w14:paraId="17BC93B4" w14:textId="77777777" w:rsidR="00761DE7" w:rsidRPr="00343BCA" w:rsidRDefault="00C710B1">
      <w:pPr>
        <w:adjustRightInd w:val="0"/>
        <w:snapToGrid w:val="0"/>
        <w:spacing w:line="500" w:lineRule="exact"/>
        <w:ind w:firstLineChars="500" w:firstLine="1200"/>
        <w:rPr>
          <w:rFonts w:ascii="Times New Roman" w:eastAsia="宋体" w:hAnsi="Times New Roman"/>
          <w:kern w:val="0"/>
          <w:sz w:val="24"/>
          <w:szCs w:val="24"/>
        </w:rPr>
      </w:pPr>
      <w:r w:rsidRPr="00343BCA">
        <w:rPr>
          <w:rFonts w:ascii="Times New Roman" w:eastAsia="宋体" w:hAnsi="Times New Roman"/>
          <w:kern w:val="0"/>
          <w:sz w:val="24"/>
          <w:szCs w:val="24"/>
        </w:rPr>
        <w:t>D</w:t>
      </w:r>
      <w:r w:rsidRPr="00343BCA">
        <w:rPr>
          <w:rFonts w:ascii="Times New Roman" w:eastAsia="宋体" w:hAnsi="Times New Roman"/>
          <w:kern w:val="0"/>
          <w:sz w:val="24"/>
          <w:szCs w:val="24"/>
          <w:vertAlign w:val="subscript"/>
        </w:rPr>
        <w:t>L</w:t>
      </w:r>
      <w:r w:rsidRPr="00343BCA">
        <w:rPr>
          <w:rFonts w:ascii="Times New Roman" w:eastAsia="宋体" w:hAnsi="Times New Roman"/>
          <w:kern w:val="0"/>
          <w:sz w:val="24"/>
          <w:szCs w:val="24"/>
        </w:rPr>
        <w:t>—</w:t>
      </w:r>
      <w:r w:rsidRPr="00343BCA">
        <w:rPr>
          <w:rFonts w:ascii="Times New Roman" w:eastAsia="宋体" w:hAnsi="Times New Roman"/>
          <w:kern w:val="0"/>
          <w:sz w:val="24"/>
          <w:szCs w:val="24"/>
        </w:rPr>
        <w:t>纵向弥散系数（</w:t>
      </w:r>
      <w:r w:rsidRPr="00343BCA">
        <w:rPr>
          <w:rFonts w:ascii="Times New Roman" w:eastAsia="宋体" w:hAnsi="Times New Roman"/>
          <w:kern w:val="0"/>
          <w:sz w:val="24"/>
          <w:szCs w:val="24"/>
        </w:rPr>
        <w:t>m</w:t>
      </w:r>
      <w:r w:rsidRPr="00343BCA">
        <w:rPr>
          <w:rFonts w:ascii="Times New Roman" w:eastAsia="宋体" w:hAnsi="Times New Roman"/>
          <w:kern w:val="0"/>
          <w:sz w:val="24"/>
          <w:szCs w:val="24"/>
          <w:vertAlign w:val="superscript"/>
        </w:rPr>
        <w:t>2</w:t>
      </w:r>
      <w:r w:rsidRPr="00343BCA">
        <w:rPr>
          <w:rFonts w:ascii="Times New Roman" w:eastAsia="宋体" w:hAnsi="Times New Roman"/>
          <w:kern w:val="0"/>
          <w:sz w:val="24"/>
          <w:szCs w:val="24"/>
        </w:rPr>
        <w:t>/d</w:t>
      </w:r>
      <w:r w:rsidRPr="00343BCA">
        <w:rPr>
          <w:rFonts w:ascii="Times New Roman" w:eastAsia="宋体" w:hAnsi="Times New Roman"/>
          <w:kern w:val="0"/>
          <w:sz w:val="24"/>
          <w:szCs w:val="24"/>
        </w:rPr>
        <w:t>）；</w:t>
      </w:r>
    </w:p>
    <w:p w14:paraId="387B318A" w14:textId="77777777" w:rsidR="00761DE7" w:rsidRPr="00343BCA" w:rsidRDefault="00C710B1">
      <w:pPr>
        <w:adjustRightInd w:val="0"/>
        <w:snapToGrid w:val="0"/>
        <w:spacing w:line="500" w:lineRule="exact"/>
        <w:ind w:firstLineChars="500" w:firstLine="1200"/>
        <w:rPr>
          <w:rFonts w:ascii="Times New Roman" w:eastAsia="宋体" w:hAnsi="Times New Roman"/>
          <w:kern w:val="0"/>
          <w:sz w:val="24"/>
          <w:szCs w:val="24"/>
        </w:rPr>
      </w:pPr>
      <w:r w:rsidRPr="00343BCA">
        <w:rPr>
          <w:rFonts w:ascii="Times New Roman" w:eastAsia="宋体" w:hAnsi="Times New Roman"/>
          <w:kern w:val="0"/>
          <w:sz w:val="24"/>
          <w:szCs w:val="24"/>
        </w:rPr>
        <w:t>t—</w:t>
      </w:r>
      <w:r w:rsidRPr="00343BCA">
        <w:rPr>
          <w:rFonts w:ascii="Times New Roman" w:eastAsia="宋体" w:hAnsi="Times New Roman"/>
          <w:kern w:val="0"/>
          <w:sz w:val="24"/>
          <w:szCs w:val="24"/>
        </w:rPr>
        <w:t>时间（</w:t>
      </w:r>
      <w:r w:rsidRPr="00343BCA">
        <w:rPr>
          <w:rFonts w:ascii="Times New Roman" w:eastAsia="宋体" w:hAnsi="Times New Roman"/>
          <w:kern w:val="0"/>
          <w:sz w:val="24"/>
          <w:szCs w:val="24"/>
        </w:rPr>
        <w:t>d</w:t>
      </w:r>
      <w:r w:rsidRPr="00343BCA">
        <w:rPr>
          <w:rFonts w:ascii="Times New Roman" w:eastAsia="宋体" w:hAnsi="Times New Roman"/>
          <w:kern w:val="0"/>
          <w:sz w:val="24"/>
          <w:szCs w:val="24"/>
        </w:rPr>
        <w:t>）；</w:t>
      </w:r>
    </w:p>
    <w:p w14:paraId="69284A1B" w14:textId="77777777" w:rsidR="00761DE7" w:rsidRPr="00343BCA" w:rsidRDefault="00C710B1">
      <w:pPr>
        <w:adjustRightInd w:val="0"/>
        <w:snapToGrid w:val="0"/>
        <w:spacing w:line="500" w:lineRule="exact"/>
        <w:ind w:firstLineChars="500" w:firstLine="1200"/>
        <w:rPr>
          <w:rFonts w:ascii="Times New Roman" w:eastAsia="宋体" w:hAnsi="Times New Roman"/>
          <w:kern w:val="0"/>
          <w:sz w:val="24"/>
          <w:szCs w:val="24"/>
        </w:rPr>
      </w:pPr>
      <w:r w:rsidRPr="00343BCA">
        <w:rPr>
          <w:rFonts w:ascii="Times New Roman" w:eastAsia="宋体" w:hAnsi="Times New Roman"/>
          <w:kern w:val="0"/>
          <w:sz w:val="24"/>
          <w:szCs w:val="24"/>
        </w:rPr>
        <w:t>u—</w:t>
      </w:r>
      <w:r w:rsidRPr="00343BCA">
        <w:rPr>
          <w:rFonts w:ascii="Times New Roman" w:eastAsia="宋体" w:hAnsi="Times New Roman"/>
          <w:kern w:val="0"/>
          <w:sz w:val="24"/>
          <w:szCs w:val="24"/>
        </w:rPr>
        <w:t>水流速度，</w:t>
      </w:r>
      <w:r w:rsidRPr="00343BCA">
        <w:rPr>
          <w:rFonts w:ascii="Times New Roman" w:eastAsia="宋体" w:hAnsi="Times New Roman"/>
          <w:kern w:val="0"/>
          <w:sz w:val="24"/>
          <w:szCs w:val="24"/>
        </w:rPr>
        <w:t>m/d</w:t>
      </w:r>
      <w:r w:rsidRPr="00343BCA">
        <w:rPr>
          <w:rFonts w:ascii="Times New Roman" w:eastAsia="宋体" w:hAnsi="Times New Roman"/>
          <w:kern w:val="0"/>
          <w:sz w:val="24"/>
          <w:szCs w:val="24"/>
        </w:rPr>
        <w:t>；</w:t>
      </w:r>
    </w:p>
    <w:p w14:paraId="49AFD8E1" w14:textId="77777777" w:rsidR="00761DE7" w:rsidRPr="00343BCA" w:rsidRDefault="00C710B1">
      <w:pPr>
        <w:adjustRightInd w:val="0"/>
        <w:snapToGrid w:val="0"/>
        <w:spacing w:line="500" w:lineRule="exact"/>
        <w:ind w:firstLineChars="500" w:firstLine="1200"/>
        <w:rPr>
          <w:rFonts w:ascii="Times New Roman" w:eastAsia="宋体" w:hAnsi="Times New Roman"/>
          <w:kern w:val="0"/>
          <w:sz w:val="24"/>
          <w:szCs w:val="24"/>
        </w:rPr>
      </w:pPr>
      <w:r w:rsidRPr="00343BCA">
        <w:rPr>
          <w:rFonts w:ascii="Times New Roman" w:eastAsia="宋体" w:hAnsi="Times New Roman"/>
          <w:kern w:val="0"/>
          <w:sz w:val="24"/>
          <w:szCs w:val="24"/>
        </w:rPr>
        <w:t>erfc</w:t>
      </w:r>
      <w:r w:rsidRPr="00343BCA">
        <w:rPr>
          <w:rFonts w:ascii="Times New Roman" w:eastAsia="宋体" w:hAnsi="Times New Roman"/>
          <w:kern w:val="0"/>
          <w:sz w:val="24"/>
          <w:szCs w:val="24"/>
        </w:rPr>
        <w:t>（）</w:t>
      </w:r>
      <w:r w:rsidRPr="00343BCA">
        <w:rPr>
          <w:rFonts w:ascii="Times New Roman" w:eastAsia="宋体" w:hAnsi="Times New Roman"/>
          <w:kern w:val="0"/>
          <w:sz w:val="24"/>
          <w:szCs w:val="24"/>
        </w:rPr>
        <w:t>—</w:t>
      </w:r>
      <w:r w:rsidRPr="00343BCA">
        <w:rPr>
          <w:rFonts w:ascii="Times New Roman" w:eastAsia="宋体" w:hAnsi="Times New Roman"/>
          <w:kern w:val="0"/>
          <w:sz w:val="24"/>
          <w:szCs w:val="24"/>
        </w:rPr>
        <w:t>余误差函数。</w:t>
      </w:r>
    </w:p>
    <w:p w14:paraId="7A201F3A" w14:textId="77777777" w:rsidR="00761DE7" w:rsidRPr="00343BCA" w:rsidRDefault="00C710B1">
      <w:pPr>
        <w:adjustRightInd w:val="0"/>
        <w:snapToGrid w:val="0"/>
        <w:spacing w:line="500" w:lineRule="exact"/>
        <w:ind w:firstLineChars="200" w:firstLine="480"/>
        <w:rPr>
          <w:rFonts w:ascii="Times New Roman" w:eastAsia="宋体" w:hAnsi="Times New Roman"/>
          <w:kern w:val="0"/>
          <w:sz w:val="24"/>
          <w:szCs w:val="24"/>
        </w:rPr>
      </w:pPr>
      <w:r w:rsidRPr="00343BCA">
        <w:rPr>
          <w:rFonts w:ascii="Times New Roman" w:eastAsia="宋体" w:hAnsi="Times New Roman"/>
          <w:kern w:val="0"/>
          <w:sz w:val="24"/>
          <w:szCs w:val="24"/>
        </w:rPr>
        <w:t>※</w:t>
      </w:r>
      <w:r w:rsidRPr="00343BCA">
        <w:rPr>
          <w:rFonts w:ascii="Times New Roman" w:eastAsia="宋体" w:hAnsi="Times New Roman"/>
          <w:kern w:val="0"/>
          <w:sz w:val="24"/>
          <w:szCs w:val="24"/>
        </w:rPr>
        <w:t>相关参数来源</w:t>
      </w:r>
    </w:p>
    <w:p w14:paraId="3D5AFF10" w14:textId="77777777" w:rsidR="00761DE7" w:rsidRPr="00343BCA" w:rsidRDefault="00C710B1">
      <w:pPr>
        <w:adjustRightInd w:val="0"/>
        <w:snapToGrid w:val="0"/>
        <w:spacing w:line="500" w:lineRule="exact"/>
        <w:ind w:firstLineChars="200" w:firstLine="480"/>
        <w:rPr>
          <w:rFonts w:ascii="Times New Roman" w:eastAsia="宋体" w:hAnsi="Times New Roman"/>
          <w:kern w:val="0"/>
          <w:sz w:val="24"/>
          <w:szCs w:val="24"/>
        </w:rPr>
      </w:pPr>
      <w:r w:rsidRPr="00343BCA">
        <w:rPr>
          <w:rFonts w:ascii="Times New Roman" w:eastAsia="宋体" w:hAnsi="Times New Roman"/>
          <w:kern w:val="0"/>
          <w:sz w:val="24"/>
          <w:szCs w:val="24"/>
        </w:rPr>
        <w:t>利用所选取的污染物迁移模型，能否达到对污染物迁移过程的合理预测，关键就在于模型参数的选取和确定是否正确合理。由上述模型可知，模型需要的参数有：外泄污染物质量</w:t>
      </w:r>
      <w:r w:rsidRPr="00343BCA">
        <w:rPr>
          <w:rFonts w:ascii="Times New Roman" w:eastAsia="宋体" w:hAnsi="Times New Roman"/>
          <w:kern w:val="0"/>
          <w:sz w:val="24"/>
          <w:szCs w:val="24"/>
        </w:rPr>
        <w:t>m</w:t>
      </w:r>
      <w:r w:rsidRPr="00343BCA">
        <w:rPr>
          <w:rFonts w:ascii="Times New Roman" w:eastAsia="宋体" w:hAnsi="Times New Roman"/>
          <w:kern w:val="0"/>
          <w:sz w:val="24"/>
          <w:szCs w:val="24"/>
        </w:rPr>
        <w:t>；有效孔隙度</w:t>
      </w:r>
      <w:r w:rsidRPr="00343BCA">
        <w:rPr>
          <w:rFonts w:ascii="Times New Roman" w:eastAsia="宋体" w:hAnsi="Times New Roman"/>
          <w:kern w:val="0"/>
          <w:sz w:val="24"/>
          <w:szCs w:val="24"/>
        </w:rPr>
        <w:t>n</w:t>
      </w:r>
      <w:r w:rsidRPr="00343BCA">
        <w:rPr>
          <w:rFonts w:ascii="Times New Roman" w:eastAsia="宋体" w:hAnsi="Times New Roman"/>
          <w:kern w:val="0"/>
          <w:sz w:val="24"/>
          <w:szCs w:val="24"/>
        </w:rPr>
        <w:t>；水流的实际平均速度</w:t>
      </w:r>
      <w:r w:rsidRPr="00343BCA">
        <w:rPr>
          <w:rFonts w:ascii="Times New Roman" w:eastAsia="宋体" w:hAnsi="Times New Roman"/>
          <w:kern w:val="0"/>
          <w:sz w:val="24"/>
          <w:szCs w:val="24"/>
        </w:rPr>
        <w:t>u</w:t>
      </w:r>
      <w:r w:rsidRPr="00343BCA">
        <w:rPr>
          <w:rFonts w:ascii="Times New Roman" w:eastAsia="宋体" w:hAnsi="Times New Roman"/>
          <w:kern w:val="0"/>
          <w:sz w:val="24"/>
          <w:szCs w:val="24"/>
        </w:rPr>
        <w:t>；污染物在含水层中的纵向弥散系数</w:t>
      </w:r>
      <w:r w:rsidRPr="00343BCA">
        <w:rPr>
          <w:rFonts w:ascii="Times New Roman" w:eastAsia="宋体" w:hAnsi="Times New Roman"/>
          <w:kern w:val="0"/>
          <w:sz w:val="24"/>
          <w:szCs w:val="24"/>
        </w:rPr>
        <w:t>DL</w:t>
      </w:r>
      <w:r w:rsidRPr="00343BCA">
        <w:rPr>
          <w:rFonts w:ascii="Times New Roman" w:eastAsia="宋体" w:hAnsi="Times New Roman"/>
          <w:kern w:val="0"/>
          <w:sz w:val="24"/>
          <w:szCs w:val="24"/>
        </w:rPr>
        <w:t>；这些参数主要由</w:t>
      </w:r>
      <w:proofErr w:type="gramStart"/>
      <w:r w:rsidRPr="00343BCA">
        <w:rPr>
          <w:rFonts w:ascii="Times New Roman" w:eastAsia="宋体" w:hAnsi="Times New Roman"/>
          <w:kern w:val="0"/>
          <w:sz w:val="24"/>
          <w:szCs w:val="24"/>
        </w:rPr>
        <w:t>类比区最新</w:t>
      </w:r>
      <w:proofErr w:type="gramEnd"/>
      <w:r w:rsidRPr="00343BCA">
        <w:rPr>
          <w:rFonts w:ascii="Times New Roman" w:eastAsia="宋体" w:hAnsi="Times New Roman"/>
          <w:kern w:val="0"/>
          <w:sz w:val="24"/>
          <w:szCs w:val="24"/>
        </w:rPr>
        <w:t>的勘察成果资料以及现有的试验资料来确定：</w:t>
      </w:r>
    </w:p>
    <w:p w14:paraId="66F7E08D" w14:textId="77777777" w:rsidR="00761DE7" w:rsidRPr="00343BCA" w:rsidRDefault="00C710B1">
      <w:pPr>
        <w:adjustRightInd w:val="0"/>
        <w:snapToGrid w:val="0"/>
        <w:spacing w:line="500" w:lineRule="exact"/>
        <w:ind w:firstLineChars="200" w:firstLine="480"/>
        <w:rPr>
          <w:rFonts w:ascii="Times New Roman" w:eastAsia="宋体" w:hAnsi="Times New Roman"/>
          <w:kern w:val="0"/>
          <w:sz w:val="24"/>
          <w:szCs w:val="24"/>
        </w:rPr>
      </w:pPr>
      <w:r w:rsidRPr="00343BCA">
        <w:rPr>
          <w:rFonts w:ascii="Times New Roman" w:eastAsia="宋体" w:hAnsi="Times New Roman"/>
          <w:kern w:val="0"/>
          <w:sz w:val="24"/>
          <w:szCs w:val="24"/>
        </w:rPr>
        <w:t>含水层的厚度</w:t>
      </w:r>
      <w:r w:rsidRPr="00343BCA">
        <w:rPr>
          <w:rFonts w:ascii="Times New Roman" w:eastAsia="宋体" w:hAnsi="Times New Roman"/>
          <w:kern w:val="0"/>
          <w:sz w:val="24"/>
          <w:szCs w:val="24"/>
        </w:rPr>
        <w:t>M</w:t>
      </w:r>
      <w:r w:rsidRPr="00343BCA">
        <w:rPr>
          <w:rFonts w:ascii="Times New Roman" w:eastAsia="宋体" w:hAnsi="Times New Roman"/>
          <w:kern w:val="0"/>
          <w:sz w:val="24"/>
          <w:szCs w:val="24"/>
        </w:rPr>
        <w:t>：根据本次搜集的地勘资料和以往水文地质资料，可知项目区地下水类型为孔隙水；长度为</w:t>
      </w:r>
      <w:r w:rsidRPr="00343BCA">
        <w:rPr>
          <w:rFonts w:ascii="Times New Roman" w:eastAsia="宋体" w:hAnsi="Times New Roman"/>
          <w:kern w:val="0"/>
          <w:sz w:val="24"/>
          <w:szCs w:val="24"/>
        </w:rPr>
        <w:t>M</w:t>
      </w:r>
      <w:r w:rsidRPr="00343BCA">
        <w:rPr>
          <w:rFonts w:ascii="Times New Roman" w:eastAsia="宋体" w:hAnsi="Times New Roman"/>
          <w:kern w:val="0"/>
          <w:sz w:val="24"/>
          <w:szCs w:val="24"/>
        </w:rPr>
        <w:t>的线源瞬时注入的示踪剂质量</w:t>
      </w:r>
      <w:r w:rsidRPr="00343BCA">
        <w:rPr>
          <w:rFonts w:ascii="Times New Roman" w:eastAsia="宋体" w:hAnsi="Times New Roman"/>
          <w:kern w:val="0"/>
          <w:sz w:val="24"/>
          <w:szCs w:val="24"/>
        </w:rPr>
        <w:t>mM</w:t>
      </w:r>
      <w:r w:rsidRPr="00343BCA">
        <w:rPr>
          <w:rFonts w:ascii="Times New Roman" w:eastAsia="宋体" w:hAnsi="Times New Roman"/>
          <w:kern w:val="0"/>
          <w:sz w:val="24"/>
          <w:szCs w:val="24"/>
        </w:rPr>
        <w:t>；浅层含水层的</w:t>
      </w:r>
      <w:r w:rsidRPr="00343BCA">
        <w:rPr>
          <w:rFonts w:ascii="Times New Roman" w:eastAsia="宋体" w:hAnsi="Times New Roman"/>
          <w:kern w:val="0"/>
          <w:sz w:val="24"/>
          <w:szCs w:val="24"/>
        </w:rPr>
        <w:lastRenderedPageBreak/>
        <w:t>平均有效孔隙度</w:t>
      </w:r>
      <w:r w:rsidRPr="00343BCA">
        <w:rPr>
          <w:rFonts w:ascii="Times New Roman" w:eastAsia="宋体" w:hAnsi="Times New Roman"/>
          <w:kern w:val="0"/>
          <w:sz w:val="24"/>
          <w:szCs w:val="24"/>
        </w:rPr>
        <w:t>n</w:t>
      </w:r>
      <w:r w:rsidRPr="00343BCA">
        <w:rPr>
          <w:rFonts w:ascii="Times New Roman" w:eastAsia="宋体" w:hAnsi="Times New Roman"/>
          <w:kern w:val="0"/>
          <w:sz w:val="24"/>
          <w:szCs w:val="24"/>
        </w:rPr>
        <w:t>：含水层密实程度为中密，根据《水文地质手册》，可取孔隙度为</w:t>
      </w:r>
      <w:r w:rsidRPr="00343BCA">
        <w:rPr>
          <w:rFonts w:ascii="Times New Roman" w:eastAsia="宋体" w:hAnsi="Times New Roman"/>
          <w:kern w:val="0"/>
          <w:sz w:val="24"/>
          <w:szCs w:val="24"/>
        </w:rPr>
        <w:t>0.4</w:t>
      </w:r>
      <w:r w:rsidRPr="00343BCA">
        <w:rPr>
          <w:rFonts w:ascii="Times New Roman" w:eastAsia="宋体" w:hAnsi="Times New Roman"/>
          <w:kern w:val="0"/>
          <w:sz w:val="24"/>
          <w:szCs w:val="24"/>
        </w:rPr>
        <w:t>，而根据以往生产经验，有效孔隙度一般比孔隙度小</w:t>
      </w:r>
      <w:r w:rsidRPr="00343BCA">
        <w:rPr>
          <w:rFonts w:ascii="Times New Roman" w:eastAsia="宋体" w:hAnsi="Times New Roman"/>
          <w:kern w:val="0"/>
          <w:sz w:val="24"/>
          <w:szCs w:val="24"/>
        </w:rPr>
        <w:t>10%~20%</w:t>
      </w:r>
      <w:r w:rsidRPr="00343BCA">
        <w:rPr>
          <w:rFonts w:ascii="Times New Roman" w:eastAsia="宋体" w:hAnsi="Times New Roman"/>
          <w:kern w:val="0"/>
          <w:sz w:val="24"/>
          <w:szCs w:val="24"/>
        </w:rPr>
        <w:t>，因此本次取有效孔隙度</w:t>
      </w:r>
      <w:r w:rsidRPr="00343BCA">
        <w:rPr>
          <w:rFonts w:ascii="Times New Roman" w:eastAsia="宋体" w:hAnsi="Times New Roman"/>
          <w:kern w:val="0"/>
          <w:sz w:val="24"/>
          <w:szCs w:val="24"/>
        </w:rPr>
        <w:t>n=0.32</w:t>
      </w:r>
      <w:r w:rsidRPr="00343BCA">
        <w:rPr>
          <w:rFonts w:ascii="Times New Roman" w:eastAsia="宋体" w:hAnsi="Times New Roman"/>
          <w:kern w:val="0"/>
          <w:sz w:val="24"/>
          <w:szCs w:val="24"/>
        </w:rPr>
        <w:t>；</w:t>
      </w:r>
    </w:p>
    <w:p w14:paraId="4E6E75F6" w14:textId="77777777" w:rsidR="00761DE7" w:rsidRPr="00343BCA" w:rsidRDefault="00C710B1">
      <w:pPr>
        <w:adjustRightInd w:val="0"/>
        <w:snapToGrid w:val="0"/>
        <w:spacing w:line="500" w:lineRule="exact"/>
        <w:ind w:firstLineChars="200" w:firstLine="480"/>
        <w:rPr>
          <w:rFonts w:ascii="Times New Roman" w:eastAsia="宋体" w:hAnsi="Times New Roman"/>
          <w:kern w:val="0"/>
          <w:sz w:val="24"/>
          <w:szCs w:val="24"/>
        </w:rPr>
      </w:pPr>
      <w:r w:rsidRPr="00343BCA">
        <w:rPr>
          <w:rFonts w:ascii="Times New Roman" w:eastAsia="宋体" w:hAnsi="Times New Roman"/>
          <w:kern w:val="0"/>
          <w:sz w:val="24"/>
          <w:szCs w:val="24"/>
        </w:rPr>
        <w:t>水流实际平均流速</w:t>
      </w:r>
      <w:r w:rsidRPr="00343BCA">
        <w:rPr>
          <w:rFonts w:ascii="Times New Roman" w:eastAsia="宋体" w:hAnsi="Times New Roman"/>
          <w:kern w:val="0"/>
          <w:sz w:val="24"/>
          <w:szCs w:val="24"/>
        </w:rPr>
        <w:t>u</w:t>
      </w:r>
      <w:r w:rsidRPr="00343BCA">
        <w:rPr>
          <w:rFonts w:ascii="Times New Roman" w:eastAsia="宋体" w:hAnsi="Times New Roman"/>
          <w:kern w:val="0"/>
          <w:sz w:val="24"/>
          <w:szCs w:val="24"/>
        </w:rPr>
        <w:t>：根据含水层岩性等相关资料，确定矿床潜水含水层渗透系数为</w:t>
      </w:r>
      <w:r w:rsidRPr="00343BCA">
        <w:rPr>
          <w:rFonts w:ascii="Times New Roman" w:eastAsia="宋体" w:hAnsi="Times New Roman"/>
          <w:kern w:val="0"/>
          <w:sz w:val="24"/>
          <w:szCs w:val="24"/>
        </w:rPr>
        <w:t>0.01838m/d</w:t>
      </w:r>
      <w:r w:rsidRPr="00343BCA">
        <w:rPr>
          <w:rFonts w:ascii="Times New Roman" w:eastAsia="宋体" w:hAnsi="Times New Roman"/>
          <w:kern w:val="0"/>
          <w:sz w:val="24"/>
          <w:szCs w:val="24"/>
        </w:rPr>
        <w:t>，水力坡度</w:t>
      </w:r>
      <w:r w:rsidRPr="00343BCA">
        <w:rPr>
          <w:rFonts w:ascii="Times New Roman" w:eastAsia="宋体" w:hAnsi="Times New Roman"/>
          <w:kern w:val="0"/>
          <w:sz w:val="24"/>
          <w:szCs w:val="24"/>
        </w:rPr>
        <w:t>I=1.9‰</w:t>
      </w:r>
      <w:r w:rsidRPr="00343BCA">
        <w:rPr>
          <w:rFonts w:ascii="Times New Roman" w:eastAsia="宋体" w:hAnsi="Times New Roman"/>
          <w:kern w:val="0"/>
          <w:sz w:val="24"/>
          <w:szCs w:val="24"/>
        </w:rPr>
        <w:t>，因此地下水的渗透流速：</w:t>
      </w:r>
      <w:r w:rsidRPr="00343BCA">
        <w:rPr>
          <w:rFonts w:ascii="Times New Roman" w:eastAsia="宋体" w:hAnsi="Times New Roman"/>
          <w:kern w:val="0"/>
          <w:sz w:val="24"/>
          <w:szCs w:val="24"/>
        </w:rPr>
        <w:t>V=KI=5m/d×0.0019=0.000095m/d</w:t>
      </w:r>
      <w:r w:rsidRPr="00343BCA">
        <w:rPr>
          <w:rFonts w:ascii="Times New Roman" w:eastAsia="宋体" w:hAnsi="Times New Roman"/>
          <w:kern w:val="0"/>
          <w:sz w:val="24"/>
          <w:szCs w:val="24"/>
        </w:rPr>
        <w:t>，平均实际流速</w:t>
      </w:r>
      <w:r w:rsidRPr="00343BCA">
        <w:rPr>
          <w:rFonts w:ascii="Times New Roman" w:eastAsia="宋体" w:hAnsi="Times New Roman"/>
          <w:kern w:val="0"/>
          <w:sz w:val="24"/>
          <w:szCs w:val="24"/>
        </w:rPr>
        <w:t>u=V/n=0.03m/d</w:t>
      </w:r>
      <w:r w:rsidRPr="00343BCA">
        <w:rPr>
          <w:rFonts w:ascii="Times New Roman" w:eastAsia="宋体" w:hAnsi="Times New Roman"/>
          <w:kern w:val="0"/>
          <w:sz w:val="24"/>
          <w:szCs w:val="24"/>
        </w:rPr>
        <w:t>。</w:t>
      </w:r>
    </w:p>
    <w:p w14:paraId="7EB0380E" w14:textId="77777777" w:rsidR="00761DE7" w:rsidRPr="00343BCA" w:rsidRDefault="00C710B1">
      <w:pPr>
        <w:adjustRightInd w:val="0"/>
        <w:snapToGrid w:val="0"/>
        <w:spacing w:line="500" w:lineRule="exact"/>
        <w:ind w:firstLineChars="200" w:firstLine="480"/>
        <w:rPr>
          <w:rFonts w:ascii="Times New Roman" w:eastAsia="宋体" w:hAnsi="Times New Roman"/>
          <w:kern w:val="0"/>
          <w:sz w:val="24"/>
          <w:szCs w:val="24"/>
        </w:rPr>
      </w:pPr>
      <w:r w:rsidRPr="00343BCA">
        <w:rPr>
          <w:rFonts w:ascii="Times New Roman" w:eastAsia="宋体" w:hAnsi="Times New Roman"/>
          <w:kern w:val="0"/>
          <w:sz w:val="24"/>
          <w:szCs w:val="24"/>
        </w:rPr>
        <w:t>纵向</w:t>
      </w:r>
      <w:r w:rsidRPr="00343BCA">
        <w:rPr>
          <w:rFonts w:ascii="Times New Roman" w:eastAsia="宋体" w:hAnsi="Times New Roman"/>
          <w:kern w:val="0"/>
          <w:sz w:val="24"/>
          <w:szCs w:val="24"/>
        </w:rPr>
        <w:t>x</w:t>
      </w:r>
      <w:r w:rsidRPr="00343BCA">
        <w:rPr>
          <w:rFonts w:ascii="Times New Roman" w:eastAsia="宋体" w:hAnsi="Times New Roman"/>
          <w:kern w:val="0"/>
          <w:sz w:val="24"/>
          <w:szCs w:val="24"/>
        </w:rPr>
        <w:t>方向的弥散系数</w:t>
      </w:r>
      <w:r w:rsidRPr="00343BCA">
        <w:rPr>
          <w:rFonts w:ascii="Times New Roman" w:eastAsia="宋体" w:hAnsi="Times New Roman"/>
          <w:kern w:val="0"/>
          <w:sz w:val="24"/>
          <w:szCs w:val="24"/>
        </w:rPr>
        <w:t>DL</w:t>
      </w:r>
      <w:r w:rsidRPr="00343BCA">
        <w:rPr>
          <w:rFonts w:ascii="Times New Roman" w:eastAsia="宋体" w:hAnsi="Times New Roman"/>
          <w:kern w:val="0"/>
          <w:sz w:val="24"/>
          <w:szCs w:val="24"/>
        </w:rPr>
        <w:t>：参考</w:t>
      </w:r>
      <w:r w:rsidRPr="00343BCA">
        <w:rPr>
          <w:rFonts w:ascii="Times New Roman" w:eastAsia="宋体" w:hAnsi="Times New Roman"/>
          <w:kern w:val="0"/>
          <w:sz w:val="24"/>
          <w:szCs w:val="24"/>
        </w:rPr>
        <w:t>Gelhar</w:t>
      </w:r>
      <w:r w:rsidRPr="00343BCA">
        <w:rPr>
          <w:rFonts w:ascii="Times New Roman" w:eastAsia="宋体" w:hAnsi="Times New Roman"/>
          <w:kern w:val="0"/>
          <w:sz w:val="24"/>
          <w:szCs w:val="24"/>
        </w:rPr>
        <w:t>等人关于纵向弥散度与观测尺度关系的理论，通常弥散度随着溶质运移距离的增加而加大，这种现象称之为水动力弥散尺度效应。其具体表现为：野外弥散试验所求出的弥散度远远大于在实验室所测出的值；即使是同一含水层，溶质运移距离越大，所计算出的弥散度也越大。将世界范围内所收集到的百余个水质模型中所使用的纵向弥散度</w:t>
      </w:r>
      <w:r w:rsidRPr="00343BCA">
        <w:rPr>
          <w:rFonts w:ascii="Times New Roman" w:eastAsia="宋体" w:hAnsi="Times New Roman"/>
          <w:kern w:val="0"/>
          <w:sz w:val="24"/>
          <w:szCs w:val="24"/>
        </w:rPr>
        <w:t>αL</w:t>
      </w:r>
      <w:r w:rsidRPr="00343BCA">
        <w:rPr>
          <w:rFonts w:ascii="Times New Roman" w:eastAsia="宋体" w:hAnsi="Times New Roman"/>
          <w:kern w:val="0"/>
          <w:sz w:val="24"/>
          <w:szCs w:val="24"/>
        </w:rPr>
        <w:t>绘在双对数坐标纸上，从图上可以看出纵向弥散度</w:t>
      </w:r>
      <w:r w:rsidRPr="00343BCA">
        <w:rPr>
          <w:rFonts w:ascii="Times New Roman" w:eastAsia="宋体" w:hAnsi="Times New Roman"/>
          <w:kern w:val="0"/>
          <w:sz w:val="24"/>
          <w:szCs w:val="24"/>
        </w:rPr>
        <w:t>αL</w:t>
      </w:r>
      <w:r w:rsidRPr="00343BCA">
        <w:rPr>
          <w:rFonts w:ascii="Times New Roman" w:eastAsia="宋体" w:hAnsi="Times New Roman"/>
          <w:kern w:val="0"/>
          <w:sz w:val="24"/>
          <w:szCs w:val="24"/>
        </w:rPr>
        <w:t>从整体上随着尺度的增加而增大（图</w:t>
      </w:r>
      <w:r w:rsidRPr="00343BCA">
        <w:rPr>
          <w:rFonts w:ascii="Times New Roman" w:eastAsia="宋体" w:hAnsi="Times New Roman"/>
          <w:kern w:val="0"/>
          <w:sz w:val="24"/>
          <w:szCs w:val="24"/>
        </w:rPr>
        <w:t>5.4-3</w:t>
      </w:r>
      <w:r w:rsidRPr="00343BCA">
        <w:rPr>
          <w:rFonts w:ascii="Times New Roman" w:eastAsia="宋体" w:hAnsi="Times New Roman"/>
          <w:kern w:val="0"/>
          <w:sz w:val="24"/>
          <w:szCs w:val="24"/>
        </w:rPr>
        <w:t>）。基准尺度</w:t>
      </w:r>
      <w:r w:rsidRPr="00343BCA">
        <w:rPr>
          <w:rFonts w:ascii="Times New Roman" w:eastAsia="宋体" w:hAnsi="Times New Roman"/>
          <w:kern w:val="0"/>
          <w:sz w:val="24"/>
          <w:szCs w:val="24"/>
        </w:rPr>
        <w:t>L</w:t>
      </w:r>
      <w:r w:rsidRPr="00343BCA">
        <w:rPr>
          <w:rFonts w:ascii="Times New Roman" w:eastAsia="宋体" w:hAnsi="Times New Roman"/>
          <w:kern w:val="0"/>
          <w:sz w:val="24"/>
          <w:szCs w:val="24"/>
          <w:vertAlign w:val="subscript"/>
        </w:rPr>
        <w:t>s</w:t>
      </w:r>
      <w:r w:rsidRPr="00343BCA">
        <w:rPr>
          <w:rFonts w:ascii="Times New Roman" w:eastAsia="宋体" w:hAnsi="Times New Roman"/>
          <w:kern w:val="0"/>
          <w:sz w:val="24"/>
          <w:szCs w:val="24"/>
        </w:rPr>
        <w:t>是指研究区大小的度量，一般用溶质运移到观测孔的最大距离表示，或用</w:t>
      </w:r>
      <w:proofErr w:type="gramStart"/>
      <w:r w:rsidRPr="00343BCA">
        <w:rPr>
          <w:rFonts w:ascii="Times New Roman" w:eastAsia="宋体" w:hAnsi="Times New Roman"/>
          <w:kern w:val="0"/>
          <w:sz w:val="24"/>
          <w:szCs w:val="24"/>
        </w:rPr>
        <w:t>计算区的近似最大</w:t>
      </w:r>
      <w:proofErr w:type="gramEnd"/>
      <w:r w:rsidRPr="00343BCA">
        <w:rPr>
          <w:rFonts w:ascii="Times New Roman" w:eastAsia="宋体" w:hAnsi="Times New Roman"/>
          <w:kern w:val="0"/>
          <w:sz w:val="24"/>
          <w:szCs w:val="24"/>
        </w:rPr>
        <w:t>内径长度代替。</w:t>
      </w:r>
    </w:p>
    <w:p w14:paraId="49635B2F" w14:textId="77777777" w:rsidR="00761DE7" w:rsidRPr="00343BCA" w:rsidRDefault="00C710B1">
      <w:pPr>
        <w:adjustRightInd w:val="0"/>
        <w:snapToGrid w:val="0"/>
        <w:spacing w:line="500" w:lineRule="exact"/>
        <w:ind w:firstLineChars="200" w:firstLine="480"/>
        <w:rPr>
          <w:rFonts w:ascii="Times New Roman" w:eastAsia="宋体" w:hAnsi="Times New Roman"/>
          <w:kern w:val="0"/>
          <w:sz w:val="24"/>
          <w:szCs w:val="24"/>
        </w:rPr>
      </w:pPr>
      <w:r w:rsidRPr="00343BCA">
        <w:rPr>
          <w:rFonts w:ascii="Times New Roman" w:eastAsia="宋体" w:hAnsi="Times New Roman"/>
          <w:kern w:val="0"/>
          <w:sz w:val="24"/>
          <w:szCs w:val="24"/>
        </w:rPr>
        <w:t>故本次参考以往研究成果，考虑距污染源下游厂界约</w:t>
      </w:r>
      <w:r w:rsidRPr="00343BCA">
        <w:rPr>
          <w:rFonts w:ascii="Times New Roman" w:eastAsia="宋体" w:hAnsi="Times New Roman"/>
          <w:kern w:val="0"/>
          <w:sz w:val="24"/>
          <w:szCs w:val="24"/>
        </w:rPr>
        <w:t>500m</w:t>
      </w:r>
      <w:r w:rsidRPr="00343BCA">
        <w:rPr>
          <w:rFonts w:ascii="Times New Roman" w:eastAsia="宋体" w:hAnsi="Times New Roman"/>
          <w:kern w:val="0"/>
          <w:sz w:val="24"/>
          <w:szCs w:val="24"/>
        </w:rPr>
        <w:t>的研究区范围，因此，本次模拟取弥散度参数值取</w:t>
      </w:r>
      <w:r w:rsidRPr="00343BCA">
        <w:rPr>
          <w:rFonts w:ascii="Times New Roman" w:eastAsia="宋体" w:hAnsi="Times New Roman"/>
          <w:kern w:val="0"/>
          <w:sz w:val="24"/>
          <w:szCs w:val="24"/>
        </w:rPr>
        <w:t>5m</w:t>
      </w:r>
      <w:r w:rsidRPr="00343BCA">
        <w:rPr>
          <w:rFonts w:ascii="Times New Roman" w:eastAsia="宋体" w:hAnsi="Times New Roman"/>
          <w:kern w:val="0"/>
          <w:sz w:val="24"/>
          <w:szCs w:val="24"/>
        </w:rPr>
        <w:t>。</w:t>
      </w:r>
    </w:p>
    <w:p w14:paraId="00ADD63C" w14:textId="77777777" w:rsidR="00761DE7" w:rsidRPr="00343BCA" w:rsidRDefault="00C710B1">
      <w:pPr>
        <w:adjustRightInd w:val="0"/>
        <w:snapToGrid w:val="0"/>
        <w:spacing w:line="500" w:lineRule="exact"/>
        <w:ind w:firstLineChars="200" w:firstLine="480"/>
        <w:rPr>
          <w:rFonts w:ascii="Times New Roman" w:eastAsia="宋体" w:hAnsi="Times New Roman"/>
          <w:b/>
          <w:bCs/>
          <w:kern w:val="0"/>
          <w:szCs w:val="21"/>
        </w:rPr>
      </w:pPr>
      <w:r w:rsidRPr="00343BCA">
        <w:rPr>
          <w:rFonts w:ascii="Times New Roman" w:eastAsia="宋体" w:hAnsi="Times New Roman"/>
          <w:kern w:val="0"/>
          <w:sz w:val="24"/>
          <w:szCs w:val="24"/>
        </w:rPr>
        <w:t>模型计算中纵向弥散度选用</w:t>
      </w:r>
      <w:r w:rsidRPr="00343BCA">
        <w:rPr>
          <w:rFonts w:ascii="Times New Roman" w:eastAsia="宋体" w:hAnsi="Times New Roman"/>
          <w:kern w:val="0"/>
          <w:sz w:val="24"/>
          <w:szCs w:val="24"/>
        </w:rPr>
        <w:t>5m</w:t>
      </w:r>
      <w:r w:rsidRPr="00343BCA">
        <w:rPr>
          <w:rFonts w:ascii="Times New Roman" w:eastAsia="宋体" w:hAnsi="Times New Roman"/>
          <w:kern w:val="0"/>
          <w:sz w:val="24"/>
          <w:szCs w:val="24"/>
        </w:rPr>
        <w:t>。由此计算项目区含水层中的纵向弥散系数</w:t>
      </w:r>
      <w:r w:rsidRPr="00343BCA">
        <w:rPr>
          <w:rFonts w:ascii="Times New Roman" w:eastAsia="宋体" w:hAnsi="Times New Roman"/>
          <w:kern w:val="0"/>
          <w:sz w:val="24"/>
          <w:szCs w:val="24"/>
        </w:rPr>
        <w:t>DL=αL×u=5×0.00012m/d=0.0005</w:t>
      </w:r>
      <w:r w:rsidRPr="00343BCA">
        <w:rPr>
          <w:rFonts w:ascii="Times New Roman" w:eastAsia="宋体" w:hAnsi="Times New Roman"/>
          <w:kern w:val="0"/>
          <w:sz w:val="24"/>
          <w:szCs w:val="24"/>
        </w:rPr>
        <w:t>（</w:t>
      </w:r>
      <w:r w:rsidRPr="00343BCA">
        <w:rPr>
          <w:rFonts w:ascii="Times New Roman" w:eastAsia="宋体" w:hAnsi="Times New Roman"/>
          <w:kern w:val="0"/>
          <w:sz w:val="24"/>
          <w:szCs w:val="24"/>
        </w:rPr>
        <w:t>m</w:t>
      </w:r>
      <w:r w:rsidRPr="00343BCA">
        <w:rPr>
          <w:rFonts w:ascii="Times New Roman" w:eastAsia="宋体" w:hAnsi="Times New Roman"/>
          <w:kern w:val="0"/>
          <w:sz w:val="24"/>
          <w:szCs w:val="24"/>
          <w:vertAlign w:val="superscript"/>
        </w:rPr>
        <w:t>2</w:t>
      </w:r>
      <w:r w:rsidRPr="00343BCA">
        <w:rPr>
          <w:rFonts w:ascii="Times New Roman" w:eastAsia="宋体" w:hAnsi="Times New Roman"/>
          <w:kern w:val="0"/>
          <w:sz w:val="24"/>
          <w:szCs w:val="24"/>
        </w:rPr>
        <w:t>/d</w:t>
      </w:r>
      <w:r w:rsidRPr="00343BCA">
        <w:rPr>
          <w:rFonts w:ascii="Times New Roman" w:eastAsia="宋体" w:hAnsi="Times New Roman"/>
          <w:kern w:val="0"/>
          <w:sz w:val="24"/>
          <w:szCs w:val="24"/>
        </w:rPr>
        <w:t>）；</w:t>
      </w:r>
    </w:p>
    <w:p w14:paraId="28006443" w14:textId="77777777" w:rsidR="00761DE7" w:rsidRPr="00343BCA" w:rsidRDefault="00C710B1">
      <w:pPr>
        <w:adjustRightInd w:val="0"/>
        <w:snapToGrid w:val="0"/>
        <w:spacing w:line="500" w:lineRule="exact"/>
        <w:ind w:firstLineChars="200" w:firstLine="480"/>
        <w:rPr>
          <w:rFonts w:ascii="Times New Roman" w:eastAsia="宋体" w:hAnsi="Times New Roman"/>
          <w:kern w:val="0"/>
          <w:sz w:val="24"/>
          <w:szCs w:val="24"/>
        </w:rPr>
      </w:pPr>
      <w:r w:rsidRPr="00343BCA">
        <w:rPr>
          <w:rFonts w:ascii="Times New Roman" w:eastAsia="宋体" w:hAnsi="Times New Roman"/>
          <w:kern w:val="0"/>
          <w:sz w:val="24"/>
          <w:szCs w:val="24"/>
        </w:rPr>
        <w:t>横向</w:t>
      </w:r>
      <w:r w:rsidRPr="00343BCA">
        <w:rPr>
          <w:rFonts w:ascii="Times New Roman" w:eastAsia="宋体" w:hAnsi="Times New Roman"/>
          <w:kern w:val="0"/>
          <w:sz w:val="24"/>
          <w:szCs w:val="24"/>
        </w:rPr>
        <w:t>y</w:t>
      </w:r>
      <w:r w:rsidRPr="00343BCA">
        <w:rPr>
          <w:rFonts w:ascii="Times New Roman" w:eastAsia="宋体" w:hAnsi="Times New Roman"/>
          <w:kern w:val="0"/>
          <w:sz w:val="24"/>
          <w:szCs w:val="24"/>
        </w:rPr>
        <w:t>方向的弥散系数</w:t>
      </w:r>
      <w:r w:rsidRPr="00343BCA">
        <w:rPr>
          <w:rFonts w:ascii="Times New Roman" w:eastAsia="宋体" w:hAnsi="Times New Roman"/>
          <w:kern w:val="0"/>
          <w:sz w:val="24"/>
          <w:szCs w:val="24"/>
        </w:rPr>
        <w:t>D</w:t>
      </w:r>
      <w:r w:rsidRPr="00343BCA">
        <w:rPr>
          <w:rFonts w:ascii="Times New Roman" w:eastAsia="宋体" w:hAnsi="Times New Roman"/>
          <w:kern w:val="0"/>
          <w:sz w:val="24"/>
          <w:szCs w:val="24"/>
          <w:vertAlign w:val="subscript"/>
        </w:rPr>
        <w:t>T</w:t>
      </w:r>
      <w:r w:rsidRPr="00343BCA">
        <w:rPr>
          <w:rFonts w:ascii="Times New Roman" w:eastAsia="宋体" w:hAnsi="Times New Roman"/>
          <w:kern w:val="0"/>
          <w:sz w:val="24"/>
          <w:szCs w:val="24"/>
        </w:rPr>
        <w:t>：根据经验一般</w:t>
      </w:r>
      <w:r w:rsidRPr="00343BCA">
        <w:rPr>
          <w:rFonts w:ascii="Times New Roman" w:eastAsia="宋体" w:hAnsi="Times New Roman"/>
          <w:kern w:val="0"/>
          <w:sz w:val="24"/>
          <w:szCs w:val="24"/>
        </w:rPr>
        <w:t>Α</w:t>
      </w:r>
      <w:r w:rsidRPr="00343BCA">
        <w:rPr>
          <w:rFonts w:ascii="Times New Roman" w:eastAsia="宋体" w:hAnsi="Times New Roman"/>
          <w:kern w:val="0"/>
          <w:sz w:val="24"/>
          <w:szCs w:val="24"/>
          <w:vertAlign w:val="subscript"/>
        </w:rPr>
        <w:t>T</w:t>
      </w:r>
      <w:r w:rsidRPr="00343BCA">
        <w:rPr>
          <w:rFonts w:ascii="Times New Roman" w:eastAsia="宋体" w:hAnsi="Times New Roman"/>
          <w:kern w:val="0"/>
          <w:sz w:val="24"/>
          <w:szCs w:val="24"/>
        </w:rPr>
        <w:t>/α</w:t>
      </w:r>
      <w:r w:rsidRPr="00343BCA">
        <w:rPr>
          <w:rFonts w:ascii="Times New Roman" w:eastAsia="宋体" w:hAnsi="Times New Roman"/>
          <w:kern w:val="0"/>
          <w:sz w:val="24"/>
          <w:szCs w:val="24"/>
          <w:vertAlign w:val="subscript"/>
        </w:rPr>
        <w:t>L</w:t>
      </w:r>
      <w:r w:rsidRPr="00343BCA">
        <w:rPr>
          <w:rFonts w:ascii="Times New Roman" w:eastAsia="宋体" w:hAnsi="Times New Roman"/>
          <w:kern w:val="0"/>
          <w:sz w:val="24"/>
          <w:szCs w:val="24"/>
        </w:rPr>
        <w:t>=0.1</w:t>
      </w:r>
      <w:r w:rsidRPr="00343BCA">
        <w:rPr>
          <w:rFonts w:ascii="Times New Roman" w:eastAsia="宋体" w:hAnsi="Times New Roman"/>
          <w:kern w:val="0"/>
          <w:sz w:val="24"/>
          <w:szCs w:val="24"/>
        </w:rPr>
        <w:t>，因此</w:t>
      </w:r>
      <w:r w:rsidRPr="00343BCA">
        <w:rPr>
          <w:rFonts w:ascii="Times New Roman" w:eastAsia="宋体" w:hAnsi="Times New Roman"/>
          <w:kern w:val="0"/>
          <w:sz w:val="24"/>
          <w:szCs w:val="24"/>
        </w:rPr>
        <w:t>α</w:t>
      </w:r>
      <w:r w:rsidRPr="00343BCA">
        <w:rPr>
          <w:rFonts w:ascii="Times New Roman" w:eastAsia="宋体" w:hAnsi="Times New Roman"/>
          <w:kern w:val="0"/>
          <w:sz w:val="24"/>
          <w:szCs w:val="24"/>
          <w:vertAlign w:val="subscript"/>
        </w:rPr>
        <w:t>L</w:t>
      </w:r>
      <w:r w:rsidRPr="00343BCA">
        <w:rPr>
          <w:rFonts w:ascii="Times New Roman" w:eastAsia="宋体" w:hAnsi="Times New Roman"/>
          <w:kern w:val="0"/>
          <w:sz w:val="24"/>
          <w:szCs w:val="24"/>
        </w:rPr>
        <w:t>=0.00005m</w:t>
      </w:r>
      <w:r w:rsidRPr="00343BCA">
        <w:rPr>
          <w:rFonts w:ascii="Times New Roman" w:eastAsia="宋体" w:hAnsi="Times New Roman"/>
          <w:kern w:val="0"/>
          <w:sz w:val="24"/>
          <w:szCs w:val="24"/>
        </w:rPr>
        <w:t>，则</w:t>
      </w:r>
      <w:r w:rsidRPr="00343BCA">
        <w:rPr>
          <w:rFonts w:ascii="Times New Roman" w:eastAsia="宋体" w:hAnsi="Times New Roman"/>
          <w:kern w:val="0"/>
          <w:sz w:val="24"/>
          <w:szCs w:val="24"/>
        </w:rPr>
        <w:t>D</w:t>
      </w:r>
      <w:r w:rsidRPr="00343BCA">
        <w:rPr>
          <w:rFonts w:ascii="Times New Roman" w:eastAsia="宋体" w:hAnsi="Times New Roman"/>
          <w:kern w:val="0"/>
          <w:sz w:val="24"/>
          <w:szCs w:val="24"/>
          <w:vertAlign w:val="subscript"/>
        </w:rPr>
        <w:t>T</w:t>
      </w:r>
      <w:r w:rsidRPr="00343BCA">
        <w:rPr>
          <w:rFonts w:ascii="Times New Roman" w:eastAsia="宋体" w:hAnsi="Times New Roman"/>
          <w:kern w:val="0"/>
          <w:sz w:val="24"/>
          <w:szCs w:val="24"/>
        </w:rPr>
        <w:t>=0.000005</w:t>
      </w:r>
      <w:r w:rsidRPr="00343BCA">
        <w:rPr>
          <w:rFonts w:ascii="Times New Roman" w:eastAsia="宋体" w:hAnsi="Times New Roman"/>
          <w:kern w:val="0"/>
          <w:sz w:val="24"/>
          <w:szCs w:val="24"/>
        </w:rPr>
        <w:t>（</w:t>
      </w:r>
      <w:r w:rsidRPr="00343BCA">
        <w:rPr>
          <w:rFonts w:ascii="Times New Roman" w:eastAsia="宋体" w:hAnsi="Times New Roman"/>
          <w:kern w:val="0"/>
          <w:sz w:val="24"/>
          <w:szCs w:val="24"/>
        </w:rPr>
        <w:t>m</w:t>
      </w:r>
      <w:r w:rsidRPr="00343BCA">
        <w:rPr>
          <w:rFonts w:ascii="Times New Roman" w:eastAsia="宋体" w:hAnsi="Times New Roman"/>
          <w:kern w:val="0"/>
          <w:sz w:val="24"/>
          <w:szCs w:val="24"/>
          <w:vertAlign w:val="superscript"/>
        </w:rPr>
        <w:t>2</w:t>
      </w:r>
      <w:r w:rsidRPr="00343BCA">
        <w:rPr>
          <w:rFonts w:ascii="Times New Roman" w:eastAsia="宋体" w:hAnsi="Times New Roman"/>
          <w:kern w:val="0"/>
          <w:sz w:val="24"/>
          <w:szCs w:val="24"/>
        </w:rPr>
        <w:t>/d</w:t>
      </w:r>
      <w:r w:rsidRPr="00343BCA">
        <w:rPr>
          <w:rFonts w:ascii="Times New Roman" w:eastAsia="宋体" w:hAnsi="Times New Roman"/>
          <w:kern w:val="0"/>
          <w:sz w:val="24"/>
          <w:szCs w:val="24"/>
        </w:rPr>
        <w:t>）。</w:t>
      </w:r>
    </w:p>
    <w:p w14:paraId="3213151D" w14:textId="77777777" w:rsidR="00761DE7" w:rsidRPr="00343BCA" w:rsidRDefault="00C710B1">
      <w:pPr>
        <w:adjustRightInd w:val="0"/>
        <w:snapToGrid w:val="0"/>
        <w:spacing w:line="500" w:lineRule="exact"/>
        <w:ind w:firstLineChars="200" w:firstLine="480"/>
        <w:rPr>
          <w:rFonts w:ascii="Times New Roman" w:eastAsia="宋体" w:hAnsi="Times New Roman"/>
          <w:kern w:val="0"/>
          <w:sz w:val="24"/>
          <w:szCs w:val="24"/>
        </w:rPr>
      </w:pPr>
      <w:r w:rsidRPr="00343BCA">
        <w:rPr>
          <w:rFonts w:ascii="Times New Roman" w:eastAsia="宋体" w:hAnsi="Times New Roman"/>
          <w:kern w:val="0"/>
          <w:sz w:val="24"/>
          <w:szCs w:val="24"/>
        </w:rPr>
        <w:t>模型中所需参数汇总见表</w:t>
      </w:r>
      <w:r w:rsidRPr="00343BCA">
        <w:rPr>
          <w:rFonts w:ascii="Times New Roman" w:eastAsia="宋体" w:hAnsi="Times New Roman"/>
          <w:kern w:val="0"/>
          <w:sz w:val="24"/>
          <w:szCs w:val="24"/>
        </w:rPr>
        <w:t>5.2-9</w:t>
      </w:r>
      <w:r w:rsidRPr="00343BCA">
        <w:rPr>
          <w:rFonts w:ascii="Times New Roman" w:eastAsia="宋体" w:hAnsi="Times New Roman"/>
          <w:kern w:val="0"/>
          <w:sz w:val="24"/>
          <w:szCs w:val="24"/>
        </w:rPr>
        <w:t>。</w:t>
      </w:r>
    </w:p>
    <w:p w14:paraId="211DD669" w14:textId="77777777" w:rsidR="00761DE7" w:rsidRPr="00343BCA" w:rsidRDefault="00C710B1">
      <w:pPr>
        <w:adjustRightInd w:val="0"/>
        <w:snapToGrid w:val="0"/>
        <w:spacing w:line="500" w:lineRule="exact"/>
        <w:jc w:val="center"/>
        <w:rPr>
          <w:rFonts w:ascii="Times New Roman" w:eastAsia="黑体" w:hAnsi="Times New Roman"/>
          <w:bCs/>
          <w:szCs w:val="21"/>
        </w:rPr>
      </w:pPr>
      <w:r w:rsidRPr="00343BCA">
        <w:rPr>
          <w:rFonts w:ascii="Times New Roman" w:eastAsia="宋体" w:hAnsi="Times New Roman"/>
          <w:b/>
          <w:bCs/>
          <w:kern w:val="0"/>
          <w:szCs w:val="21"/>
        </w:rPr>
        <w:t>表</w:t>
      </w:r>
      <w:r w:rsidRPr="00343BCA">
        <w:rPr>
          <w:rFonts w:ascii="Times New Roman" w:eastAsia="宋体" w:hAnsi="Times New Roman"/>
          <w:b/>
          <w:bCs/>
          <w:kern w:val="0"/>
          <w:szCs w:val="21"/>
        </w:rPr>
        <w:t xml:space="preserve">5.2-9  </w:t>
      </w:r>
      <w:r w:rsidRPr="00343BCA">
        <w:rPr>
          <w:rFonts w:ascii="Times New Roman" w:eastAsia="宋体" w:hAnsi="Times New Roman"/>
          <w:b/>
          <w:bCs/>
          <w:kern w:val="0"/>
          <w:szCs w:val="21"/>
        </w:rPr>
        <w:t>模型所需参数一览表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10"/>
        <w:gridCol w:w="1256"/>
        <w:gridCol w:w="2857"/>
        <w:gridCol w:w="3363"/>
      </w:tblGrid>
      <w:tr w:rsidR="00343BCA" w:rsidRPr="00343BCA" w14:paraId="6CA22A86" w14:textId="77777777">
        <w:trPr>
          <w:trHeight w:val="340"/>
          <w:jc w:val="center"/>
        </w:trPr>
        <w:tc>
          <w:tcPr>
            <w:tcW w:w="745" w:type="pct"/>
            <w:shd w:val="clear" w:color="auto" w:fill="auto"/>
            <w:vAlign w:val="center"/>
          </w:tcPr>
          <w:p w14:paraId="10B74650"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序号</w:t>
            </w:r>
          </w:p>
        </w:tc>
        <w:tc>
          <w:tcPr>
            <w:tcW w:w="715" w:type="pct"/>
            <w:shd w:val="clear" w:color="auto" w:fill="auto"/>
            <w:vAlign w:val="center"/>
          </w:tcPr>
          <w:p w14:paraId="621123D2"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参数符号</w:t>
            </w:r>
          </w:p>
        </w:tc>
        <w:tc>
          <w:tcPr>
            <w:tcW w:w="1626" w:type="pct"/>
            <w:shd w:val="clear" w:color="auto" w:fill="auto"/>
            <w:vAlign w:val="center"/>
          </w:tcPr>
          <w:p w14:paraId="46980CB0"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参数名称</w:t>
            </w:r>
          </w:p>
        </w:tc>
        <w:tc>
          <w:tcPr>
            <w:tcW w:w="1914" w:type="pct"/>
            <w:shd w:val="clear" w:color="auto" w:fill="auto"/>
            <w:vAlign w:val="center"/>
          </w:tcPr>
          <w:p w14:paraId="522B928E"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参数数值</w:t>
            </w:r>
          </w:p>
        </w:tc>
      </w:tr>
      <w:tr w:rsidR="00343BCA" w:rsidRPr="00343BCA" w14:paraId="5A45B271" w14:textId="77777777">
        <w:trPr>
          <w:trHeight w:val="340"/>
          <w:jc w:val="center"/>
        </w:trPr>
        <w:tc>
          <w:tcPr>
            <w:tcW w:w="745" w:type="pct"/>
            <w:shd w:val="clear" w:color="auto" w:fill="auto"/>
            <w:vAlign w:val="center"/>
          </w:tcPr>
          <w:p w14:paraId="244647D3"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w:t>
            </w:r>
          </w:p>
        </w:tc>
        <w:tc>
          <w:tcPr>
            <w:tcW w:w="715" w:type="pct"/>
            <w:shd w:val="clear" w:color="auto" w:fill="auto"/>
            <w:vAlign w:val="center"/>
          </w:tcPr>
          <w:p w14:paraId="373E27EB"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C</w:t>
            </w:r>
            <w:r w:rsidRPr="00343BCA">
              <w:rPr>
                <w:rFonts w:ascii="Times New Roman" w:eastAsia="宋体" w:hAnsi="Times New Roman"/>
                <w:kern w:val="0"/>
                <w:szCs w:val="21"/>
                <w:vertAlign w:val="subscript"/>
              </w:rPr>
              <w:t>0</w:t>
            </w:r>
          </w:p>
        </w:tc>
        <w:tc>
          <w:tcPr>
            <w:tcW w:w="1626" w:type="pct"/>
            <w:shd w:val="clear" w:color="auto" w:fill="auto"/>
            <w:vAlign w:val="center"/>
          </w:tcPr>
          <w:p w14:paraId="668E3A09"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注入的示踪剂浓度</w:t>
            </w:r>
          </w:p>
        </w:tc>
        <w:tc>
          <w:tcPr>
            <w:tcW w:w="1914" w:type="pct"/>
            <w:shd w:val="clear" w:color="auto" w:fill="auto"/>
            <w:vAlign w:val="center"/>
          </w:tcPr>
          <w:p w14:paraId="79555909"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铅：</w:t>
            </w:r>
            <w:r w:rsidRPr="00343BCA">
              <w:rPr>
                <w:rFonts w:ascii="Times New Roman" w:eastAsia="宋体" w:hAnsi="Times New Roman"/>
                <w:kern w:val="0"/>
                <w:szCs w:val="21"/>
              </w:rPr>
              <w:t>0.03mg/L</w:t>
            </w:r>
          </w:p>
        </w:tc>
      </w:tr>
      <w:tr w:rsidR="00343BCA" w:rsidRPr="00343BCA" w14:paraId="68693110" w14:textId="77777777">
        <w:trPr>
          <w:trHeight w:val="340"/>
          <w:jc w:val="center"/>
        </w:trPr>
        <w:tc>
          <w:tcPr>
            <w:tcW w:w="745" w:type="pct"/>
            <w:shd w:val="clear" w:color="auto" w:fill="auto"/>
            <w:vAlign w:val="center"/>
          </w:tcPr>
          <w:p w14:paraId="3EDB82C6"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2</w:t>
            </w:r>
          </w:p>
        </w:tc>
        <w:tc>
          <w:tcPr>
            <w:tcW w:w="715" w:type="pct"/>
            <w:shd w:val="clear" w:color="auto" w:fill="auto"/>
            <w:vAlign w:val="center"/>
          </w:tcPr>
          <w:p w14:paraId="0634CB16"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u</w:t>
            </w:r>
          </w:p>
        </w:tc>
        <w:tc>
          <w:tcPr>
            <w:tcW w:w="1626" w:type="pct"/>
            <w:shd w:val="clear" w:color="auto" w:fill="auto"/>
            <w:vAlign w:val="center"/>
          </w:tcPr>
          <w:p w14:paraId="325FC6B6"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水流速度</w:t>
            </w:r>
          </w:p>
        </w:tc>
        <w:tc>
          <w:tcPr>
            <w:tcW w:w="1914" w:type="pct"/>
            <w:shd w:val="clear" w:color="auto" w:fill="auto"/>
            <w:vAlign w:val="center"/>
          </w:tcPr>
          <w:p w14:paraId="1F57050B"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0.03m/d</w:t>
            </w:r>
          </w:p>
        </w:tc>
      </w:tr>
      <w:tr w:rsidR="00343BCA" w:rsidRPr="00343BCA" w14:paraId="3C4E22CB" w14:textId="77777777">
        <w:trPr>
          <w:trHeight w:val="340"/>
          <w:jc w:val="center"/>
        </w:trPr>
        <w:tc>
          <w:tcPr>
            <w:tcW w:w="745" w:type="pct"/>
            <w:shd w:val="clear" w:color="auto" w:fill="auto"/>
            <w:vAlign w:val="center"/>
          </w:tcPr>
          <w:p w14:paraId="268C2A40"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3</w:t>
            </w:r>
          </w:p>
        </w:tc>
        <w:tc>
          <w:tcPr>
            <w:tcW w:w="715" w:type="pct"/>
            <w:shd w:val="clear" w:color="auto" w:fill="auto"/>
            <w:vAlign w:val="center"/>
          </w:tcPr>
          <w:p w14:paraId="6A3DA141"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D</w:t>
            </w:r>
            <w:r w:rsidRPr="00343BCA">
              <w:rPr>
                <w:rFonts w:ascii="Times New Roman" w:eastAsia="宋体" w:hAnsi="Times New Roman"/>
                <w:kern w:val="0"/>
                <w:szCs w:val="21"/>
                <w:vertAlign w:val="subscript"/>
              </w:rPr>
              <w:t>L</w:t>
            </w:r>
          </w:p>
        </w:tc>
        <w:tc>
          <w:tcPr>
            <w:tcW w:w="1626" w:type="pct"/>
            <w:shd w:val="clear" w:color="auto" w:fill="auto"/>
            <w:vAlign w:val="center"/>
          </w:tcPr>
          <w:p w14:paraId="596029CE"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纵向弥散系数</w:t>
            </w:r>
          </w:p>
        </w:tc>
        <w:tc>
          <w:tcPr>
            <w:tcW w:w="1914" w:type="pct"/>
            <w:shd w:val="clear" w:color="auto" w:fill="auto"/>
            <w:vAlign w:val="center"/>
          </w:tcPr>
          <w:p w14:paraId="5930B2F4"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0.0005</w:t>
            </w:r>
            <w:r w:rsidRPr="00343BCA">
              <w:rPr>
                <w:rFonts w:ascii="Times New Roman" w:eastAsia="宋体" w:hAnsi="Times New Roman"/>
                <w:spacing w:val="-2"/>
                <w:kern w:val="0"/>
                <w:szCs w:val="21"/>
              </w:rPr>
              <w:t>m</w:t>
            </w:r>
            <w:r w:rsidRPr="00343BCA">
              <w:rPr>
                <w:rFonts w:ascii="Times New Roman" w:eastAsia="宋体" w:hAnsi="Times New Roman"/>
                <w:spacing w:val="-2"/>
                <w:kern w:val="0"/>
                <w:szCs w:val="21"/>
                <w:vertAlign w:val="superscript"/>
              </w:rPr>
              <w:t>2</w:t>
            </w:r>
            <w:r w:rsidRPr="00343BCA">
              <w:rPr>
                <w:rFonts w:ascii="Times New Roman" w:eastAsia="宋体" w:hAnsi="Times New Roman"/>
                <w:kern w:val="0"/>
                <w:szCs w:val="21"/>
              </w:rPr>
              <w:t>/d</w:t>
            </w:r>
          </w:p>
        </w:tc>
      </w:tr>
      <w:tr w:rsidR="00343BCA" w:rsidRPr="00343BCA" w14:paraId="33952A02" w14:textId="77777777">
        <w:trPr>
          <w:trHeight w:val="340"/>
          <w:jc w:val="center"/>
        </w:trPr>
        <w:tc>
          <w:tcPr>
            <w:tcW w:w="745" w:type="pct"/>
            <w:shd w:val="clear" w:color="auto" w:fill="auto"/>
            <w:vAlign w:val="center"/>
          </w:tcPr>
          <w:p w14:paraId="1C998BA8"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4</w:t>
            </w:r>
          </w:p>
        </w:tc>
        <w:tc>
          <w:tcPr>
            <w:tcW w:w="715" w:type="pct"/>
            <w:shd w:val="clear" w:color="auto" w:fill="auto"/>
            <w:vAlign w:val="center"/>
          </w:tcPr>
          <w:p w14:paraId="498F7190"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position w:val="-1"/>
                <w:szCs w:val="21"/>
              </w:rPr>
              <w:t>n</w:t>
            </w:r>
          </w:p>
        </w:tc>
        <w:tc>
          <w:tcPr>
            <w:tcW w:w="1626" w:type="pct"/>
            <w:shd w:val="clear" w:color="auto" w:fill="auto"/>
            <w:vAlign w:val="center"/>
          </w:tcPr>
          <w:p w14:paraId="1F0490BC"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有效孔隙度</w:t>
            </w:r>
          </w:p>
        </w:tc>
        <w:tc>
          <w:tcPr>
            <w:tcW w:w="1914" w:type="pct"/>
            <w:shd w:val="clear" w:color="auto" w:fill="auto"/>
            <w:vAlign w:val="center"/>
          </w:tcPr>
          <w:p w14:paraId="0D313399"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0.32</w:t>
            </w:r>
          </w:p>
        </w:tc>
      </w:tr>
      <w:tr w:rsidR="00343BCA" w:rsidRPr="00343BCA" w14:paraId="79B8447F" w14:textId="77777777">
        <w:trPr>
          <w:trHeight w:val="340"/>
          <w:jc w:val="center"/>
        </w:trPr>
        <w:tc>
          <w:tcPr>
            <w:tcW w:w="745" w:type="pct"/>
            <w:shd w:val="clear" w:color="auto" w:fill="auto"/>
            <w:vAlign w:val="center"/>
          </w:tcPr>
          <w:p w14:paraId="7C7955C1"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5</w:t>
            </w:r>
          </w:p>
        </w:tc>
        <w:tc>
          <w:tcPr>
            <w:tcW w:w="715" w:type="pct"/>
            <w:shd w:val="clear" w:color="auto" w:fill="auto"/>
            <w:vAlign w:val="center"/>
          </w:tcPr>
          <w:p w14:paraId="55DBD4CF" w14:textId="77777777" w:rsidR="00761DE7" w:rsidRPr="00343BCA" w:rsidRDefault="00C710B1">
            <w:pPr>
              <w:adjustRightInd w:val="0"/>
              <w:snapToGrid w:val="0"/>
              <w:spacing w:line="300" w:lineRule="exact"/>
              <w:jc w:val="center"/>
              <w:rPr>
                <w:rFonts w:ascii="Times New Roman" w:eastAsia="宋体" w:hAnsi="Times New Roman"/>
                <w:kern w:val="0"/>
                <w:position w:val="-1"/>
                <w:szCs w:val="21"/>
              </w:rPr>
            </w:pPr>
            <w:r w:rsidRPr="00343BCA">
              <w:rPr>
                <w:rFonts w:ascii="Times New Roman" w:eastAsia="宋体" w:hAnsi="Times New Roman"/>
                <w:kern w:val="0"/>
                <w:position w:val="-1"/>
                <w:szCs w:val="21"/>
              </w:rPr>
              <w:t>t</w:t>
            </w:r>
          </w:p>
        </w:tc>
        <w:tc>
          <w:tcPr>
            <w:tcW w:w="1626" w:type="pct"/>
            <w:shd w:val="clear" w:color="auto" w:fill="auto"/>
            <w:vAlign w:val="center"/>
          </w:tcPr>
          <w:p w14:paraId="6D7FE13D"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时间</w:t>
            </w:r>
          </w:p>
        </w:tc>
        <w:tc>
          <w:tcPr>
            <w:tcW w:w="1914" w:type="pct"/>
            <w:shd w:val="clear" w:color="auto" w:fill="auto"/>
            <w:vAlign w:val="center"/>
          </w:tcPr>
          <w:p w14:paraId="5DF0CB68"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100d</w:t>
            </w:r>
            <w:r w:rsidRPr="00343BCA">
              <w:rPr>
                <w:rFonts w:ascii="Times New Roman" w:eastAsia="宋体" w:hAnsi="Times New Roman"/>
                <w:kern w:val="0"/>
                <w:szCs w:val="21"/>
              </w:rPr>
              <w:t>、</w:t>
            </w:r>
            <w:r w:rsidRPr="00343BCA">
              <w:rPr>
                <w:rFonts w:ascii="Times New Roman" w:eastAsia="宋体" w:hAnsi="Times New Roman"/>
                <w:kern w:val="0"/>
                <w:szCs w:val="21"/>
              </w:rPr>
              <w:t>1000d</w:t>
            </w:r>
          </w:p>
        </w:tc>
      </w:tr>
    </w:tbl>
    <w:p w14:paraId="2D28B5AC" w14:textId="77777777" w:rsidR="00761DE7" w:rsidRPr="00343BCA" w:rsidRDefault="00C710B1">
      <w:pPr>
        <w:adjustRightInd w:val="0"/>
        <w:snapToGrid w:val="0"/>
        <w:spacing w:line="500" w:lineRule="exact"/>
        <w:ind w:firstLineChars="200" w:firstLine="480"/>
        <w:rPr>
          <w:rFonts w:ascii="Times New Roman" w:eastAsia="宋体" w:hAnsi="Times New Roman"/>
          <w:kern w:val="0"/>
          <w:sz w:val="24"/>
          <w:szCs w:val="24"/>
        </w:rPr>
      </w:pPr>
      <w:r w:rsidRPr="00343BCA">
        <w:rPr>
          <w:rFonts w:ascii="宋体" w:eastAsia="宋体" w:hAnsi="宋体" w:cs="宋体" w:hint="eastAsia"/>
          <w:kern w:val="0"/>
          <w:sz w:val="24"/>
          <w:szCs w:val="24"/>
        </w:rPr>
        <w:t>⑥</w:t>
      </w:r>
      <w:r w:rsidRPr="00343BCA">
        <w:rPr>
          <w:rFonts w:ascii="Times New Roman" w:eastAsia="宋体" w:hAnsi="Times New Roman"/>
          <w:kern w:val="0"/>
          <w:sz w:val="24"/>
          <w:szCs w:val="24"/>
        </w:rPr>
        <w:t>预测结果与评价</w:t>
      </w:r>
    </w:p>
    <w:p w14:paraId="0DCE52F1" w14:textId="77777777" w:rsidR="00761DE7" w:rsidRPr="00343BCA" w:rsidRDefault="00C710B1">
      <w:pPr>
        <w:adjustRightInd w:val="0"/>
        <w:snapToGrid w:val="0"/>
        <w:spacing w:line="500" w:lineRule="exact"/>
        <w:ind w:firstLineChars="200" w:firstLine="480"/>
        <w:rPr>
          <w:rFonts w:ascii="Times New Roman" w:eastAsia="宋体" w:hAnsi="Times New Roman"/>
          <w:kern w:val="0"/>
          <w:sz w:val="24"/>
          <w:szCs w:val="24"/>
        </w:rPr>
      </w:pPr>
      <w:r w:rsidRPr="00343BCA">
        <w:rPr>
          <w:rFonts w:ascii="Times New Roman" w:eastAsia="宋体" w:hAnsi="Times New Roman"/>
          <w:kern w:val="0"/>
          <w:sz w:val="24"/>
          <w:szCs w:val="24"/>
        </w:rPr>
        <w:lastRenderedPageBreak/>
        <w:t>地下水水质预测结果见表</w:t>
      </w:r>
      <w:r w:rsidRPr="00343BCA">
        <w:rPr>
          <w:rFonts w:ascii="Times New Roman" w:eastAsia="宋体" w:hAnsi="Times New Roman"/>
          <w:kern w:val="0"/>
          <w:sz w:val="24"/>
          <w:szCs w:val="24"/>
        </w:rPr>
        <w:t>5.2-10</w:t>
      </w:r>
      <w:r w:rsidRPr="00343BCA">
        <w:rPr>
          <w:rFonts w:ascii="Times New Roman" w:eastAsia="宋体" w:hAnsi="Times New Roman"/>
          <w:kern w:val="0"/>
          <w:sz w:val="24"/>
          <w:szCs w:val="24"/>
        </w:rPr>
        <w:t>。</w:t>
      </w:r>
    </w:p>
    <w:p w14:paraId="3F5097A8" w14:textId="77777777" w:rsidR="00761DE7" w:rsidRPr="00343BCA" w:rsidRDefault="00C710B1">
      <w:pPr>
        <w:adjustRightInd w:val="0"/>
        <w:snapToGrid w:val="0"/>
        <w:spacing w:line="500" w:lineRule="exact"/>
        <w:jc w:val="center"/>
        <w:rPr>
          <w:rFonts w:ascii="Times New Roman" w:eastAsia="宋体" w:hAnsi="Times New Roman"/>
          <w:b/>
          <w:szCs w:val="21"/>
        </w:rPr>
      </w:pPr>
      <w:r w:rsidRPr="00343BCA">
        <w:rPr>
          <w:rFonts w:ascii="Times New Roman" w:eastAsia="宋体" w:hAnsi="Times New Roman"/>
          <w:b/>
          <w:szCs w:val="21"/>
        </w:rPr>
        <w:t>表</w:t>
      </w:r>
      <w:r w:rsidRPr="00343BCA">
        <w:rPr>
          <w:rFonts w:ascii="Times New Roman" w:eastAsia="宋体" w:hAnsi="Times New Roman"/>
          <w:b/>
          <w:szCs w:val="21"/>
        </w:rPr>
        <w:t xml:space="preserve">5.2-10  </w:t>
      </w:r>
      <w:r w:rsidRPr="00343BCA">
        <w:rPr>
          <w:rFonts w:ascii="Times New Roman" w:eastAsia="宋体" w:hAnsi="Times New Roman"/>
          <w:b/>
          <w:szCs w:val="21"/>
        </w:rPr>
        <w:t>地下水水质预测结果一览表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50"/>
        <w:gridCol w:w="1272"/>
        <w:gridCol w:w="1272"/>
        <w:gridCol w:w="1274"/>
        <w:gridCol w:w="1274"/>
        <w:gridCol w:w="1274"/>
        <w:gridCol w:w="1270"/>
      </w:tblGrid>
      <w:tr w:rsidR="00343BCA" w:rsidRPr="00343BCA" w14:paraId="3F459E4B" w14:textId="77777777">
        <w:trPr>
          <w:trHeight w:val="340"/>
          <w:jc w:val="center"/>
        </w:trPr>
        <w:tc>
          <w:tcPr>
            <w:tcW w:w="654" w:type="pct"/>
            <w:shd w:val="clear" w:color="auto" w:fill="auto"/>
            <w:vAlign w:val="center"/>
          </w:tcPr>
          <w:p w14:paraId="11D6D30A"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预测因子</w:t>
            </w:r>
          </w:p>
        </w:tc>
        <w:tc>
          <w:tcPr>
            <w:tcW w:w="724" w:type="pct"/>
            <w:shd w:val="clear" w:color="auto" w:fill="auto"/>
            <w:vAlign w:val="center"/>
          </w:tcPr>
          <w:p w14:paraId="796AD349"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预测时间（</w:t>
            </w:r>
            <w:r w:rsidRPr="00343BCA">
              <w:rPr>
                <w:rFonts w:ascii="Times New Roman" w:eastAsia="宋体" w:hAnsi="Times New Roman"/>
                <w:kern w:val="0"/>
                <w:szCs w:val="21"/>
              </w:rPr>
              <w:t>d</w:t>
            </w:r>
            <w:r w:rsidRPr="00343BCA">
              <w:rPr>
                <w:rFonts w:ascii="Times New Roman" w:eastAsia="宋体" w:hAnsi="Times New Roman"/>
                <w:kern w:val="0"/>
                <w:szCs w:val="21"/>
              </w:rPr>
              <w:t>）</w:t>
            </w:r>
          </w:p>
        </w:tc>
        <w:tc>
          <w:tcPr>
            <w:tcW w:w="724" w:type="pct"/>
            <w:shd w:val="clear" w:color="auto" w:fill="auto"/>
            <w:vAlign w:val="center"/>
          </w:tcPr>
          <w:p w14:paraId="1238A19E"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最大浓度出现距离（</w:t>
            </w:r>
            <w:r w:rsidRPr="00343BCA">
              <w:rPr>
                <w:rFonts w:ascii="Times New Roman" w:eastAsia="宋体" w:hAnsi="Times New Roman"/>
                <w:kern w:val="0"/>
                <w:szCs w:val="21"/>
              </w:rPr>
              <w:t>m</w:t>
            </w:r>
            <w:r w:rsidRPr="00343BCA">
              <w:rPr>
                <w:rFonts w:ascii="Times New Roman" w:eastAsia="宋体" w:hAnsi="Times New Roman"/>
                <w:kern w:val="0"/>
                <w:szCs w:val="21"/>
              </w:rPr>
              <w:t>）</w:t>
            </w:r>
          </w:p>
        </w:tc>
        <w:tc>
          <w:tcPr>
            <w:tcW w:w="725" w:type="pct"/>
            <w:shd w:val="clear" w:color="auto" w:fill="auto"/>
            <w:vAlign w:val="center"/>
          </w:tcPr>
          <w:p w14:paraId="219CD4E3"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最大浓度（</w:t>
            </w:r>
            <w:r w:rsidRPr="00343BCA">
              <w:rPr>
                <w:rFonts w:ascii="Times New Roman" w:eastAsia="宋体" w:hAnsi="Times New Roman"/>
                <w:kern w:val="0"/>
                <w:szCs w:val="21"/>
              </w:rPr>
              <w:t>mg/L</w:t>
            </w:r>
            <w:r w:rsidRPr="00343BCA">
              <w:rPr>
                <w:rFonts w:ascii="Times New Roman" w:eastAsia="宋体" w:hAnsi="Times New Roman"/>
                <w:kern w:val="0"/>
                <w:szCs w:val="21"/>
              </w:rPr>
              <w:t>）</w:t>
            </w:r>
          </w:p>
        </w:tc>
        <w:tc>
          <w:tcPr>
            <w:tcW w:w="725" w:type="pct"/>
            <w:shd w:val="clear" w:color="auto" w:fill="auto"/>
            <w:vAlign w:val="center"/>
          </w:tcPr>
          <w:p w14:paraId="189FBB92"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达标浓度出现距离（</w:t>
            </w:r>
            <w:r w:rsidRPr="00343BCA">
              <w:rPr>
                <w:rFonts w:ascii="Times New Roman" w:eastAsia="宋体" w:hAnsi="Times New Roman"/>
                <w:kern w:val="0"/>
                <w:szCs w:val="21"/>
              </w:rPr>
              <w:t>m</w:t>
            </w:r>
            <w:r w:rsidRPr="00343BCA">
              <w:rPr>
                <w:rFonts w:ascii="Times New Roman" w:eastAsia="宋体" w:hAnsi="Times New Roman"/>
                <w:kern w:val="0"/>
                <w:szCs w:val="21"/>
              </w:rPr>
              <w:t>）</w:t>
            </w:r>
          </w:p>
        </w:tc>
        <w:tc>
          <w:tcPr>
            <w:tcW w:w="725" w:type="pct"/>
          </w:tcPr>
          <w:p w14:paraId="42EB7EDF"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达标浓度（</w:t>
            </w:r>
            <w:r w:rsidRPr="00343BCA">
              <w:rPr>
                <w:rFonts w:ascii="Times New Roman" w:eastAsia="宋体" w:hAnsi="Times New Roman"/>
                <w:kern w:val="0"/>
                <w:szCs w:val="21"/>
              </w:rPr>
              <w:t>mg/L</w:t>
            </w:r>
            <w:r w:rsidRPr="00343BCA">
              <w:rPr>
                <w:rFonts w:ascii="Times New Roman" w:eastAsia="宋体" w:hAnsi="Times New Roman"/>
                <w:kern w:val="0"/>
                <w:szCs w:val="21"/>
              </w:rPr>
              <w:t>）</w:t>
            </w:r>
          </w:p>
        </w:tc>
        <w:tc>
          <w:tcPr>
            <w:tcW w:w="725" w:type="pct"/>
            <w:shd w:val="clear" w:color="auto" w:fill="auto"/>
            <w:vAlign w:val="center"/>
          </w:tcPr>
          <w:p w14:paraId="5F6EF8A4"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达标浓度（</w:t>
            </w:r>
            <w:r w:rsidRPr="00343BCA">
              <w:rPr>
                <w:rFonts w:ascii="Times New Roman" w:eastAsia="宋体" w:hAnsi="Times New Roman"/>
                <w:kern w:val="0"/>
                <w:szCs w:val="21"/>
              </w:rPr>
              <w:t>mg/L</w:t>
            </w:r>
            <w:r w:rsidRPr="00343BCA">
              <w:rPr>
                <w:rFonts w:ascii="Times New Roman" w:eastAsia="宋体" w:hAnsi="Times New Roman"/>
                <w:kern w:val="0"/>
                <w:szCs w:val="21"/>
              </w:rPr>
              <w:t>）</w:t>
            </w:r>
          </w:p>
        </w:tc>
      </w:tr>
      <w:tr w:rsidR="00343BCA" w:rsidRPr="00343BCA" w14:paraId="200A1406" w14:textId="77777777">
        <w:trPr>
          <w:trHeight w:val="340"/>
          <w:jc w:val="center"/>
        </w:trPr>
        <w:tc>
          <w:tcPr>
            <w:tcW w:w="654" w:type="pct"/>
            <w:vMerge w:val="restart"/>
            <w:shd w:val="clear" w:color="auto" w:fill="auto"/>
            <w:vAlign w:val="center"/>
          </w:tcPr>
          <w:p w14:paraId="6CD6809B" w14:textId="77777777" w:rsidR="00761DE7" w:rsidRPr="00343BCA" w:rsidRDefault="00C710B1">
            <w:pPr>
              <w:adjustRightInd w:val="0"/>
              <w:snapToGrid w:val="0"/>
              <w:spacing w:line="300" w:lineRule="exact"/>
              <w:jc w:val="center"/>
              <w:rPr>
                <w:rFonts w:ascii="Times New Roman" w:eastAsia="宋体" w:hAnsi="Times New Roman"/>
                <w:kern w:val="0"/>
                <w:sz w:val="20"/>
                <w:szCs w:val="21"/>
              </w:rPr>
            </w:pPr>
            <w:r w:rsidRPr="00343BCA">
              <w:rPr>
                <w:rFonts w:ascii="Times New Roman" w:eastAsia="宋体" w:hAnsi="Times New Roman"/>
                <w:kern w:val="0"/>
                <w:sz w:val="20"/>
                <w:szCs w:val="21"/>
              </w:rPr>
              <w:t>铅</w:t>
            </w:r>
          </w:p>
        </w:tc>
        <w:tc>
          <w:tcPr>
            <w:tcW w:w="724" w:type="pct"/>
            <w:shd w:val="clear" w:color="auto" w:fill="auto"/>
            <w:vAlign w:val="center"/>
          </w:tcPr>
          <w:p w14:paraId="7C10A095" w14:textId="77777777" w:rsidR="00761DE7" w:rsidRPr="00343BCA" w:rsidRDefault="00C710B1">
            <w:pPr>
              <w:adjustRightInd w:val="0"/>
              <w:snapToGrid w:val="0"/>
              <w:spacing w:line="300" w:lineRule="exact"/>
              <w:jc w:val="center"/>
              <w:rPr>
                <w:rFonts w:ascii="Times New Roman" w:eastAsia="宋体" w:hAnsi="Times New Roman"/>
                <w:kern w:val="0"/>
                <w:sz w:val="20"/>
                <w:szCs w:val="21"/>
              </w:rPr>
            </w:pPr>
            <w:r w:rsidRPr="00343BCA">
              <w:rPr>
                <w:rFonts w:ascii="Times New Roman" w:eastAsia="宋体" w:hAnsi="Times New Roman"/>
                <w:kern w:val="0"/>
                <w:szCs w:val="21"/>
              </w:rPr>
              <w:t>100</w:t>
            </w:r>
          </w:p>
        </w:tc>
        <w:tc>
          <w:tcPr>
            <w:tcW w:w="724" w:type="pct"/>
            <w:shd w:val="clear" w:color="auto" w:fill="auto"/>
            <w:vAlign w:val="center"/>
          </w:tcPr>
          <w:p w14:paraId="24ED7216" w14:textId="77777777" w:rsidR="00761DE7" w:rsidRPr="00343BCA" w:rsidRDefault="00C710B1">
            <w:pPr>
              <w:adjustRightInd w:val="0"/>
              <w:snapToGrid w:val="0"/>
              <w:spacing w:line="300" w:lineRule="exact"/>
              <w:jc w:val="center"/>
              <w:rPr>
                <w:rFonts w:ascii="Times New Roman" w:eastAsia="宋体" w:hAnsi="Times New Roman"/>
                <w:kern w:val="0"/>
                <w:sz w:val="20"/>
                <w:szCs w:val="21"/>
              </w:rPr>
            </w:pPr>
            <w:bookmarkStart w:id="125" w:name="OLE_LINK15"/>
            <w:r w:rsidRPr="00343BCA">
              <w:rPr>
                <w:rFonts w:ascii="Times New Roman" w:eastAsia="宋体" w:hAnsi="Times New Roman"/>
                <w:kern w:val="0"/>
                <w:sz w:val="20"/>
                <w:szCs w:val="21"/>
              </w:rPr>
              <w:t>泄漏点</w:t>
            </w:r>
            <w:bookmarkEnd w:id="125"/>
          </w:p>
        </w:tc>
        <w:tc>
          <w:tcPr>
            <w:tcW w:w="725" w:type="pct"/>
            <w:shd w:val="clear" w:color="auto" w:fill="auto"/>
            <w:vAlign w:val="center"/>
          </w:tcPr>
          <w:p w14:paraId="443E7681" w14:textId="77777777" w:rsidR="00761DE7" w:rsidRPr="00343BCA" w:rsidRDefault="00C710B1">
            <w:pPr>
              <w:adjustRightInd w:val="0"/>
              <w:snapToGrid w:val="0"/>
              <w:spacing w:line="300" w:lineRule="exact"/>
              <w:jc w:val="center"/>
              <w:rPr>
                <w:rFonts w:ascii="Times New Roman" w:eastAsia="宋体" w:hAnsi="Times New Roman"/>
                <w:kern w:val="0"/>
                <w:sz w:val="20"/>
                <w:szCs w:val="21"/>
              </w:rPr>
            </w:pPr>
            <w:r w:rsidRPr="00343BCA">
              <w:rPr>
                <w:rFonts w:ascii="Times New Roman" w:eastAsia="宋体" w:hAnsi="Times New Roman"/>
                <w:kern w:val="0"/>
                <w:sz w:val="20"/>
                <w:szCs w:val="21"/>
              </w:rPr>
              <w:t>0.03</w:t>
            </w:r>
          </w:p>
        </w:tc>
        <w:tc>
          <w:tcPr>
            <w:tcW w:w="725" w:type="pct"/>
            <w:shd w:val="clear" w:color="auto" w:fill="auto"/>
            <w:vAlign w:val="center"/>
          </w:tcPr>
          <w:p w14:paraId="2B551BC4" w14:textId="77777777" w:rsidR="00761DE7" w:rsidRPr="00343BCA" w:rsidRDefault="00C710B1">
            <w:pPr>
              <w:adjustRightInd w:val="0"/>
              <w:snapToGrid w:val="0"/>
              <w:spacing w:line="300" w:lineRule="exact"/>
              <w:jc w:val="center"/>
              <w:rPr>
                <w:rFonts w:ascii="Times New Roman" w:eastAsia="宋体" w:hAnsi="Times New Roman"/>
                <w:kern w:val="0"/>
                <w:sz w:val="20"/>
                <w:szCs w:val="21"/>
              </w:rPr>
            </w:pPr>
            <w:r w:rsidRPr="00343BCA">
              <w:rPr>
                <w:rFonts w:ascii="Times New Roman" w:eastAsia="宋体" w:hAnsi="Times New Roman"/>
                <w:kern w:val="0"/>
                <w:sz w:val="20"/>
                <w:szCs w:val="21"/>
              </w:rPr>
              <w:t>4</w:t>
            </w:r>
          </w:p>
        </w:tc>
        <w:tc>
          <w:tcPr>
            <w:tcW w:w="725" w:type="pct"/>
          </w:tcPr>
          <w:p w14:paraId="7B16ED11"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0.00002</w:t>
            </w:r>
          </w:p>
        </w:tc>
        <w:tc>
          <w:tcPr>
            <w:tcW w:w="725" w:type="pct"/>
            <w:vMerge w:val="restart"/>
            <w:shd w:val="clear" w:color="auto" w:fill="auto"/>
            <w:vAlign w:val="center"/>
          </w:tcPr>
          <w:p w14:paraId="39918E3A" w14:textId="77777777" w:rsidR="00761DE7" w:rsidRPr="00343BCA" w:rsidRDefault="00C710B1">
            <w:pPr>
              <w:adjustRightInd w:val="0"/>
              <w:snapToGrid w:val="0"/>
              <w:spacing w:line="300" w:lineRule="exact"/>
              <w:jc w:val="center"/>
              <w:rPr>
                <w:rFonts w:ascii="Times New Roman" w:eastAsia="宋体" w:hAnsi="Times New Roman"/>
                <w:kern w:val="0"/>
                <w:sz w:val="20"/>
                <w:szCs w:val="21"/>
              </w:rPr>
            </w:pPr>
            <w:r w:rsidRPr="00343BCA">
              <w:rPr>
                <w:rFonts w:ascii="Times New Roman" w:eastAsia="宋体" w:hAnsi="Times New Roman"/>
                <w:kern w:val="0"/>
                <w:szCs w:val="21"/>
              </w:rPr>
              <w:t>≤0.01</w:t>
            </w:r>
          </w:p>
        </w:tc>
      </w:tr>
      <w:tr w:rsidR="00343BCA" w:rsidRPr="00343BCA" w14:paraId="69C4A9BB" w14:textId="77777777">
        <w:trPr>
          <w:trHeight w:val="340"/>
          <w:jc w:val="center"/>
        </w:trPr>
        <w:tc>
          <w:tcPr>
            <w:tcW w:w="654" w:type="pct"/>
            <w:vMerge/>
            <w:shd w:val="clear" w:color="auto" w:fill="auto"/>
            <w:vAlign w:val="center"/>
          </w:tcPr>
          <w:p w14:paraId="3DAEF290" w14:textId="77777777" w:rsidR="00761DE7" w:rsidRPr="00343BCA" w:rsidRDefault="00761DE7">
            <w:pPr>
              <w:adjustRightInd w:val="0"/>
              <w:snapToGrid w:val="0"/>
              <w:spacing w:line="300" w:lineRule="exact"/>
              <w:jc w:val="center"/>
              <w:rPr>
                <w:rFonts w:ascii="Times New Roman" w:eastAsia="宋体" w:hAnsi="Times New Roman"/>
                <w:kern w:val="0"/>
                <w:sz w:val="20"/>
                <w:szCs w:val="21"/>
              </w:rPr>
            </w:pPr>
          </w:p>
        </w:tc>
        <w:tc>
          <w:tcPr>
            <w:tcW w:w="724" w:type="pct"/>
            <w:shd w:val="clear" w:color="auto" w:fill="auto"/>
            <w:vAlign w:val="center"/>
          </w:tcPr>
          <w:p w14:paraId="7B9C439E" w14:textId="77777777" w:rsidR="00761DE7" w:rsidRPr="00343BCA" w:rsidRDefault="00C710B1">
            <w:pPr>
              <w:adjustRightInd w:val="0"/>
              <w:snapToGrid w:val="0"/>
              <w:spacing w:line="300" w:lineRule="exact"/>
              <w:jc w:val="center"/>
              <w:rPr>
                <w:rFonts w:ascii="Times New Roman" w:eastAsia="宋体" w:hAnsi="Times New Roman"/>
                <w:kern w:val="0"/>
                <w:sz w:val="20"/>
                <w:szCs w:val="21"/>
              </w:rPr>
            </w:pPr>
            <w:r w:rsidRPr="00343BCA">
              <w:rPr>
                <w:rFonts w:ascii="Times New Roman" w:eastAsia="宋体" w:hAnsi="Times New Roman"/>
                <w:kern w:val="0"/>
                <w:szCs w:val="21"/>
              </w:rPr>
              <w:t>1000</w:t>
            </w:r>
          </w:p>
        </w:tc>
        <w:tc>
          <w:tcPr>
            <w:tcW w:w="724" w:type="pct"/>
            <w:shd w:val="clear" w:color="auto" w:fill="auto"/>
            <w:vAlign w:val="center"/>
          </w:tcPr>
          <w:p w14:paraId="34DB0547" w14:textId="77777777" w:rsidR="00761DE7" w:rsidRPr="00343BCA" w:rsidRDefault="00C710B1">
            <w:pPr>
              <w:adjustRightInd w:val="0"/>
              <w:snapToGrid w:val="0"/>
              <w:spacing w:line="300" w:lineRule="exact"/>
              <w:jc w:val="center"/>
              <w:rPr>
                <w:rFonts w:ascii="Times New Roman" w:eastAsia="宋体" w:hAnsi="Times New Roman"/>
                <w:kern w:val="0"/>
                <w:sz w:val="20"/>
                <w:szCs w:val="21"/>
              </w:rPr>
            </w:pPr>
            <w:r w:rsidRPr="00343BCA">
              <w:rPr>
                <w:rFonts w:ascii="Times New Roman" w:eastAsia="宋体" w:hAnsi="Times New Roman"/>
                <w:kern w:val="0"/>
                <w:sz w:val="20"/>
                <w:szCs w:val="21"/>
              </w:rPr>
              <w:t>泄漏点</w:t>
            </w:r>
          </w:p>
        </w:tc>
        <w:tc>
          <w:tcPr>
            <w:tcW w:w="725" w:type="pct"/>
            <w:shd w:val="clear" w:color="auto" w:fill="auto"/>
            <w:vAlign w:val="center"/>
          </w:tcPr>
          <w:p w14:paraId="51663874" w14:textId="77777777" w:rsidR="00761DE7" w:rsidRPr="00343BCA" w:rsidRDefault="00C710B1">
            <w:pPr>
              <w:adjustRightInd w:val="0"/>
              <w:snapToGrid w:val="0"/>
              <w:spacing w:line="300" w:lineRule="exact"/>
              <w:jc w:val="center"/>
              <w:rPr>
                <w:rFonts w:ascii="Times New Roman" w:eastAsia="宋体" w:hAnsi="Times New Roman"/>
                <w:kern w:val="0"/>
                <w:sz w:val="20"/>
                <w:szCs w:val="21"/>
              </w:rPr>
            </w:pPr>
            <w:r w:rsidRPr="00343BCA">
              <w:rPr>
                <w:rFonts w:ascii="Times New Roman" w:eastAsia="宋体" w:hAnsi="Times New Roman"/>
                <w:kern w:val="0"/>
                <w:sz w:val="20"/>
                <w:szCs w:val="21"/>
              </w:rPr>
              <w:t>0.03</w:t>
            </w:r>
          </w:p>
        </w:tc>
        <w:tc>
          <w:tcPr>
            <w:tcW w:w="725" w:type="pct"/>
            <w:shd w:val="clear" w:color="auto" w:fill="auto"/>
            <w:vAlign w:val="center"/>
          </w:tcPr>
          <w:p w14:paraId="599094CD" w14:textId="77777777" w:rsidR="00761DE7" w:rsidRPr="00343BCA" w:rsidRDefault="00C710B1">
            <w:pPr>
              <w:adjustRightInd w:val="0"/>
              <w:snapToGrid w:val="0"/>
              <w:spacing w:line="300" w:lineRule="exact"/>
              <w:jc w:val="center"/>
              <w:rPr>
                <w:rFonts w:ascii="Times New Roman" w:eastAsia="宋体" w:hAnsi="Times New Roman"/>
                <w:kern w:val="0"/>
                <w:sz w:val="20"/>
                <w:szCs w:val="21"/>
              </w:rPr>
            </w:pPr>
            <w:r w:rsidRPr="00343BCA">
              <w:rPr>
                <w:rFonts w:ascii="Times New Roman" w:eastAsia="宋体" w:hAnsi="Times New Roman"/>
                <w:kern w:val="0"/>
                <w:sz w:val="20"/>
                <w:szCs w:val="21"/>
              </w:rPr>
              <w:t>31</w:t>
            </w:r>
          </w:p>
        </w:tc>
        <w:tc>
          <w:tcPr>
            <w:tcW w:w="725" w:type="pct"/>
          </w:tcPr>
          <w:p w14:paraId="1AA9746F" w14:textId="77777777" w:rsidR="00761DE7" w:rsidRPr="00343BCA" w:rsidRDefault="00C710B1">
            <w:pPr>
              <w:adjustRightInd w:val="0"/>
              <w:snapToGrid w:val="0"/>
              <w:spacing w:line="300" w:lineRule="exact"/>
              <w:jc w:val="center"/>
              <w:rPr>
                <w:rFonts w:ascii="Times New Roman" w:eastAsia="宋体" w:hAnsi="Times New Roman"/>
                <w:kern w:val="0"/>
                <w:sz w:val="20"/>
                <w:szCs w:val="21"/>
              </w:rPr>
            </w:pPr>
            <w:r w:rsidRPr="00343BCA">
              <w:rPr>
                <w:rFonts w:ascii="Times New Roman" w:eastAsia="宋体" w:hAnsi="Times New Roman"/>
                <w:kern w:val="0"/>
                <w:sz w:val="20"/>
                <w:szCs w:val="21"/>
              </w:rPr>
              <w:t>0.005</w:t>
            </w:r>
          </w:p>
        </w:tc>
        <w:tc>
          <w:tcPr>
            <w:tcW w:w="725" w:type="pct"/>
            <w:vMerge/>
            <w:shd w:val="clear" w:color="auto" w:fill="auto"/>
            <w:vAlign w:val="center"/>
          </w:tcPr>
          <w:p w14:paraId="71E498BE" w14:textId="77777777" w:rsidR="00761DE7" w:rsidRPr="00343BCA" w:rsidRDefault="00761DE7">
            <w:pPr>
              <w:adjustRightInd w:val="0"/>
              <w:snapToGrid w:val="0"/>
              <w:spacing w:line="300" w:lineRule="exact"/>
              <w:jc w:val="center"/>
              <w:rPr>
                <w:rFonts w:ascii="Times New Roman" w:eastAsia="宋体" w:hAnsi="Times New Roman"/>
                <w:kern w:val="0"/>
                <w:sz w:val="20"/>
                <w:szCs w:val="21"/>
              </w:rPr>
            </w:pPr>
          </w:p>
        </w:tc>
      </w:tr>
    </w:tbl>
    <w:p w14:paraId="38B05CC0" w14:textId="77777777" w:rsidR="00761DE7" w:rsidRPr="00343BCA" w:rsidRDefault="00C710B1">
      <w:pPr>
        <w:pStyle w:val="YJ0"/>
        <w:ind w:firstLine="480"/>
        <w:rPr>
          <w:rFonts w:ascii="Times New Roman" w:hAnsi="Times New Roman"/>
        </w:rPr>
      </w:pPr>
      <w:r w:rsidRPr="00343BCA">
        <w:rPr>
          <w:rFonts w:ascii="Times New Roman" w:hAnsi="Times New Roman"/>
          <w:szCs w:val="22"/>
        </w:rPr>
        <w:t>由</w:t>
      </w:r>
      <w:r w:rsidRPr="00343BCA">
        <w:rPr>
          <w:rFonts w:ascii="Times New Roman" w:hAnsi="Times New Roman"/>
          <w:kern w:val="0"/>
        </w:rPr>
        <w:t>表</w:t>
      </w:r>
      <w:r w:rsidRPr="00343BCA">
        <w:rPr>
          <w:rFonts w:ascii="Times New Roman" w:hAnsi="Times New Roman"/>
          <w:kern w:val="0"/>
        </w:rPr>
        <w:t>5.2-10</w:t>
      </w:r>
      <w:r w:rsidRPr="00343BCA">
        <w:rPr>
          <w:rFonts w:ascii="Times New Roman" w:hAnsi="Times New Roman"/>
          <w:kern w:val="0"/>
        </w:rPr>
        <w:t>可知，</w:t>
      </w:r>
      <w:r w:rsidRPr="00343BCA">
        <w:rPr>
          <w:rFonts w:ascii="Times New Roman" w:hAnsi="Times New Roman"/>
          <w:szCs w:val="22"/>
        </w:rPr>
        <w:t>泄漏事故发生后，泄漏点处的</w:t>
      </w:r>
      <w:proofErr w:type="gramStart"/>
      <w:r w:rsidRPr="00343BCA">
        <w:rPr>
          <w:rFonts w:ascii="Times New Roman" w:hAnsi="Times New Roman"/>
          <w:szCs w:val="22"/>
        </w:rPr>
        <w:t>铅最高</w:t>
      </w:r>
      <w:proofErr w:type="gramEnd"/>
      <w:r w:rsidRPr="00343BCA">
        <w:rPr>
          <w:rFonts w:ascii="Times New Roman" w:hAnsi="Times New Roman"/>
          <w:szCs w:val="22"/>
        </w:rPr>
        <w:t>浓度处均为泄漏点处，达标浓度时对应的距离分别为</w:t>
      </w:r>
      <w:r w:rsidRPr="00343BCA">
        <w:rPr>
          <w:rFonts w:ascii="Times New Roman" w:hAnsi="Times New Roman"/>
          <w:szCs w:val="22"/>
        </w:rPr>
        <w:t>4m</w:t>
      </w:r>
      <w:r w:rsidRPr="00343BCA">
        <w:rPr>
          <w:rFonts w:ascii="Times New Roman" w:hAnsi="Times New Roman"/>
          <w:szCs w:val="22"/>
        </w:rPr>
        <w:t>、</w:t>
      </w:r>
      <w:r w:rsidRPr="00343BCA">
        <w:rPr>
          <w:rFonts w:ascii="Times New Roman" w:hAnsi="Times New Roman"/>
          <w:szCs w:val="22"/>
        </w:rPr>
        <w:t>31m</w:t>
      </w:r>
      <w:r w:rsidRPr="00343BCA">
        <w:rPr>
          <w:rFonts w:ascii="Times New Roman" w:hAnsi="Times New Roman"/>
          <w:szCs w:val="22"/>
        </w:rPr>
        <w:t>，发现污染事故后，及时将物料收集，不考虑包气带的降解作用，物料渗入地下对地下水产生一定的影响。</w:t>
      </w:r>
      <w:r w:rsidRPr="00343BCA">
        <w:rPr>
          <w:rFonts w:ascii="Times New Roman" w:hAnsi="Times New Roman"/>
          <w:kern w:val="0"/>
          <w:szCs w:val="22"/>
        </w:rPr>
        <w:t>发现泄漏事故后及时采取应急处置措施，并启动应急预案，不会对地下水产生明显影响。</w:t>
      </w:r>
    </w:p>
    <w:p w14:paraId="60E30837" w14:textId="77777777" w:rsidR="00761DE7" w:rsidRPr="00343BCA" w:rsidRDefault="00C710B1">
      <w:pPr>
        <w:pStyle w:val="3"/>
        <w:rPr>
          <w:rFonts w:ascii="Times New Roman" w:hAnsi="Times New Roman"/>
        </w:rPr>
      </w:pPr>
      <w:proofErr w:type="gramStart"/>
      <w:r w:rsidRPr="00343BCA">
        <w:rPr>
          <w:rFonts w:ascii="Times New Roman" w:hAnsi="Times New Roman"/>
        </w:rPr>
        <w:t>运营期声环境影响</w:t>
      </w:r>
      <w:proofErr w:type="gramEnd"/>
      <w:r w:rsidRPr="00343BCA">
        <w:rPr>
          <w:rFonts w:ascii="Times New Roman" w:hAnsi="Times New Roman"/>
        </w:rPr>
        <w:t>预测与评价</w:t>
      </w:r>
    </w:p>
    <w:p w14:paraId="00BF175A"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1</w:t>
      </w:r>
      <w:r w:rsidRPr="00343BCA">
        <w:rPr>
          <w:rFonts w:ascii="Times New Roman" w:hAnsi="Times New Roman"/>
        </w:rPr>
        <w:t>）预测源强</w:t>
      </w:r>
    </w:p>
    <w:p w14:paraId="3DEF845A" w14:textId="77777777" w:rsidR="00761DE7" w:rsidRPr="00343BCA" w:rsidRDefault="00C710B1">
      <w:pPr>
        <w:pStyle w:val="YJ0"/>
        <w:ind w:firstLine="480"/>
        <w:rPr>
          <w:rFonts w:ascii="Times New Roman" w:hAnsi="Times New Roman"/>
        </w:rPr>
      </w:pPr>
      <w:r w:rsidRPr="00343BCA">
        <w:rPr>
          <w:rFonts w:ascii="Times New Roman" w:hAnsi="Times New Roman"/>
        </w:rPr>
        <w:t>运营期噪声源主要为水隔离泵、渣浆喂料泵、渣浆泵、卧式耐磨多级泵、潜水排污泵、起重机等，源强约为</w:t>
      </w:r>
      <w:r w:rsidRPr="00343BCA">
        <w:rPr>
          <w:rFonts w:ascii="Times New Roman" w:hAnsi="Times New Roman"/>
        </w:rPr>
        <w:t>85</w:t>
      </w:r>
      <w:r w:rsidRPr="00343BCA">
        <w:rPr>
          <w:rFonts w:ascii="Times New Roman" w:hAnsi="Times New Roman"/>
        </w:rPr>
        <w:t>～</w:t>
      </w:r>
      <w:r w:rsidRPr="00343BCA">
        <w:rPr>
          <w:rFonts w:ascii="Times New Roman" w:hAnsi="Times New Roman"/>
        </w:rPr>
        <w:t>90dB</w:t>
      </w:r>
      <w:r w:rsidRPr="00343BCA">
        <w:rPr>
          <w:rFonts w:ascii="Times New Roman" w:hAnsi="Times New Roman"/>
        </w:rPr>
        <w:t>（</w:t>
      </w:r>
      <w:r w:rsidRPr="00343BCA">
        <w:rPr>
          <w:rFonts w:ascii="Times New Roman" w:hAnsi="Times New Roman"/>
        </w:rPr>
        <w:t>A</w:t>
      </w:r>
      <w:r w:rsidRPr="00343BCA">
        <w:rPr>
          <w:rFonts w:ascii="Times New Roman" w:hAnsi="Times New Roman"/>
        </w:rPr>
        <w:t>），选用低噪声设备、采取基础</w:t>
      </w:r>
      <w:proofErr w:type="gramStart"/>
      <w:r w:rsidRPr="00343BCA">
        <w:rPr>
          <w:rFonts w:ascii="Times New Roman" w:hAnsi="Times New Roman"/>
        </w:rPr>
        <w:t>减振后源强</w:t>
      </w:r>
      <w:proofErr w:type="gramEnd"/>
      <w:r w:rsidRPr="00343BCA">
        <w:rPr>
          <w:rFonts w:ascii="Times New Roman" w:hAnsi="Times New Roman"/>
        </w:rPr>
        <w:t>约为</w:t>
      </w:r>
      <w:r w:rsidRPr="00343BCA">
        <w:rPr>
          <w:rFonts w:ascii="Times New Roman" w:hAnsi="Times New Roman"/>
        </w:rPr>
        <w:t>65dB</w:t>
      </w:r>
      <w:r w:rsidRPr="00343BCA">
        <w:rPr>
          <w:rFonts w:ascii="Times New Roman" w:hAnsi="Times New Roman"/>
        </w:rPr>
        <w:t>（</w:t>
      </w:r>
      <w:r w:rsidRPr="00343BCA">
        <w:rPr>
          <w:rFonts w:ascii="Times New Roman" w:hAnsi="Times New Roman"/>
        </w:rPr>
        <w:t>A</w:t>
      </w:r>
      <w:r w:rsidRPr="00343BCA">
        <w:rPr>
          <w:rFonts w:ascii="Times New Roman" w:hAnsi="Times New Roman"/>
        </w:rPr>
        <w:t>）。</w:t>
      </w:r>
    </w:p>
    <w:p w14:paraId="28B5546E"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2</w:t>
      </w:r>
      <w:r w:rsidRPr="00343BCA">
        <w:rPr>
          <w:rFonts w:ascii="Times New Roman" w:hAnsi="Times New Roman"/>
        </w:rPr>
        <w:t>）预测模式</w:t>
      </w:r>
    </w:p>
    <w:p w14:paraId="4F74B5D5" w14:textId="77777777" w:rsidR="00761DE7" w:rsidRPr="00343BCA" w:rsidRDefault="00C710B1">
      <w:pPr>
        <w:pStyle w:val="YJ0"/>
        <w:ind w:firstLine="480"/>
        <w:rPr>
          <w:rFonts w:ascii="Times New Roman" w:hAnsi="Times New Roman"/>
        </w:rPr>
      </w:pPr>
      <w:r w:rsidRPr="00343BCA">
        <w:rPr>
          <w:rFonts w:ascii="Times New Roman" w:hAnsi="Times New Roman"/>
        </w:rPr>
        <w:t>采用室外声源预测模式：</w:t>
      </w:r>
    </w:p>
    <w:p w14:paraId="4B709D38" w14:textId="77777777" w:rsidR="00761DE7" w:rsidRPr="00343BCA" w:rsidRDefault="00C710B1">
      <w:pPr>
        <w:pStyle w:val="YJ0"/>
        <w:ind w:firstLine="480"/>
        <w:rPr>
          <w:rFonts w:ascii="Times New Roman" w:hAnsi="Times New Roman"/>
        </w:rPr>
      </w:pPr>
      <w:r w:rsidRPr="00343BCA">
        <w:rPr>
          <w:rFonts w:ascii="Times New Roman" w:hAnsi="Times New Roman"/>
        </w:rPr>
        <w:t>L</w:t>
      </w:r>
      <w:r w:rsidRPr="00343BCA">
        <w:rPr>
          <w:rFonts w:ascii="Times New Roman" w:hAnsi="Times New Roman"/>
        </w:rPr>
        <w:t>预测＝</w:t>
      </w:r>
      <w:r w:rsidRPr="00343BCA">
        <w:rPr>
          <w:rFonts w:ascii="Times New Roman" w:hAnsi="Times New Roman"/>
        </w:rPr>
        <w:t>L</w:t>
      </w:r>
      <w:r w:rsidRPr="00343BCA">
        <w:rPr>
          <w:rFonts w:ascii="Times New Roman" w:hAnsi="Times New Roman"/>
          <w:vertAlign w:val="subscript"/>
        </w:rPr>
        <w:t>等效</w:t>
      </w:r>
      <w:r w:rsidRPr="00343BCA">
        <w:rPr>
          <w:rFonts w:ascii="Times New Roman" w:hAnsi="Times New Roman"/>
        </w:rPr>
        <w:t>－</w:t>
      </w:r>
      <w:r w:rsidRPr="00343BCA">
        <w:rPr>
          <w:rFonts w:ascii="Times New Roman" w:hAnsi="Times New Roman"/>
        </w:rPr>
        <w:t>20Logr</w:t>
      </w:r>
      <w:r w:rsidRPr="00343BCA">
        <w:rPr>
          <w:rFonts w:ascii="Times New Roman" w:hAnsi="Times New Roman"/>
        </w:rPr>
        <w:t>－</w:t>
      </w:r>
      <w:r w:rsidRPr="00343BCA">
        <w:rPr>
          <w:rFonts w:ascii="Times New Roman" w:hAnsi="Times New Roman"/>
        </w:rPr>
        <w:t>ΔL</w:t>
      </w:r>
    </w:p>
    <w:p w14:paraId="3A4C5C50" w14:textId="77777777" w:rsidR="00761DE7" w:rsidRPr="00343BCA" w:rsidRDefault="00C710B1">
      <w:pPr>
        <w:pStyle w:val="YJ0"/>
        <w:ind w:firstLine="480"/>
        <w:rPr>
          <w:rFonts w:ascii="Times New Roman" w:hAnsi="Times New Roman"/>
        </w:rPr>
      </w:pPr>
      <w:r w:rsidRPr="00343BCA">
        <w:rPr>
          <w:rFonts w:ascii="Times New Roman" w:hAnsi="Times New Roman"/>
        </w:rPr>
        <w:t>式中：</w:t>
      </w:r>
      <w:r w:rsidRPr="00343BCA">
        <w:rPr>
          <w:rFonts w:ascii="Times New Roman" w:hAnsi="Times New Roman"/>
        </w:rPr>
        <w:t>L</w:t>
      </w:r>
      <w:proofErr w:type="gramStart"/>
      <w:r w:rsidRPr="00343BCA">
        <w:rPr>
          <w:rFonts w:ascii="Times New Roman" w:hAnsi="Times New Roman"/>
          <w:vertAlign w:val="subscript"/>
        </w:rPr>
        <w:t>预测</w:t>
      </w:r>
      <w:r w:rsidRPr="00343BCA">
        <w:rPr>
          <w:rFonts w:ascii="Times New Roman" w:hAnsi="Times New Roman"/>
        </w:rPr>
        <w:t>—</w:t>
      </w:r>
      <w:r w:rsidRPr="00343BCA">
        <w:rPr>
          <w:rFonts w:ascii="Times New Roman" w:hAnsi="Times New Roman"/>
        </w:rPr>
        <w:t>距声源</w:t>
      </w:r>
      <w:proofErr w:type="gramEnd"/>
      <w:r w:rsidRPr="00343BCA">
        <w:rPr>
          <w:rFonts w:ascii="Times New Roman" w:hAnsi="Times New Roman"/>
        </w:rPr>
        <w:t>r</w:t>
      </w:r>
      <w:r w:rsidRPr="00343BCA">
        <w:rPr>
          <w:rFonts w:ascii="Times New Roman" w:hAnsi="Times New Roman"/>
        </w:rPr>
        <w:t>米处</w:t>
      </w:r>
      <w:proofErr w:type="gramStart"/>
      <w:r w:rsidRPr="00343BCA">
        <w:rPr>
          <w:rFonts w:ascii="Times New Roman" w:hAnsi="Times New Roman"/>
        </w:rPr>
        <w:t>受声点</w:t>
      </w:r>
      <w:proofErr w:type="gramEnd"/>
      <w:r w:rsidRPr="00343BCA">
        <w:rPr>
          <w:rFonts w:ascii="Times New Roman" w:hAnsi="Times New Roman"/>
        </w:rPr>
        <w:t>的</w:t>
      </w:r>
      <w:r w:rsidRPr="00343BCA">
        <w:rPr>
          <w:rFonts w:ascii="Times New Roman" w:hAnsi="Times New Roman"/>
        </w:rPr>
        <w:t>A</w:t>
      </w:r>
      <w:r w:rsidRPr="00343BCA">
        <w:rPr>
          <w:rFonts w:ascii="Times New Roman" w:hAnsi="Times New Roman"/>
        </w:rPr>
        <w:t>声级；</w:t>
      </w:r>
    </w:p>
    <w:p w14:paraId="1E7E4347" w14:textId="77777777" w:rsidR="00761DE7" w:rsidRPr="00343BCA" w:rsidRDefault="00C710B1">
      <w:pPr>
        <w:pStyle w:val="YJ0"/>
        <w:ind w:firstLineChars="500" w:firstLine="1200"/>
        <w:rPr>
          <w:rFonts w:ascii="Times New Roman" w:hAnsi="Times New Roman"/>
        </w:rPr>
      </w:pPr>
      <w:r w:rsidRPr="00343BCA">
        <w:rPr>
          <w:rFonts w:ascii="Times New Roman" w:hAnsi="Times New Roman"/>
        </w:rPr>
        <w:t>L</w:t>
      </w:r>
      <w:r w:rsidRPr="00343BCA">
        <w:rPr>
          <w:rFonts w:ascii="Times New Roman" w:hAnsi="Times New Roman"/>
          <w:vertAlign w:val="subscript"/>
        </w:rPr>
        <w:t>等效</w:t>
      </w:r>
      <w:r w:rsidRPr="00343BCA">
        <w:rPr>
          <w:rFonts w:ascii="Times New Roman" w:hAnsi="Times New Roman"/>
        </w:rPr>
        <w:t>—</w:t>
      </w:r>
      <w:r w:rsidRPr="00343BCA">
        <w:rPr>
          <w:rFonts w:ascii="Times New Roman" w:hAnsi="Times New Roman"/>
        </w:rPr>
        <w:t>参考点声源强度；</w:t>
      </w:r>
    </w:p>
    <w:p w14:paraId="6CE7C8F1" w14:textId="77777777" w:rsidR="00761DE7" w:rsidRPr="00343BCA" w:rsidRDefault="00C710B1">
      <w:pPr>
        <w:pStyle w:val="YJ0"/>
        <w:ind w:firstLineChars="500" w:firstLine="1200"/>
        <w:rPr>
          <w:rFonts w:ascii="Times New Roman" w:hAnsi="Times New Roman"/>
        </w:rPr>
      </w:pPr>
      <w:r w:rsidRPr="00343BCA">
        <w:rPr>
          <w:rFonts w:ascii="Times New Roman" w:hAnsi="Times New Roman"/>
        </w:rPr>
        <w:t>r</w:t>
      </w:r>
      <w:proofErr w:type="gramStart"/>
      <w:r w:rsidRPr="00343BCA">
        <w:rPr>
          <w:rFonts w:ascii="Times New Roman" w:hAnsi="Times New Roman"/>
        </w:rPr>
        <w:t>—</w:t>
      </w:r>
      <w:r w:rsidRPr="00343BCA">
        <w:rPr>
          <w:rFonts w:ascii="Times New Roman" w:hAnsi="Times New Roman"/>
        </w:rPr>
        <w:t>预测受声点与源之间</w:t>
      </w:r>
      <w:proofErr w:type="gramEnd"/>
      <w:r w:rsidRPr="00343BCA">
        <w:rPr>
          <w:rFonts w:ascii="Times New Roman" w:hAnsi="Times New Roman"/>
        </w:rPr>
        <w:t>的距离（</w:t>
      </w:r>
      <w:r w:rsidRPr="00343BCA">
        <w:rPr>
          <w:rFonts w:ascii="Times New Roman" w:hAnsi="Times New Roman"/>
        </w:rPr>
        <w:t>m</w:t>
      </w:r>
      <w:r w:rsidRPr="00343BCA">
        <w:rPr>
          <w:rFonts w:ascii="Times New Roman" w:hAnsi="Times New Roman"/>
        </w:rPr>
        <w:t>）；</w:t>
      </w:r>
    </w:p>
    <w:p w14:paraId="1314B0B4" w14:textId="77777777" w:rsidR="00761DE7" w:rsidRPr="00343BCA" w:rsidRDefault="00C710B1">
      <w:pPr>
        <w:pStyle w:val="YJ0"/>
        <w:ind w:firstLineChars="500" w:firstLine="1200"/>
        <w:rPr>
          <w:rFonts w:ascii="Times New Roman" w:hAnsi="Times New Roman"/>
        </w:rPr>
      </w:pPr>
      <w:r w:rsidRPr="00343BCA">
        <w:rPr>
          <w:rFonts w:ascii="Times New Roman" w:hAnsi="Times New Roman"/>
        </w:rPr>
        <w:t>ΔL</w:t>
      </w:r>
      <w:proofErr w:type="gramStart"/>
      <w:r w:rsidRPr="00343BCA">
        <w:rPr>
          <w:rFonts w:ascii="Times New Roman" w:hAnsi="Times New Roman"/>
        </w:rPr>
        <w:t>—</w:t>
      </w:r>
      <w:r w:rsidRPr="00343BCA">
        <w:rPr>
          <w:rFonts w:ascii="Times New Roman" w:hAnsi="Times New Roman"/>
        </w:rPr>
        <w:t>其它</w:t>
      </w:r>
      <w:proofErr w:type="gramEnd"/>
      <w:r w:rsidRPr="00343BCA">
        <w:rPr>
          <w:rFonts w:ascii="Times New Roman" w:hAnsi="Times New Roman"/>
        </w:rPr>
        <w:t>衰减因素；</w:t>
      </w:r>
    </w:p>
    <w:p w14:paraId="1BCB9347"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3</w:t>
      </w:r>
      <w:r w:rsidRPr="00343BCA">
        <w:rPr>
          <w:rFonts w:ascii="Times New Roman" w:hAnsi="Times New Roman"/>
        </w:rPr>
        <w:t>）预测结果</w:t>
      </w:r>
    </w:p>
    <w:p w14:paraId="6BDDD2DF" w14:textId="77777777" w:rsidR="00761DE7" w:rsidRPr="00343BCA" w:rsidRDefault="00C710B1">
      <w:pPr>
        <w:pStyle w:val="YJ0"/>
        <w:ind w:firstLine="480"/>
        <w:rPr>
          <w:rFonts w:ascii="Times New Roman" w:hAnsi="Times New Roman"/>
        </w:rPr>
      </w:pPr>
      <w:r w:rsidRPr="00343BCA">
        <w:rPr>
          <w:rFonts w:ascii="Times New Roman" w:hAnsi="Times New Roman"/>
        </w:rPr>
        <w:t>根据以上公式，预测运营期厂界四周噪声贡献值，详见表</w:t>
      </w:r>
      <w:r w:rsidRPr="00343BCA">
        <w:rPr>
          <w:rFonts w:ascii="Times New Roman" w:hAnsi="Times New Roman"/>
        </w:rPr>
        <w:t>5.2-11</w:t>
      </w:r>
      <w:r w:rsidRPr="00343BCA">
        <w:rPr>
          <w:rFonts w:ascii="Times New Roman" w:hAnsi="Times New Roman"/>
        </w:rPr>
        <w:t>。</w:t>
      </w:r>
    </w:p>
    <w:p w14:paraId="37EFAB2D" w14:textId="77777777" w:rsidR="00761DE7" w:rsidRPr="00343BCA" w:rsidRDefault="00C710B1">
      <w:pPr>
        <w:pStyle w:val="YJ0"/>
        <w:ind w:firstLineChars="0" w:firstLine="0"/>
        <w:jc w:val="center"/>
        <w:rPr>
          <w:rFonts w:ascii="Times New Roman" w:hAnsi="Times New Roman"/>
          <w:b/>
          <w:bCs/>
          <w:sz w:val="21"/>
          <w:szCs w:val="21"/>
        </w:rPr>
      </w:pPr>
      <w:r w:rsidRPr="00343BCA">
        <w:rPr>
          <w:rFonts w:ascii="Times New Roman" w:hAnsi="Times New Roman"/>
          <w:b/>
          <w:bCs/>
          <w:sz w:val="21"/>
          <w:szCs w:val="21"/>
        </w:rPr>
        <w:t>表</w:t>
      </w:r>
      <w:r w:rsidRPr="00343BCA">
        <w:rPr>
          <w:rFonts w:ascii="Times New Roman" w:hAnsi="Times New Roman"/>
          <w:b/>
          <w:bCs/>
          <w:sz w:val="21"/>
          <w:szCs w:val="21"/>
        </w:rPr>
        <w:t xml:space="preserve">5.2-11  </w:t>
      </w:r>
      <w:r w:rsidRPr="00343BCA">
        <w:rPr>
          <w:rFonts w:ascii="Times New Roman" w:hAnsi="Times New Roman"/>
          <w:b/>
          <w:bCs/>
          <w:sz w:val="21"/>
          <w:szCs w:val="21"/>
        </w:rPr>
        <w:t>厂界噪声贡献</w:t>
      </w:r>
      <w:proofErr w:type="gramStart"/>
      <w:r w:rsidRPr="00343BCA">
        <w:rPr>
          <w:rFonts w:ascii="Times New Roman" w:hAnsi="Times New Roman"/>
          <w:b/>
          <w:bCs/>
          <w:sz w:val="21"/>
          <w:szCs w:val="21"/>
        </w:rPr>
        <w:t>值预测</w:t>
      </w:r>
      <w:proofErr w:type="gramEnd"/>
      <w:r w:rsidRPr="00343BCA">
        <w:rPr>
          <w:rFonts w:ascii="Times New Roman" w:hAnsi="Times New Roman"/>
          <w:b/>
          <w:bCs/>
          <w:sz w:val="21"/>
          <w:szCs w:val="21"/>
        </w:rPr>
        <w:t>结果</w:t>
      </w:r>
      <w:r w:rsidRPr="00343BCA">
        <w:rPr>
          <w:rFonts w:ascii="Times New Roman" w:hAnsi="Times New Roman"/>
          <w:b/>
          <w:bCs/>
          <w:sz w:val="21"/>
          <w:szCs w:val="21"/>
        </w:rPr>
        <w:t xml:space="preserve">   [</w:t>
      </w:r>
      <w:r w:rsidRPr="00343BCA">
        <w:rPr>
          <w:rFonts w:ascii="Times New Roman" w:hAnsi="Times New Roman"/>
          <w:b/>
          <w:bCs/>
          <w:sz w:val="21"/>
          <w:szCs w:val="21"/>
        </w:rPr>
        <w:t>单位：</w:t>
      </w:r>
      <w:r w:rsidRPr="00343BCA">
        <w:rPr>
          <w:rFonts w:ascii="Times New Roman" w:hAnsi="Times New Roman"/>
          <w:b/>
          <w:bCs/>
          <w:sz w:val="21"/>
          <w:szCs w:val="21"/>
        </w:rPr>
        <w:t>dB</w:t>
      </w:r>
      <w:r w:rsidRPr="00343BCA">
        <w:rPr>
          <w:rFonts w:ascii="Times New Roman" w:hAnsi="Times New Roman"/>
          <w:b/>
          <w:bCs/>
          <w:sz w:val="21"/>
          <w:szCs w:val="21"/>
        </w:rPr>
        <w:t>（</w:t>
      </w:r>
      <w:r w:rsidRPr="00343BCA">
        <w:rPr>
          <w:rFonts w:ascii="Times New Roman" w:hAnsi="Times New Roman"/>
          <w:b/>
          <w:bCs/>
          <w:sz w:val="21"/>
          <w:szCs w:val="21"/>
        </w:rPr>
        <w:t>A</w:t>
      </w:r>
      <w:r w:rsidRPr="00343BCA">
        <w:rPr>
          <w:rFonts w:ascii="Times New Roman" w:hAnsi="Times New Roman"/>
          <w:b/>
          <w:bCs/>
          <w:sz w:val="21"/>
          <w:szCs w:val="21"/>
        </w:rPr>
        <w:t>）</w:t>
      </w:r>
      <w:r w:rsidRPr="00343BCA">
        <w:rPr>
          <w:rFonts w:ascii="Times New Roman" w:hAnsi="Times New Roman"/>
          <w:b/>
          <w:bCs/>
          <w:sz w:val="21"/>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98"/>
        <w:gridCol w:w="1170"/>
        <w:gridCol w:w="945"/>
        <w:gridCol w:w="1221"/>
        <w:gridCol w:w="1652"/>
        <w:gridCol w:w="1160"/>
        <w:gridCol w:w="880"/>
        <w:gridCol w:w="1060"/>
      </w:tblGrid>
      <w:tr w:rsidR="00343BCA" w:rsidRPr="00343BCA" w14:paraId="326C01D3" w14:textId="77777777">
        <w:trPr>
          <w:trHeight w:val="340"/>
          <w:jc w:val="center"/>
        </w:trPr>
        <w:tc>
          <w:tcPr>
            <w:tcW w:w="1063" w:type="pct"/>
            <w:gridSpan w:val="2"/>
            <w:vMerge w:val="restart"/>
            <w:vAlign w:val="center"/>
          </w:tcPr>
          <w:p w14:paraId="0086A210" w14:textId="77777777" w:rsidR="00761DE7" w:rsidRPr="00343BCA" w:rsidRDefault="00C710B1">
            <w:pPr>
              <w:widowControl/>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位置</w:t>
            </w:r>
          </w:p>
        </w:tc>
        <w:tc>
          <w:tcPr>
            <w:tcW w:w="2173" w:type="pct"/>
            <w:gridSpan w:val="3"/>
            <w:noWrap/>
            <w:vAlign w:val="center"/>
          </w:tcPr>
          <w:p w14:paraId="4803E294" w14:textId="77777777" w:rsidR="00761DE7" w:rsidRPr="00343BCA" w:rsidRDefault="00C710B1">
            <w:pPr>
              <w:widowControl/>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昼间</w:t>
            </w:r>
          </w:p>
        </w:tc>
        <w:tc>
          <w:tcPr>
            <w:tcW w:w="1765" w:type="pct"/>
            <w:gridSpan w:val="3"/>
            <w:noWrap/>
            <w:vAlign w:val="center"/>
          </w:tcPr>
          <w:p w14:paraId="58182C65" w14:textId="77777777" w:rsidR="00761DE7" w:rsidRPr="00343BCA" w:rsidRDefault="00C710B1">
            <w:pPr>
              <w:widowControl/>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夜间</w:t>
            </w:r>
          </w:p>
        </w:tc>
      </w:tr>
      <w:tr w:rsidR="00343BCA" w:rsidRPr="00343BCA" w14:paraId="325263DE" w14:textId="77777777">
        <w:trPr>
          <w:trHeight w:val="340"/>
          <w:jc w:val="center"/>
        </w:trPr>
        <w:tc>
          <w:tcPr>
            <w:tcW w:w="1063" w:type="pct"/>
            <w:gridSpan w:val="2"/>
            <w:vMerge/>
            <w:vAlign w:val="center"/>
          </w:tcPr>
          <w:p w14:paraId="748EBB0A" w14:textId="77777777" w:rsidR="00761DE7" w:rsidRPr="00343BCA" w:rsidRDefault="00761DE7">
            <w:pPr>
              <w:widowControl/>
              <w:adjustRightInd w:val="0"/>
              <w:snapToGrid w:val="0"/>
              <w:spacing w:line="300" w:lineRule="exact"/>
              <w:jc w:val="center"/>
              <w:rPr>
                <w:rFonts w:ascii="Times New Roman" w:eastAsia="宋体" w:hAnsi="Times New Roman"/>
                <w:kern w:val="0"/>
                <w:szCs w:val="21"/>
              </w:rPr>
            </w:pPr>
          </w:p>
        </w:tc>
        <w:tc>
          <w:tcPr>
            <w:tcW w:w="538" w:type="pct"/>
            <w:noWrap/>
            <w:vAlign w:val="center"/>
          </w:tcPr>
          <w:p w14:paraId="22AA6219" w14:textId="77777777" w:rsidR="00761DE7" w:rsidRPr="00343BCA" w:rsidRDefault="00C710B1">
            <w:pPr>
              <w:widowControl/>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贡献值</w:t>
            </w:r>
          </w:p>
        </w:tc>
        <w:tc>
          <w:tcPr>
            <w:tcW w:w="695" w:type="pct"/>
            <w:vAlign w:val="center"/>
          </w:tcPr>
          <w:p w14:paraId="7D822F79" w14:textId="77777777" w:rsidR="00761DE7" w:rsidRPr="00343BCA" w:rsidRDefault="00C710B1">
            <w:pPr>
              <w:widowControl/>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标准值</w:t>
            </w:r>
          </w:p>
        </w:tc>
        <w:tc>
          <w:tcPr>
            <w:tcW w:w="940" w:type="pct"/>
            <w:vAlign w:val="center"/>
          </w:tcPr>
          <w:p w14:paraId="06641F5C" w14:textId="77777777" w:rsidR="00761DE7" w:rsidRPr="00343BCA" w:rsidRDefault="00C710B1">
            <w:pPr>
              <w:widowControl/>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达标情况</w:t>
            </w:r>
          </w:p>
        </w:tc>
        <w:tc>
          <w:tcPr>
            <w:tcW w:w="660" w:type="pct"/>
            <w:noWrap/>
            <w:vAlign w:val="center"/>
          </w:tcPr>
          <w:p w14:paraId="4A13BD33" w14:textId="77777777" w:rsidR="00761DE7" w:rsidRPr="00343BCA" w:rsidRDefault="00C710B1">
            <w:pPr>
              <w:widowControl/>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预测值</w:t>
            </w:r>
          </w:p>
        </w:tc>
        <w:tc>
          <w:tcPr>
            <w:tcW w:w="501" w:type="pct"/>
            <w:vAlign w:val="center"/>
          </w:tcPr>
          <w:p w14:paraId="724E30E1" w14:textId="77777777" w:rsidR="00761DE7" w:rsidRPr="00343BCA" w:rsidRDefault="00C710B1">
            <w:pPr>
              <w:widowControl/>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标准值</w:t>
            </w:r>
          </w:p>
        </w:tc>
        <w:tc>
          <w:tcPr>
            <w:tcW w:w="604" w:type="pct"/>
            <w:vAlign w:val="center"/>
          </w:tcPr>
          <w:p w14:paraId="3CB62265" w14:textId="77777777" w:rsidR="00761DE7" w:rsidRPr="00343BCA" w:rsidRDefault="00C710B1">
            <w:pPr>
              <w:widowControl/>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达标情况</w:t>
            </w:r>
          </w:p>
        </w:tc>
      </w:tr>
      <w:tr w:rsidR="00343BCA" w:rsidRPr="00343BCA" w14:paraId="785F81B4" w14:textId="77777777">
        <w:trPr>
          <w:trHeight w:val="340"/>
          <w:jc w:val="center"/>
        </w:trPr>
        <w:tc>
          <w:tcPr>
            <w:tcW w:w="397" w:type="pct"/>
            <w:vMerge w:val="restart"/>
            <w:vAlign w:val="center"/>
          </w:tcPr>
          <w:p w14:paraId="1DCE1A0F" w14:textId="77777777" w:rsidR="00761DE7" w:rsidRPr="00343BCA" w:rsidRDefault="00C710B1">
            <w:pPr>
              <w:widowControl/>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尾矿库</w:t>
            </w:r>
          </w:p>
        </w:tc>
        <w:tc>
          <w:tcPr>
            <w:tcW w:w="665" w:type="pct"/>
            <w:vAlign w:val="center"/>
          </w:tcPr>
          <w:p w14:paraId="06CA8632" w14:textId="77777777" w:rsidR="00761DE7" w:rsidRPr="00343BCA" w:rsidRDefault="00C710B1">
            <w:pPr>
              <w:widowControl/>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北厂界</w:t>
            </w:r>
          </w:p>
        </w:tc>
        <w:tc>
          <w:tcPr>
            <w:tcW w:w="538" w:type="pct"/>
            <w:noWrap/>
            <w:vAlign w:val="center"/>
          </w:tcPr>
          <w:p w14:paraId="228AF05A" w14:textId="77777777" w:rsidR="00761DE7" w:rsidRPr="00343BCA" w:rsidRDefault="00C710B1">
            <w:pPr>
              <w:adjustRightInd w:val="0"/>
              <w:snapToGrid w:val="0"/>
              <w:spacing w:line="300" w:lineRule="exact"/>
              <w:jc w:val="center"/>
              <w:rPr>
                <w:rFonts w:ascii="Times New Roman" w:eastAsia="宋体" w:hAnsi="Times New Roman"/>
              </w:rPr>
            </w:pPr>
            <w:r w:rsidRPr="00343BCA">
              <w:rPr>
                <w:rFonts w:ascii="Times New Roman" w:eastAsia="宋体" w:hAnsi="Times New Roman"/>
              </w:rPr>
              <w:t>30</w:t>
            </w:r>
          </w:p>
        </w:tc>
        <w:tc>
          <w:tcPr>
            <w:tcW w:w="695" w:type="pct"/>
            <w:vAlign w:val="center"/>
          </w:tcPr>
          <w:p w14:paraId="47336B69" w14:textId="77777777" w:rsidR="00761DE7" w:rsidRPr="00343BCA" w:rsidRDefault="00C710B1">
            <w:pPr>
              <w:adjustRightInd w:val="0"/>
              <w:snapToGrid w:val="0"/>
              <w:spacing w:line="300" w:lineRule="exact"/>
              <w:jc w:val="center"/>
              <w:rPr>
                <w:rFonts w:ascii="Times New Roman" w:eastAsia="宋体" w:hAnsi="Times New Roman"/>
              </w:rPr>
            </w:pPr>
            <w:r w:rsidRPr="00343BCA">
              <w:rPr>
                <w:rFonts w:ascii="Times New Roman" w:eastAsia="宋体" w:hAnsi="Times New Roman"/>
                <w:szCs w:val="21"/>
              </w:rPr>
              <w:t>60</w:t>
            </w:r>
          </w:p>
        </w:tc>
        <w:tc>
          <w:tcPr>
            <w:tcW w:w="940" w:type="pct"/>
          </w:tcPr>
          <w:p w14:paraId="1AAC7643" w14:textId="77777777" w:rsidR="00761DE7" w:rsidRPr="00343BCA" w:rsidRDefault="00C710B1">
            <w:pPr>
              <w:adjustRightInd w:val="0"/>
              <w:snapToGrid w:val="0"/>
              <w:spacing w:line="300" w:lineRule="exact"/>
              <w:jc w:val="center"/>
              <w:rPr>
                <w:rFonts w:ascii="Times New Roman" w:eastAsia="宋体" w:hAnsi="Times New Roman"/>
              </w:rPr>
            </w:pPr>
            <w:r w:rsidRPr="00343BCA">
              <w:rPr>
                <w:rFonts w:ascii="Times New Roman" w:eastAsia="宋体" w:hAnsi="Times New Roman"/>
              </w:rPr>
              <w:t>达标</w:t>
            </w:r>
          </w:p>
        </w:tc>
        <w:tc>
          <w:tcPr>
            <w:tcW w:w="660" w:type="pct"/>
            <w:noWrap/>
            <w:vAlign w:val="center"/>
          </w:tcPr>
          <w:p w14:paraId="65419705"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rPr>
              <w:t>30</w:t>
            </w:r>
          </w:p>
        </w:tc>
        <w:tc>
          <w:tcPr>
            <w:tcW w:w="501" w:type="pct"/>
            <w:vAlign w:val="center"/>
          </w:tcPr>
          <w:p w14:paraId="204B7AE0"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50</w:t>
            </w:r>
          </w:p>
        </w:tc>
        <w:tc>
          <w:tcPr>
            <w:tcW w:w="604" w:type="pct"/>
            <w:vAlign w:val="center"/>
          </w:tcPr>
          <w:p w14:paraId="0AB5B7F9"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达标</w:t>
            </w:r>
          </w:p>
        </w:tc>
      </w:tr>
      <w:tr w:rsidR="00343BCA" w:rsidRPr="00343BCA" w14:paraId="566ABE1C" w14:textId="77777777">
        <w:trPr>
          <w:trHeight w:val="340"/>
          <w:jc w:val="center"/>
        </w:trPr>
        <w:tc>
          <w:tcPr>
            <w:tcW w:w="397" w:type="pct"/>
            <w:vMerge/>
            <w:vAlign w:val="center"/>
          </w:tcPr>
          <w:p w14:paraId="02FFC3B7" w14:textId="77777777" w:rsidR="00761DE7" w:rsidRPr="00343BCA" w:rsidRDefault="00761DE7">
            <w:pPr>
              <w:widowControl/>
              <w:adjustRightInd w:val="0"/>
              <w:snapToGrid w:val="0"/>
              <w:spacing w:line="300" w:lineRule="exact"/>
              <w:jc w:val="center"/>
              <w:rPr>
                <w:rFonts w:ascii="Times New Roman" w:eastAsia="宋体" w:hAnsi="Times New Roman"/>
                <w:kern w:val="0"/>
                <w:szCs w:val="21"/>
              </w:rPr>
            </w:pPr>
          </w:p>
        </w:tc>
        <w:tc>
          <w:tcPr>
            <w:tcW w:w="665" w:type="pct"/>
            <w:vAlign w:val="center"/>
          </w:tcPr>
          <w:p w14:paraId="2903F78F" w14:textId="77777777" w:rsidR="00761DE7" w:rsidRPr="00343BCA" w:rsidRDefault="00C710B1">
            <w:pPr>
              <w:widowControl/>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东厂界</w:t>
            </w:r>
          </w:p>
        </w:tc>
        <w:tc>
          <w:tcPr>
            <w:tcW w:w="538" w:type="pct"/>
            <w:noWrap/>
          </w:tcPr>
          <w:p w14:paraId="183CE5A5" w14:textId="77777777" w:rsidR="00761DE7" w:rsidRPr="00343BCA" w:rsidRDefault="00C710B1">
            <w:pPr>
              <w:adjustRightInd w:val="0"/>
              <w:snapToGrid w:val="0"/>
              <w:spacing w:line="300" w:lineRule="exact"/>
              <w:jc w:val="center"/>
              <w:rPr>
                <w:rFonts w:ascii="Times New Roman" w:eastAsia="宋体" w:hAnsi="Times New Roman"/>
              </w:rPr>
            </w:pPr>
            <w:r w:rsidRPr="00343BCA">
              <w:rPr>
                <w:rFonts w:ascii="Times New Roman" w:eastAsia="宋体" w:hAnsi="Times New Roman"/>
              </w:rPr>
              <w:t>38</w:t>
            </w:r>
          </w:p>
        </w:tc>
        <w:tc>
          <w:tcPr>
            <w:tcW w:w="695" w:type="pct"/>
            <w:vAlign w:val="center"/>
          </w:tcPr>
          <w:p w14:paraId="7342BA5D" w14:textId="77777777" w:rsidR="00761DE7" w:rsidRPr="00343BCA" w:rsidRDefault="00C710B1">
            <w:pPr>
              <w:adjustRightInd w:val="0"/>
              <w:snapToGrid w:val="0"/>
              <w:spacing w:line="300" w:lineRule="exact"/>
              <w:jc w:val="center"/>
              <w:rPr>
                <w:rFonts w:ascii="Times New Roman" w:eastAsia="宋体" w:hAnsi="Times New Roman"/>
              </w:rPr>
            </w:pPr>
            <w:r w:rsidRPr="00343BCA">
              <w:rPr>
                <w:rFonts w:ascii="Times New Roman" w:eastAsia="宋体" w:hAnsi="Times New Roman"/>
                <w:szCs w:val="21"/>
              </w:rPr>
              <w:t>60</w:t>
            </w:r>
          </w:p>
        </w:tc>
        <w:tc>
          <w:tcPr>
            <w:tcW w:w="940" w:type="pct"/>
          </w:tcPr>
          <w:p w14:paraId="61F4704D" w14:textId="77777777" w:rsidR="00761DE7" w:rsidRPr="00343BCA" w:rsidRDefault="00C710B1">
            <w:pPr>
              <w:adjustRightInd w:val="0"/>
              <w:snapToGrid w:val="0"/>
              <w:spacing w:line="300" w:lineRule="exact"/>
              <w:jc w:val="center"/>
              <w:rPr>
                <w:rFonts w:ascii="Times New Roman" w:eastAsia="宋体" w:hAnsi="Times New Roman"/>
              </w:rPr>
            </w:pPr>
            <w:r w:rsidRPr="00343BCA">
              <w:rPr>
                <w:rFonts w:ascii="Times New Roman" w:eastAsia="宋体" w:hAnsi="Times New Roman"/>
              </w:rPr>
              <w:t>达标</w:t>
            </w:r>
          </w:p>
        </w:tc>
        <w:tc>
          <w:tcPr>
            <w:tcW w:w="660" w:type="pct"/>
            <w:noWrap/>
          </w:tcPr>
          <w:p w14:paraId="7985372D"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rPr>
              <w:t>38</w:t>
            </w:r>
          </w:p>
        </w:tc>
        <w:tc>
          <w:tcPr>
            <w:tcW w:w="501" w:type="pct"/>
            <w:vAlign w:val="center"/>
          </w:tcPr>
          <w:p w14:paraId="06A2A732"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50</w:t>
            </w:r>
          </w:p>
        </w:tc>
        <w:tc>
          <w:tcPr>
            <w:tcW w:w="604" w:type="pct"/>
            <w:vAlign w:val="center"/>
          </w:tcPr>
          <w:p w14:paraId="28F4E7BB"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达标</w:t>
            </w:r>
          </w:p>
        </w:tc>
      </w:tr>
      <w:tr w:rsidR="00343BCA" w:rsidRPr="00343BCA" w14:paraId="7D90EB28" w14:textId="77777777">
        <w:trPr>
          <w:trHeight w:val="340"/>
          <w:jc w:val="center"/>
        </w:trPr>
        <w:tc>
          <w:tcPr>
            <w:tcW w:w="397" w:type="pct"/>
            <w:vMerge/>
            <w:vAlign w:val="center"/>
          </w:tcPr>
          <w:p w14:paraId="580C1575" w14:textId="77777777" w:rsidR="00761DE7" w:rsidRPr="00343BCA" w:rsidRDefault="00761DE7">
            <w:pPr>
              <w:widowControl/>
              <w:adjustRightInd w:val="0"/>
              <w:snapToGrid w:val="0"/>
              <w:spacing w:line="300" w:lineRule="exact"/>
              <w:jc w:val="center"/>
              <w:rPr>
                <w:rFonts w:ascii="Times New Roman" w:eastAsia="宋体" w:hAnsi="Times New Roman"/>
                <w:kern w:val="0"/>
                <w:szCs w:val="21"/>
              </w:rPr>
            </w:pPr>
          </w:p>
        </w:tc>
        <w:tc>
          <w:tcPr>
            <w:tcW w:w="665" w:type="pct"/>
            <w:vAlign w:val="center"/>
          </w:tcPr>
          <w:p w14:paraId="62A008D0" w14:textId="77777777" w:rsidR="00761DE7" w:rsidRPr="00343BCA" w:rsidRDefault="00C710B1">
            <w:pPr>
              <w:widowControl/>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南厂界</w:t>
            </w:r>
          </w:p>
        </w:tc>
        <w:tc>
          <w:tcPr>
            <w:tcW w:w="538" w:type="pct"/>
            <w:noWrap/>
          </w:tcPr>
          <w:p w14:paraId="307EEF33" w14:textId="77777777" w:rsidR="00761DE7" w:rsidRPr="00343BCA" w:rsidRDefault="00C710B1">
            <w:pPr>
              <w:adjustRightInd w:val="0"/>
              <w:snapToGrid w:val="0"/>
              <w:spacing w:line="300" w:lineRule="exact"/>
              <w:jc w:val="center"/>
              <w:rPr>
                <w:rFonts w:ascii="Times New Roman" w:eastAsia="宋体" w:hAnsi="Times New Roman"/>
              </w:rPr>
            </w:pPr>
            <w:r w:rsidRPr="00343BCA">
              <w:rPr>
                <w:rFonts w:ascii="Times New Roman" w:eastAsia="宋体" w:hAnsi="Times New Roman"/>
              </w:rPr>
              <w:t>25</w:t>
            </w:r>
          </w:p>
        </w:tc>
        <w:tc>
          <w:tcPr>
            <w:tcW w:w="695" w:type="pct"/>
            <w:vAlign w:val="center"/>
          </w:tcPr>
          <w:p w14:paraId="10AB56FD" w14:textId="77777777" w:rsidR="00761DE7" w:rsidRPr="00343BCA" w:rsidRDefault="00C710B1">
            <w:pPr>
              <w:adjustRightInd w:val="0"/>
              <w:snapToGrid w:val="0"/>
              <w:spacing w:line="300" w:lineRule="exact"/>
              <w:jc w:val="center"/>
              <w:rPr>
                <w:rFonts w:ascii="Times New Roman" w:eastAsia="宋体" w:hAnsi="Times New Roman"/>
              </w:rPr>
            </w:pPr>
            <w:r w:rsidRPr="00343BCA">
              <w:rPr>
                <w:rFonts w:ascii="Times New Roman" w:eastAsia="宋体" w:hAnsi="Times New Roman"/>
                <w:szCs w:val="21"/>
              </w:rPr>
              <w:t>60</w:t>
            </w:r>
          </w:p>
        </w:tc>
        <w:tc>
          <w:tcPr>
            <w:tcW w:w="940" w:type="pct"/>
          </w:tcPr>
          <w:p w14:paraId="1834EB20" w14:textId="77777777" w:rsidR="00761DE7" w:rsidRPr="00343BCA" w:rsidRDefault="00C710B1">
            <w:pPr>
              <w:adjustRightInd w:val="0"/>
              <w:snapToGrid w:val="0"/>
              <w:spacing w:line="300" w:lineRule="exact"/>
              <w:jc w:val="center"/>
              <w:rPr>
                <w:rFonts w:ascii="Times New Roman" w:eastAsia="宋体" w:hAnsi="Times New Roman"/>
              </w:rPr>
            </w:pPr>
            <w:r w:rsidRPr="00343BCA">
              <w:rPr>
                <w:rFonts w:ascii="Times New Roman" w:eastAsia="宋体" w:hAnsi="Times New Roman"/>
              </w:rPr>
              <w:t>达标</w:t>
            </w:r>
          </w:p>
        </w:tc>
        <w:tc>
          <w:tcPr>
            <w:tcW w:w="660" w:type="pct"/>
            <w:noWrap/>
          </w:tcPr>
          <w:p w14:paraId="412CDB7A"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rPr>
              <w:t>25</w:t>
            </w:r>
          </w:p>
        </w:tc>
        <w:tc>
          <w:tcPr>
            <w:tcW w:w="501" w:type="pct"/>
            <w:vAlign w:val="center"/>
          </w:tcPr>
          <w:p w14:paraId="70ECC1A4"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50</w:t>
            </w:r>
          </w:p>
        </w:tc>
        <w:tc>
          <w:tcPr>
            <w:tcW w:w="604" w:type="pct"/>
            <w:vAlign w:val="center"/>
          </w:tcPr>
          <w:p w14:paraId="45CDA71D"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达标</w:t>
            </w:r>
          </w:p>
        </w:tc>
      </w:tr>
      <w:tr w:rsidR="00343BCA" w:rsidRPr="00343BCA" w14:paraId="4885BDF3" w14:textId="77777777">
        <w:trPr>
          <w:trHeight w:val="340"/>
          <w:jc w:val="center"/>
        </w:trPr>
        <w:tc>
          <w:tcPr>
            <w:tcW w:w="397" w:type="pct"/>
            <w:vMerge/>
            <w:vAlign w:val="center"/>
          </w:tcPr>
          <w:p w14:paraId="3B9A65C0" w14:textId="77777777" w:rsidR="00761DE7" w:rsidRPr="00343BCA" w:rsidRDefault="00761DE7">
            <w:pPr>
              <w:widowControl/>
              <w:adjustRightInd w:val="0"/>
              <w:snapToGrid w:val="0"/>
              <w:spacing w:line="300" w:lineRule="exact"/>
              <w:jc w:val="center"/>
              <w:rPr>
                <w:rFonts w:ascii="Times New Roman" w:eastAsia="宋体" w:hAnsi="Times New Roman"/>
                <w:kern w:val="0"/>
                <w:szCs w:val="21"/>
              </w:rPr>
            </w:pPr>
          </w:p>
        </w:tc>
        <w:tc>
          <w:tcPr>
            <w:tcW w:w="665" w:type="pct"/>
            <w:vAlign w:val="center"/>
          </w:tcPr>
          <w:p w14:paraId="2D3E5948" w14:textId="77777777" w:rsidR="00761DE7" w:rsidRPr="00343BCA" w:rsidRDefault="00C710B1">
            <w:pPr>
              <w:widowControl/>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西厂界</w:t>
            </w:r>
          </w:p>
        </w:tc>
        <w:tc>
          <w:tcPr>
            <w:tcW w:w="538" w:type="pct"/>
            <w:noWrap/>
          </w:tcPr>
          <w:p w14:paraId="4BF3F386" w14:textId="77777777" w:rsidR="00761DE7" w:rsidRPr="00343BCA" w:rsidRDefault="00C710B1">
            <w:pPr>
              <w:adjustRightInd w:val="0"/>
              <w:snapToGrid w:val="0"/>
              <w:spacing w:line="300" w:lineRule="exact"/>
              <w:jc w:val="center"/>
              <w:rPr>
                <w:rFonts w:ascii="Times New Roman" w:eastAsia="宋体" w:hAnsi="Times New Roman"/>
              </w:rPr>
            </w:pPr>
            <w:r w:rsidRPr="00343BCA">
              <w:rPr>
                <w:rFonts w:ascii="Times New Roman" w:eastAsia="宋体" w:hAnsi="Times New Roman"/>
              </w:rPr>
              <w:t>20</w:t>
            </w:r>
          </w:p>
        </w:tc>
        <w:tc>
          <w:tcPr>
            <w:tcW w:w="695" w:type="pct"/>
            <w:vAlign w:val="center"/>
          </w:tcPr>
          <w:p w14:paraId="68D249BF" w14:textId="77777777" w:rsidR="00761DE7" w:rsidRPr="00343BCA" w:rsidRDefault="00C710B1">
            <w:pPr>
              <w:adjustRightInd w:val="0"/>
              <w:snapToGrid w:val="0"/>
              <w:spacing w:line="300" w:lineRule="exact"/>
              <w:jc w:val="center"/>
              <w:rPr>
                <w:rFonts w:ascii="Times New Roman" w:eastAsia="宋体" w:hAnsi="Times New Roman"/>
              </w:rPr>
            </w:pPr>
            <w:r w:rsidRPr="00343BCA">
              <w:rPr>
                <w:rFonts w:ascii="Times New Roman" w:eastAsia="宋体" w:hAnsi="Times New Roman"/>
                <w:szCs w:val="21"/>
              </w:rPr>
              <w:t>60</w:t>
            </w:r>
          </w:p>
        </w:tc>
        <w:tc>
          <w:tcPr>
            <w:tcW w:w="940" w:type="pct"/>
          </w:tcPr>
          <w:p w14:paraId="66641E11" w14:textId="77777777" w:rsidR="00761DE7" w:rsidRPr="00343BCA" w:rsidRDefault="00C710B1">
            <w:pPr>
              <w:adjustRightInd w:val="0"/>
              <w:snapToGrid w:val="0"/>
              <w:spacing w:line="300" w:lineRule="exact"/>
              <w:jc w:val="center"/>
              <w:rPr>
                <w:rFonts w:ascii="Times New Roman" w:eastAsia="宋体" w:hAnsi="Times New Roman"/>
              </w:rPr>
            </w:pPr>
            <w:r w:rsidRPr="00343BCA">
              <w:rPr>
                <w:rFonts w:ascii="Times New Roman" w:eastAsia="宋体" w:hAnsi="Times New Roman"/>
              </w:rPr>
              <w:t>达标</w:t>
            </w:r>
          </w:p>
        </w:tc>
        <w:tc>
          <w:tcPr>
            <w:tcW w:w="660" w:type="pct"/>
            <w:noWrap/>
          </w:tcPr>
          <w:p w14:paraId="29E271C8"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rPr>
              <w:t>20</w:t>
            </w:r>
          </w:p>
        </w:tc>
        <w:tc>
          <w:tcPr>
            <w:tcW w:w="501" w:type="pct"/>
            <w:vAlign w:val="center"/>
          </w:tcPr>
          <w:p w14:paraId="6F33C5F1"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50</w:t>
            </w:r>
          </w:p>
        </w:tc>
        <w:tc>
          <w:tcPr>
            <w:tcW w:w="604" w:type="pct"/>
            <w:vAlign w:val="center"/>
          </w:tcPr>
          <w:p w14:paraId="303DA8E9" w14:textId="77777777" w:rsidR="00761DE7" w:rsidRPr="00343BCA" w:rsidRDefault="00C710B1">
            <w:pPr>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达标</w:t>
            </w:r>
          </w:p>
        </w:tc>
      </w:tr>
    </w:tbl>
    <w:p w14:paraId="4DD4DBCF" w14:textId="77777777" w:rsidR="00761DE7" w:rsidRPr="00343BCA" w:rsidRDefault="00C710B1">
      <w:pPr>
        <w:pStyle w:val="YJ0"/>
        <w:ind w:firstLine="480"/>
        <w:rPr>
          <w:rFonts w:ascii="Times New Roman" w:hAnsi="Times New Roman"/>
        </w:rPr>
      </w:pPr>
      <w:r w:rsidRPr="00343BCA">
        <w:rPr>
          <w:rFonts w:ascii="Times New Roman" w:hAnsi="Times New Roman"/>
          <w:lang w:bidi="ar"/>
        </w:rPr>
        <w:t>由预测结果可知：尾矿库厂界四周昼夜噪声值均满足《工业企业厂界环境噪声排放标准》（</w:t>
      </w:r>
      <w:r w:rsidRPr="00343BCA">
        <w:rPr>
          <w:rFonts w:ascii="Times New Roman" w:hAnsi="Times New Roman"/>
          <w:lang w:bidi="ar"/>
        </w:rPr>
        <w:t>GB12348-2008</w:t>
      </w:r>
      <w:r w:rsidRPr="00343BCA">
        <w:rPr>
          <w:rFonts w:ascii="Times New Roman" w:hAnsi="Times New Roman"/>
          <w:lang w:bidi="ar"/>
        </w:rPr>
        <w:t>）</w:t>
      </w:r>
      <w:r w:rsidRPr="00343BCA">
        <w:rPr>
          <w:rFonts w:ascii="Times New Roman" w:hAnsi="Times New Roman"/>
          <w:lang w:bidi="ar"/>
        </w:rPr>
        <w:t>2</w:t>
      </w:r>
      <w:r w:rsidRPr="00343BCA">
        <w:rPr>
          <w:rFonts w:ascii="Times New Roman" w:hAnsi="Times New Roman"/>
          <w:lang w:bidi="ar"/>
        </w:rPr>
        <w:t>类标准限值要求</w:t>
      </w:r>
      <w:r w:rsidRPr="00343BCA">
        <w:rPr>
          <w:rFonts w:ascii="Times New Roman" w:hAnsi="Times New Roman"/>
        </w:rPr>
        <w:t>。声环境评价范围内</w:t>
      </w:r>
      <w:r w:rsidRPr="00343BCA">
        <w:rPr>
          <w:rFonts w:ascii="Times New Roman" w:hAnsi="Times New Roman"/>
          <w:lang w:bidi="ar"/>
        </w:rPr>
        <w:t>无声环境敏感点，不会出现扰民现象，</w:t>
      </w:r>
      <w:r w:rsidRPr="00343BCA">
        <w:rPr>
          <w:rFonts w:ascii="Times New Roman" w:hAnsi="Times New Roman"/>
        </w:rPr>
        <w:t>不会对</w:t>
      </w:r>
      <w:proofErr w:type="gramStart"/>
      <w:r w:rsidRPr="00343BCA">
        <w:rPr>
          <w:rFonts w:ascii="Times New Roman" w:hAnsi="Times New Roman"/>
        </w:rPr>
        <w:t>周围声</w:t>
      </w:r>
      <w:proofErr w:type="gramEnd"/>
      <w:r w:rsidRPr="00343BCA">
        <w:rPr>
          <w:rFonts w:ascii="Times New Roman" w:hAnsi="Times New Roman"/>
        </w:rPr>
        <w:t>环境产生明显的影响。</w:t>
      </w:r>
    </w:p>
    <w:p w14:paraId="7A016771" w14:textId="77777777" w:rsidR="00761DE7" w:rsidRPr="00343BCA" w:rsidRDefault="00C710B1">
      <w:pPr>
        <w:pStyle w:val="YJ0"/>
        <w:ind w:firstLine="480"/>
        <w:rPr>
          <w:rFonts w:ascii="Times New Roman" w:hAnsi="Times New Roman"/>
        </w:rPr>
      </w:pPr>
      <w:r w:rsidRPr="00343BCA">
        <w:rPr>
          <w:rFonts w:ascii="Times New Roman" w:hAnsi="Times New Roman"/>
        </w:rPr>
        <w:t>声环境影响自查表见表</w:t>
      </w:r>
      <w:r w:rsidRPr="00343BCA">
        <w:rPr>
          <w:rFonts w:ascii="Times New Roman" w:hAnsi="Times New Roman"/>
        </w:rPr>
        <w:t>5.2-12</w:t>
      </w:r>
      <w:r w:rsidRPr="00343BCA">
        <w:rPr>
          <w:rFonts w:ascii="Times New Roman" w:hAnsi="Times New Roman"/>
        </w:rPr>
        <w:t>。</w:t>
      </w:r>
    </w:p>
    <w:p w14:paraId="22EA52B0" w14:textId="77777777" w:rsidR="00761DE7" w:rsidRPr="00343BCA" w:rsidRDefault="00C710B1">
      <w:pPr>
        <w:pStyle w:val="YJ0"/>
        <w:ind w:firstLineChars="0" w:firstLine="0"/>
        <w:jc w:val="center"/>
        <w:rPr>
          <w:rFonts w:ascii="Times New Roman" w:hAnsi="Times New Roman"/>
        </w:rPr>
      </w:pPr>
      <w:r w:rsidRPr="00343BCA">
        <w:rPr>
          <w:rFonts w:ascii="Times New Roman" w:hAnsi="Times New Roman"/>
          <w:b/>
          <w:bCs/>
          <w:sz w:val="21"/>
          <w:szCs w:val="21"/>
        </w:rPr>
        <w:t>表</w:t>
      </w:r>
      <w:r w:rsidRPr="00343BCA">
        <w:rPr>
          <w:rFonts w:ascii="Times New Roman" w:hAnsi="Times New Roman"/>
          <w:b/>
          <w:bCs/>
          <w:sz w:val="21"/>
          <w:szCs w:val="21"/>
        </w:rPr>
        <w:t xml:space="preserve">5.2-12  </w:t>
      </w:r>
      <w:r w:rsidRPr="00343BCA">
        <w:rPr>
          <w:rFonts w:ascii="Times New Roman" w:hAnsi="Times New Roman"/>
          <w:b/>
          <w:bCs/>
          <w:sz w:val="21"/>
          <w:szCs w:val="21"/>
        </w:rPr>
        <w:t>声环境影响自查表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7"/>
        <w:gridCol w:w="1608"/>
        <w:gridCol w:w="802"/>
        <w:gridCol w:w="528"/>
        <w:gridCol w:w="308"/>
        <w:gridCol w:w="215"/>
        <w:gridCol w:w="1052"/>
        <w:gridCol w:w="24"/>
        <w:gridCol w:w="1056"/>
        <w:gridCol w:w="535"/>
        <w:gridCol w:w="486"/>
        <w:gridCol w:w="37"/>
        <w:gridCol w:w="1106"/>
        <w:gridCol w:w="23"/>
      </w:tblGrid>
      <w:tr w:rsidR="00343BCA" w:rsidRPr="00343BCA" w14:paraId="1A47F62D" w14:textId="77777777">
        <w:trPr>
          <w:gridAfter w:val="1"/>
          <w:wAfter w:w="13" w:type="pct"/>
          <w:trHeight w:val="340"/>
        </w:trPr>
        <w:tc>
          <w:tcPr>
            <w:tcW w:w="1468" w:type="pct"/>
            <w:gridSpan w:val="3"/>
            <w:shd w:val="clear" w:color="auto" w:fill="auto"/>
            <w:tcMar>
              <w:left w:w="0" w:type="dxa"/>
              <w:right w:w="0" w:type="dxa"/>
            </w:tcMar>
            <w:vAlign w:val="center"/>
          </w:tcPr>
          <w:p w14:paraId="1272EE80"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工作内容</w:t>
            </w:r>
          </w:p>
        </w:tc>
        <w:tc>
          <w:tcPr>
            <w:tcW w:w="3518" w:type="pct"/>
            <w:gridSpan w:val="11"/>
            <w:shd w:val="clear" w:color="auto" w:fill="auto"/>
            <w:tcMar>
              <w:left w:w="0" w:type="dxa"/>
              <w:right w:w="0" w:type="dxa"/>
            </w:tcMar>
            <w:vAlign w:val="center"/>
          </w:tcPr>
          <w:p w14:paraId="5E345FB1"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自查项目</w:t>
            </w:r>
          </w:p>
        </w:tc>
      </w:tr>
      <w:tr w:rsidR="00343BCA" w:rsidRPr="00343BCA" w14:paraId="6B7DEAD0" w14:textId="77777777">
        <w:trPr>
          <w:gridAfter w:val="1"/>
          <w:wAfter w:w="13" w:type="pct"/>
          <w:trHeight w:val="340"/>
        </w:trPr>
        <w:tc>
          <w:tcPr>
            <w:tcW w:w="545" w:type="pct"/>
            <w:vMerge w:val="restart"/>
            <w:shd w:val="clear" w:color="auto" w:fill="auto"/>
            <w:tcMar>
              <w:left w:w="0" w:type="dxa"/>
              <w:right w:w="0" w:type="dxa"/>
            </w:tcMar>
            <w:vAlign w:val="center"/>
          </w:tcPr>
          <w:p w14:paraId="55BBCCE6"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评价等级与范围</w:t>
            </w:r>
          </w:p>
        </w:tc>
        <w:tc>
          <w:tcPr>
            <w:tcW w:w="924" w:type="pct"/>
            <w:gridSpan w:val="2"/>
            <w:shd w:val="clear" w:color="auto" w:fill="auto"/>
            <w:tcMar>
              <w:left w:w="0" w:type="dxa"/>
              <w:right w:w="0" w:type="dxa"/>
            </w:tcMar>
            <w:vAlign w:val="center"/>
          </w:tcPr>
          <w:p w14:paraId="20B0885F"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评价等级</w:t>
            </w:r>
          </w:p>
        </w:tc>
        <w:tc>
          <w:tcPr>
            <w:tcW w:w="3518" w:type="pct"/>
            <w:gridSpan w:val="11"/>
            <w:shd w:val="clear" w:color="auto" w:fill="auto"/>
            <w:tcMar>
              <w:left w:w="0" w:type="dxa"/>
              <w:right w:w="0" w:type="dxa"/>
            </w:tcMar>
            <w:vAlign w:val="center"/>
          </w:tcPr>
          <w:p w14:paraId="2F6C5ECF" w14:textId="77777777" w:rsidR="00761DE7" w:rsidRPr="00343BCA" w:rsidRDefault="00C710B1">
            <w:pPr>
              <w:tabs>
                <w:tab w:val="left" w:pos="2103"/>
                <w:tab w:val="left" w:pos="3635"/>
              </w:tabs>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一级</w:t>
            </w:r>
            <w:r w:rsidRPr="00343BCA">
              <w:rPr>
                <w:rFonts w:ascii="Times New Roman" w:eastAsia="宋体" w:hAnsi="Times New Roman"/>
                <w:spacing w:val="-10"/>
                <w:kern w:val="0"/>
                <w:szCs w:val="21"/>
              </w:rPr>
              <w:t xml:space="preserve">□          </w:t>
            </w:r>
            <w:r w:rsidRPr="00343BCA">
              <w:rPr>
                <w:rFonts w:ascii="Times New Roman" w:eastAsia="宋体" w:hAnsi="Times New Roman"/>
                <w:spacing w:val="-10"/>
                <w:kern w:val="0"/>
                <w:szCs w:val="21"/>
              </w:rPr>
              <w:t>二级</w:t>
            </w:r>
            <w:r w:rsidRPr="00343BCA">
              <w:rPr>
                <w:rFonts w:ascii="Segoe UI Symbol" w:eastAsia="宋体" w:hAnsi="Segoe UI Symbol" w:cs="Segoe UI Symbol"/>
                <w:spacing w:val="-10"/>
                <w:kern w:val="0"/>
                <w:szCs w:val="21"/>
              </w:rPr>
              <w:t>☑</w:t>
            </w:r>
            <w:r w:rsidRPr="00343BCA">
              <w:rPr>
                <w:rFonts w:ascii="Times New Roman" w:eastAsia="宋体" w:hAnsi="Times New Roman"/>
                <w:spacing w:val="-10"/>
                <w:kern w:val="0"/>
                <w:szCs w:val="21"/>
              </w:rPr>
              <w:t xml:space="preserve">          </w:t>
            </w:r>
            <w:r w:rsidRPr="00343BCA">
              <w:rPr>
                <w:rFonts w:ascii="Times New Roman" w:eastAsia="宋体" w:hAnsi="Times New Roman"/>
                <w:spacing w:val="-10"/>
                <w:kern w:val="0"/>
                <w:szCs w:val="21"/>
              </w:rPr>
              <w:t>三级</w:t>
            </w:r>
            <w:r w:rsidRPr="00343BCA">
              <w:rPr>
                <w:rFonts w:ascii="Times New Roman" w:eastAsia="宋体" w:hAnsi="Times New Roman"/>
                <w:spacing w:val="-10"/>
                <w:kern w:val="0"/>
                <w:szCs w:val="21"/>
              </w:rPr>
              <w:t>□</w:t>
            </w:r>
          </w:p>
        </w:tc>
      </w:tr>
      <w:tr w:rsidR="00343BCA" w:rsidRPr="00343BCA" w14:paraId="1C96FEDE" w14:textId="77777777">
        <w:trPr>
          <w:gridAfter w:val="1"/>
          <w:wAfter w:w="13" w:type="pct"/>
          <w:trHeight w:val="340"/>
        </w:trPr>
        <w:tc>
          <w:tcPr>
            <w:tcW w:w="545" w:type="pct"/>
            <w:vMerge/>
            <w:shd w:val="clear" w:color="auto" w:fill="auto"/>
            <w:tcMar>
              <w:left w:w="0" w:type="dxa"/>
              <w:right w:w="0" w:type="dxa"/>
            </w:tcMar>
            <w:vAlign w:val="center"/>
          </w:tcPr>
          <w:p w14:paraId="58A60F91" w14:textId="77777777" w:rsidR="00761DE7" w:rsidRPr="00343BCA" w:rsidRDefault="00761DE7">
            <w:pPr>
              <w:adjustRightInd w:val="0"/>
              <w:snapToGrid w:val="0"/>
              <w:spacing w:line="300" w:lineRule="exact"/>
              <w:jc w:val="center"/>
              <w:rPr>
                <w:rFonts w:ascii="Times New Roman" w:eastAsia="宋体" w:hAnsi="Times New Roman"/>
                <w:spacing w:val="-10"/>
                <w:kern w:val="0"/>
                <w:szCs w:val="21"/>
              </w:rPr>
            </w:pPr>
          </w:p>
        </w:tc>
        <w:tc>
          <w:tcPr>
            <w:tcW w:w="924" w:type="pct"/>
            <w:gridSpan w:val="2"/>
            <w:shd w:val="clear" w:color="auto" w:fill="auto"/>
            <w:tcMar>
              <w:left w:w="0" w:type="dxa"/>
              <w:right w:w="0" w:type="dxa"/>
            </w:tcMar>
            <w:vAlign w:val="center"/>
          </w:tcPr>
          <w:p w14:paraId="75B01DFE"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评价范围</w:t>
            </w:r>
          </w:p>
        </w:tc>
        <w:tc>
          <w:tcPr>
            <w:tcW w:w="3518" w:type="pct"/>
            <w:gridSpan w:val="11"/>
            <w:shd w:val="clear" w:color="auto" w:fill="auto"/>
            <w:tcMar>
              <w:left w:w="0" w:type="dxa"/>
              <w:right w:w="0" w:type="dxa"/>
            </w:tcMar>
            <w:vAlign w:val="center"/>
          </w:tcPr>
          <w:p w14:paraId="007B7DD5" w14:textId="77777777" w:rsidR="00761DE7" w:rsidRPr="00343BCA" w:rsidRDefault="00C710B1">
            <w:pPr>
              <w:tabs>
                <w:tab w:val="left" w:pos="2384"/>
                <w:tab w:val="left" w:pos="5315"/>
              </w:tabs>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200m</w:t>
            </w:r>
            <w:r w:rsidRPr="00343BCA">
              <w:rPr>
                <w:rFonts w:ascii="Segoe UI Symbol" w:eastAsia="宋体" w:hAnsi="Segoe UI Symbol" w:cs="Segoe UI Symbol"/>
                <w:spacing w:val="-10"/>
                <w:kern w:val="0"/>
                <w:szCs w:val="21"/>
              </w:rPr>
              <w:t>☑</w:t>
            </w:r>
            <w:r w:rsidRPr="00343BCA">
              <w:rPr>
                <w:rFonts w:ascii="Times New Roman" w:eastAsia="宋体" w:hAnsi="Times New Roman"/>
                <w:spacing w:val="-10"/>
                <w:kern w:val="0"/>
                <w:szCs w:val="21"/>
              </w:rPr>
              <w:t xml:space="preserve">          </w:t>
            </w:r>
            <w:r w:rsidRPr="00343BCA">
              <w:rPr>
                <w:rFonts w:ascii="Times New Roman" w:eastAsia="宋体" w:hAnsi="Times New Roman"/>
                <w:spacing w:val="-10"/>
                <w:kern w:val="0"/>
                <w:szCs w:val="21"/>
              </w:rPr>
              <w:t>大于</w:t>
            </w:r>
            <w:r w:rsidRPr="00343BCA">
              <w:rPr>
                <w:rFonts w:ascii="Times New Roman" w:eastAsia="宋体" w:hAnsi="Times New Roman"/>
                <w:spacing w:val="-10"/>
                <w:kern w:val="0"/>
                <w:szCs w:val="21"/>
              </w:rPr>
              <w:t xml:space="preserve">200m□          </w:t>
            </w:r>
            <w:r w:rsidRPr="00343BCA">
              <w:rPr>
                <w:rFonts w:ascii="Times New Roman" w:eastAsia="宋体" w:hAnsi="Times New Roman"/>
                <w:spacing w:val="-10"/>
                <w:kern w:val="0"/>
                <w:szCs w:val="21"/>
              </w:rPr>
              <w:t>小于</w:t>
            </w:r>
            <w:r w:rsidRPr="00343BCA">
              <w:rPr>
                <w:rFonts w:ascii="Times New Roman" w:eastAsia="宋体" w:hAnsi="Times New Roman"/>
                <w:spacing w:val="-10"/>
                <w:kern w:val="0"/>
                <w:szCs w:val="21"/>
              </w:rPr>
              <w:t>200m□</w:t>
            </w:r>
          </w:p>
        </w:tc>
      </w:tr>
      <w:tr w:rsidR="00343BCA" w:rsidRPr="00343BCA" w14:paraId="307FCF5D" w14:textId="77777777">
        <w:trPr>
          <w:gridAfter w:val="1"/>
          <w:wAfter w:w="13" w:type="pct"/>
          <w:trHeight w:val="340"/>
        </w:trPr>
        <w:tc>
          <w:tcPr>
            <w:tcW w:w="545" w:type="pct"/>
            <w:shd w:val="clear" w:color="auto" w:fill="auto"/>
            <w:tcMar>
              <w:left w:w="0" w:type="dxa"/>
              <w:right w:w="0" w:type="dxa"/>
            </w:tcMar>
            <w:vAlign w:val="center"/>
          </w:tcPr>
          <w:p w14:paraId="67BC3DC0"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评价因子</w:t>
            </w:r>
          </w:p>
        </w:tc>
        <w:tc>
          <w:tcPr>
            <w:tcW w:w="924" w:type="pct"/>
            <w:gridSpan w:val="2"/>
            <w:shd w:val="clear" w:color="auto" w:fill="auto"/>
            <w:tcMar>
              <w:left w:w="0" w:type="dxa"/>
              <w:right w:w="0" w:type="dxa"/>
            </w:tcMar>
            <w:vAlign w:val="center"/>
          </w:tcPr>
          <w:p w14:paraId="3B99CF72"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评价因子</w:t>
            </w:r>
          </w:p>
        </w:tc>
        <w:tc>
          <w:tcPr>
            <w:tcW w:w="3518" w:type="pct"/>
            <w:gridSpan w:val="11"/>
            <w:shd w:val="clear" w:color="auto" w:fill="auto"/>
            <w:tcMar>
              <w:left w:w="0" w:type="dxa"/>
              <w:right w:w="0" w:type="dxa"/>
            </w:tcMar>
            <w:vAlign w:val="center"/>
          </w:tcPr>
          <w:p w14:paraId="16B81EBC"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等效连续</w:t>
            </w:r>
            <w:r w:rsidRPr="00343BCA">
              <w:rPr>
                <w:rFonts w:ascii="Times New Roman" w:eastAsia="宋体" w:hAnsi="Times New Roman"/>
                <w:spacing w:val="-10"/>
                <w:kern w:val="0"/>
                <w:szCs w:val="21"/>
              </w:rPr>
              <w:t>A</w:t>
            </w:r>
            <w:r w:rsidRPr="00343BCA">
              <w:rPr>
                <w:rFonts w:ascii="Times New Roman" w:eastAsia="宋体" w:hAnsi="Times New Roman"/>
                <w:spacing w:val="-10"/>
                <w:kern w:val="0"/>
                <w:szCs w:val="21"/>
              </w:rPr>
              <w:t>声级</w:t>
            </w:r>
            <w:r w:rsidRPr="00343BCA">
              <w:rPr>
                <w:rFonts w:ascii="Segoe UI Symbol" w:eastAsia="宋体" w:hAnsi="Segoe UI Symbol" w:cs="Segoe UI Symbol"/>
                <w:spacing w:val="-10"/>
                <w:kern w:val="0"/>
                <w:szCs w:val="21"/>
              </w:rPr>
              <w:t>☑</w:t>
            </w:r>
            <w:r w:rsidRPr="00343BCA">
              <w:rPr>
                <w:rFonts w:ascii="Times New Roman" w:eastAsia="宋体" w:hAnsi="Times New Roman"/>
                <w:spacing w:val="-10"/>
                <w:kern w:val="0"/>
                <w:szCs w:val="21"/>
              </w:rPr>
              <w:t xml:space="preserve"> </w:t>
            </w:r>
            <w:r w:rsidRPr="00343BCA">
              <w:rPr>
                <w:rFonts w:ascii="Times New Roman" w:eastAsia="宋体" w:hAnsi="Times New Roman"/>
                <w:spacing w:val="-10"/>
                <w:kern w:val="0"/>
                <w:szCs w:val="21"/>
              </w:rPr>
              <w:t>最大</w:t>
            </w:r>
            <w:r w:rsidRPr="00343BCA">
              <w:rPr>
                <w:rFonts w:ascii="Times New Roman" w:eastAsia="宋体" w:hAnsi="Times New Roman"/>
                <w:spacing w:val="-10"/>
                <w:kern w:val="0"/>
                <w:szCs w:val="21"/>
              </w:rPr>
              <w:t>A</w:t>
            </w:r>
            <w:r w:rsidRPr="00343BCA">
              <w:rPr>
                <w:rFonts w:ascii="Times New Roman" w:eastAsia="宋体" w:hAnsi="Times New Roman"/>
                <w:spacing w:val="-10"/>
                <w:kern w:val="0"/>
                <w:szCs w:val="21"/>
              </w:rPr>
              <w:t>声级</w:t>
            </w:r>
            <w:r w:rsidRPr="00343BCA">
              <w:rPr>
                <w:rFonts w:ascii="Times New Roman" w:eastAsia="宋体" w:hAnsi="Times New Roman"/>
                <w:spacing w:val="-10"/>
                <w:kern w:val="0"/>
                <w:szCs w:val="21"/>
              </w:rPr>
              <w:t xml:space="preserve">□ </w:t>
            </w:r>
            <w:r w:rsidRPr="00343BCA">
              <w:rPr>
                <w:rFonts w:ascii="Times New Roman" w:eastAsia="宋体" w:hAnsi="Times New Roman"/>
                <w:spacing w:val="-10"/>
                <w:kern w:val="0"/>
                <w:szCs w:val="21"/>
              </w:rPr>
              <w:t>计权等效连续感觉噪声级</w:t>
            </w:r>
            <w:r w:rsidRPr="00343BCA">
              <w:rPr>
                <w:rFonts w:ascii="Times New Roman" w:eastAsia="宋体" w:hAnsi="Times New Roman"/>
                <w:spacing w:val="-10"/>
                <w:kern w:val="0"/>
                <w:szCs w:val="21"/>
              </w:rPr>
              <w:t>□</w:t>
            </w:r>
          </w:p>
        </w:tc>
      </w:tr>
      <w:tr w:rsidR="00343BCA" w:rsidRPr="00343BCA" w14:paraId="1D631E95" w14:textId="77777777">
        <w:trPr>
          <w:gridAfter w:val="1"/>
          <w:wAfter w:w="13" w:type="pct"/>
          <w:trHeight w:val="340"/>
        </w:trPr>
        <w:tc>
          <w:tcPr>
            <w:tcW w:w="545" w:type="pct"/>
            <w:shd w:val="clear" w:color="auto" w:fill="auto"/>
            <w:tcMar>
              <w:left w:w="0" w:type="dxa"/>
              <w:right w:w="0" w:type="dxa"/>
            </w:tcMar>
            <w:vAlign w:val="center"/>
          </w:tcPr>
          <w:p w14:paraId="3242FE0D"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评价标准</w:t>
            </w:r>
          </w:p>
        </w:tc>
        <w:tc>
          <w:tcPr>
            <w:tcW w:w="924" w:type="pct"/>
            <w:gridSpan w:val="2"/>
            <w:shd w:val="clear" w:color="auto" w:fill="auto"/>
            <w:tcMar>
              <w:left w:w="0" w:type="dxa"/>
              <w:right w:w="0" w:type="dxa"/>
            </w:tcMar>
            <w:vAlign w:val="center"/>
          </w:tcPr>
          <w:p w14:paraId="4F18F557"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评价标准</w:t>
            </w:r>
          </w:p>
        </w:tc>
        <w:tc>
          <w:tcPr>
            <w:tcW w:w="3518" w:type="pct"/>
            <w:gridSpan w:val="11"/>
            <w:shd w:val="clear" w:color="auto" w:fill="auto"/>
            <w:tcMar>
              <w:left w:w="0" w:type="dxa"/>
              <w:right w:w="0" w:type="dxa"/>
            </w:tcMar>
            <w:vAlign w:val="center"/>
          </w:tcPr>
          <w:p w14:paraId="0B88E26D"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国家标准</w:t>
            </w:r>
            <w:r w:rsidRPr="00343BCA">
              <w:rPr>
                <w:rFonts w:ascii="Segoe UI Symbol" w:eastAsia="宋体" w:hAnsi="Segoe UI Symbol" w:cs="Segoe UI Symbol"/>
                <w:spacing w:val="-10"/>
                <w:kern w:val="0"/>
                <w:szCs w:val="21"/>
              </w:rPr>
              <w:t>☑</w:t>
            </w:r>
            <w:r w:rsidRPr="00343BCA">
              <w:rPr>
                <w:rFonts w:ascii="Times New Roman" w:eastAsia="宋体" w:hAnsi="Times New Roman"/>
                <w:spacing w:val="-10"/>
                <w:kern w:val="0"/>
                <w:szCs w:val="21"/>
              </w:rPr>
              <w:t xml:space="preserve">     </w:t>
            </w:r>
            <w:r w:rsidRPr="00343BCA">
              <w:rPr>
                <w:rFonts w:ascii="Times New Roman" w:eastAsia="宋体" w:hAnsi="Times New Roman"/>
                <w:spacing w:val="-10"/>
                <w:kern w:val="0"/>
                <w:szCs w:val="21"/>
              </w:rPr>
              <w:t>地方标准</w:t>
            </w:r>
            <w:r w:rsidRPr="00343BCA">
              <w:rPr>
                <w:rFonts w:ascii="Times New Roman" w:eastAsia="宋体" w:hAnsi="Times New Roman"/>
                <w:spacing w:val="-10"/>
                <w:kern w:val="0"/>
                <w:szCs w:val="21"/>
              </w:rPr>
              <w:t xml:space="preserve">□     </w:t>
            </w:r>
            <w:r w:rsidRPr="00343BCA">
              <w:rPr>
                <w:rFonts w:ascii="Times New Roman" w:eastAsia="宋体" w:hAnsi="Times New Roman"/>
                <w:spacing w:val="-10"/>
                <w:kern w:val="0"/>
                <w:szCs w:val="21"/>
              </w:rPr>
              <w:t>国外标准</w:t>
            </w:r>
            <w:r w:rsidRPr="00343BCA">
              <w:rPr>
                <w:rFonts w:ascii="Times New Roman" w:eastAsia="宋体" w:hAnsi="Times New Roman"/>
                <w:spacing w:val="-10"/>
                <w:kern w:val="0"/>
                <w:szCs w:val="21"/>
              </w:rPr>
              <w:t>□</w:t>
            </w:r>
          </w:p>
        </w:tc>
      </w:tr>
      <w:tr w:rsidR="00343BCA" w:rsidRPr="00343BCA" w14:paraId="052377C2" w14:textId="77777777">
        <w:trPr>
          <w:gridAfter w:val="1"/>
          <w:wAfter w:w="13" w:type="pct"/>
          <w:trHeight w:val="340"/>
        </w:trPr>
        <w:tc>
          <w:tcPr>
            <w:tcW w:w="545" w:type="pct"/>
            <w:vMerge w:val="restart"/>
            <w:shd w:val="clear" w:color="auto" w:fill="auto"/>
            <w:tcMar>
              <w:left w:w="0" w:type="dxa"/>
              <w:right w:w="0" w:type="dxa"/>
            </w:tcMar>
            <w:vAlign w:val="center"/>
          </w:tcPr>
          <w:p w14:paraId="7E98E955"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现状评价</w:t>
            </w:r>
          </w:p>
        </w:tc>
        <w:tc>
          <w:tcPr>
            <w:tcW w:w="924" w:type="pct"/>
            <w:gridSpan w:val="2"/>
            <w:shd w:val="clear" w:color="auto" w:fill="auto"/>
            <w:tcMar>
              <w:left w:w="0" w:type="dxa"/>
              <w:right w:w="0" w:type="dxa"/>
            </w:tcMar>
            <w:vAlign w:val="center"/>
          </w:tcPr>
          <w:p w14:paraId="4B3C4C5A"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环境功能区</w:t>
            </w:r>
          </w:p>
        </w:tc>
        <w:tc>
          <w:tcPr>
            <w:tcW w:w="459" w:type="pct"/>
            <w:shd w:val="clear" w:color="auto" w:fill="auto"/>
            <w:tcMar>
              <w:left w:w="0" w:type="dxa"/>
              <w:right w:w="0" w:type="dxa"/>
            </w:tcMar>
            <w:vAlign w:val="center"/>
          </w:tcPr>
          <w:p w14:paraId="6349F6E1"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0</w:t>
            </w:r>
            <w:r w:rsidRPr="00343BCA">
              <w:rPr>
                <w:rFonts w:ascii="Times New Roman" w:eastAsia="宋体" w:hAnsi="Times New Roman"/>
                <w:spacing w:val="-10"/>
                <w:kern w:val="0"/>
                <w:szCs w:val="21"/>
              </w:rPr>
              <w:t>类区</w:t>
            </w:r>
            <w:r w:rsidRPr="00343BCA">
              <w:rPr>
                <w:rFonts w:ascii="Times New Roman" w:eastAsia="宋体" w:hAnsi="Times New Roman"/>
                <w:spacing w:val="-10"/>
                <w:kern w:val="0"/>
                <w:szCs w:val="21"/>
              </w:rPr>
              <w:t>□</w:t>
            </w:r>
          </w:p>
        </w:tc>
        <w:tc>
          <w:tcPr>
            <w:tcW w:w="601" w:type="pct"/>
            <w:gridSpan w:val="3"/>
            <w:shd w:val="clear" w:color="auto" w:fill="auto"/>
            <w:tcMar>
              <w:left w:w="0" w:type="dxa"/>
              <w:right w:w="0" w:type="dxa"/>
            </w:tcMar>
            <w:vAlign w:val="center"/>
          </w:tcPr>
          <w:p w14:paraId="2790FBF1"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1</w:t>
            </w:r>
            <w:r w:rsidRPr="00343BCA">
              <w:rPr>
                <w:rFonts w:ascii="Times New Roman" w:eastAsia="宋体" w:hAnsi="Times New Roman"/>
                <w:spacing w:val="-10"/>
                <w:kern w:val="0"/>
                <w:szCs w:val="21"/>
              </w:rPr>
              <w:t>类区</w:t>
            </w:r>
            <w:r w:rsidRPr="00343BCA">
              <w:rPr>
                <w:rFonts w:ascii="Times New Roman" w:eastAsia="宋体" w:hAnsi="Times New Roman"/>
                <w:spacing w:val="-10"/>
                <w:kern w:val="0"/>
                <w:szCs w:val="21"/>
              </w:rPr>
              <w:t>□</w:t>
            </w:r>
          </w:p>
        </w:tc>
        <w:tc>
          <w:tcPr>
            <w:tcW w:w="602" w:type="pct"/>
            <w:shd w:val="clear" w:color="auto" w:fill="auto"/>
            <w:tcMar>
              <w:left w:w="0" w:type="dxa"/>
              <w:right w:w="0" w:type="dxa"/>
            </w:tcMar>
            <w:vAlign w:val="center"/>
          </w:tcPr>
          <w:p w14:paraId="001E1D1A"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2</w:t>
            </w:r>
            <w:r w:rsidRPr="00343BCA">
              <w:rPr>
                <w:rFonts w:ascii="Times New Roman" w:eastAsia="宋体" w:hAnsi="Times New Roman"/>
                <w:spacing w:val="-10"/>
                <w:kern w:val="0"/>
                <w:szCs w:val="21"/>
              </w:rPr>
              <w:t>类区</w:t>
            </w:r>
            <w:r w:rsidRPr="00343BCA">
              <w:rPr>
                <w:rFonts w:ascii="Segoe UI Symbol" w:eastAsia="宋体" w:hAnsi="Segoe UI Symbol" w:cs="Segoe UI Symbol"/>
                <w:spacing w:val="-10"/>
                <w:kern w:val="0"/>
                <w:szCs w:val="21"/>
              </w:rPr>
              <w:t>☑</w:t>
            </w:r>
          </w:p>
        </w:tc>
        <w:tc>
          <w:tcPr>
            <w:tcW w:w="618" w:type="pct"/>
            <w:gridSpan w:val="2"/>
            <w:shd w:val="clear" w:color="auto" w:fill="auto"/>
            <w:tcMar>
              <w:left w:w="0" w:type="dxa"/>
              <w:right w:w="0" w:type="dxa"/>
            </w:tcMar>
            <w:vAlign w:val="center"/>
          </w:tcPr>
          <w:p w14:paraId="1E4F2C0A"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3</w:t>
            </w:r>
            <w:r w:rsidRPr="00343BCA">
              <w:rPr>
                <w:rFonts w:ascii="Times New Roman" w:eastAsia="宋体" w:hAnsi="Times New Roman"/>
                <w:spacing w:val="-10"/>
                <w:kern w:val="0"/>
                <w:szCs w:val="21"/>
              </w:rPr>
              <w:t>类区</w:t>
            </w:r>
            <w:r w:rsidRPr="00343BCA">
              <w:rPr>
                <w:rFonts w:ascii="Times New Roman" w:eastAsia="宋体" w:hAnsi="Times New Roman"/>
                <w:spacing w:val="-10"/>
                <w:kern w:val="0"/>
                <w:szCs w:val="21"/>
              </w:rPr>
              <w:t>□</w:t>
            </w:r>
          </w:p>
        </w:tc>
        <w:tc>
          <w:tcPr>
            <w:tcW w:w="584" w:type="pct"/>
            <w:gridSpan w:val="2"/>
            <w:shd w:val="clear" w:color="auto" w:fill="auto"/>
            <w:tcMar>
              <w:left w:w="0" w:type="dxa"/>
              <w:right w:w="0" w:type="dxa"/>
            </w:tcMar>
            <w:vAlign w:val="center"/>
          </w:tcPr>
          <w:p w14:paraId="5E593AF2"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4a</w:t>
            </w:r>
            <w:r w:rsidRPr="00343BCA">
              <w:rPr>
                <w:rFonts w:ascii="Times New Roman" w:eastAsia="宋体" w:hAnsi="Times New Roman"/>
                <w:spacing w:val="-10"/>
                <w:kern w:val="0"/>
                <w:szCs w:val="21"/>
              </w:rPr>
              <w:t>类区</w:t>
            </w:r>
            <w:r w:rsidRPr="00343BCA">
              <w:rPr>
                <w:rFonts w:ascii="Times New Roman" w:eastAsia="宋体" w:hAnsi="Times New Roman"/>
                <w:spacing w:val="-10"/>
                <w:kern w:val="0"/>
                <w:szCs w:val="21"/>
              </w:rPr>
              <w:t>□</w:t>
            </w:r>
          </w:p>
        </w:tc>
        <w:tc>
          <w:tcPr>
            <w:tcW w:w="654" w:type="pct"/>
            <w:gridSpan w:val="2"/>
            <w:shd w:val="clear" w:color="auto" w:fill="auto"/>
            <w:tcMar>
              <w:left w:w="0" w:type="dxa"/>
              <w:right w:w="0" w:type="dxa"/>
            </w:tcMar>
            <w:vAlign w:val="center"/>
          </w:tcPr>
          <w:p w14:paraId="203750CC"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4b</w:t>
            </w:r>
            <w:r w:rsidRPr="00343BCA">
              <w:rPr>
                <w:rFonts w:ascii="Times New Roman" w:eastAsia="宋体" w:hAnsi="Times New Roman"/>
                <w:spacing w:val="-10"/>
                <w:kern w:val="0"/>
                <w:szCs w:val="21"/>
              </w:rPr>
              <w:t>类区</w:t>
            </w:r>
            <w:r w:rsidRPr="00343BCA">
              <w:rPr>
                <w:rFonts w:ascii="Times New Roman" w:eastAsia="宋体" w:hAnsi="Times New Roman"/>
                <w:spacing w:val="-10"/>
                <w:kern w:val="0"/>
                <w:szCs w:val="21"/>
              </w:rPr>
              <w:t>□</w:t>
            </w:r>
          </w:p>
        </w:tc>
      </w:tr>
      <w:tr w:rsidR="00343BCA" w:rsidRPr="00343BCA" w14:paraId="2071EB8A" w14:textId="77777777">
        <w:trPr>
          <w:gridAfter w:val="1"/>
          <w:wAfter w:w="13" w:type="pct"/>
          <w:trHeight w:val="340"/>
        </w:trPr>
        <w:tc>
          <w:tcPr>
            <w:tcW w:w="545" w:type="pct"/>
            <w:vMerge/>
            <w:shd w:val="clear" w:color="auto" w:fill="auto"/>
            <w:tcMar>
              <w:left w:w="0" w:type="dxa"/>
              <w:right w:w="0" w:type="dxa"/>
            </w:tcMar>
            <w:vAlign w:val="center"/>
          </w:tcPr>
          <w:p w14:paraId="3CB5F231" w14:textId="77777777" w:rsidR="00761DE7" w:rsidRPr="00343BCA" w:rsidRDefault="00761DE7">
            <w:pPr>
              <w:adjustRightInd w:val="0"/>
              <w:snapToGrid w:val="0"/>
              <w:spacing w:line="300" w:lineRule="exact"/>
              <w:jc w:val="center"/>
              <w:rPr>
                <w:rFonts w:ascii="Times New Roman" w:eastAsia="宋体" w:hAnsi="Times New Roman"/>
                <w:spacing w:val="-10"/>
                <w:kern w:val="0"/>
                <w:szCs w:val="21"/>
              </w:rPr>
            </w:pPr>
          </w:p>
        </w:tc>
        <w:tc>
          <w:tcPr>
            <w:tcW w:w="924" w:type="pct"/>
            <w:gridSpan w:val="2"/>
            <w:shd w:val="clear" w:color="auto" w:fill="auto"/>
            <w:tcMar>
              <w:left w:w="0" w:type="dxa"/>
              <w:right w:w="0" w:type="dxa"/>
            </w:tcMar>
            <w:vAlign w:val="center"/>
          </w:tcPr>
          <w:p w14:paraId="2B191BCB"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评价年度</w:t>
            </w:r>
          </w:p>
        </w:tc>
        <w:tc>
          <w:tcPr>
            <w:tcW w:w="761" w:type="pct"/>
            <w:gridSpan w:val="2"/>
            <w:shd w:val="clear" w:color="auto" w:fill="auto"/>
            <w:tcMar>
              <w:left w:w="0" w:type="dxa"/>
              <w:right w:w="0" w:type="dxa"/>
            </w:tcMar>
            <w:vAlign w:val="center"/>
          </w:tcPr>
          <w:p w14:paraId="7D4BF3FD"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初期</w:t>
            </w:r>
            <w:r w:rsidRPr="00343BCA">
              <w:rPr>
                <w:rFonts w:ascii="Times New Roman" w:eastAsia="宋体" w:hAnsi="Times New Roman"/>
                <w:spacing w:val="-10"/>
                <w:kern w:val="0"/>
                <w:szCs w:val="21"/>
              </w:rPr>
              <w:t>□</w:t>
            </w:r>
          </w:p>
        </w:tc>
        <w:tc>
          <w:tcPr>
            <w:tcW w:w="901" w:type="pct"/>
            <w:gridSpan w:val="3"/>
            <w:shd w:val="clear" w:color="auto" w:fill="auto"/>
            <w:tcMar>
              <w:left w:w="0" w:type="dxa"/>
              <w:right w:w="0" w:type="dxa"/>
            </w:tcMar>
            <w:vAlign w:val="center"/>
          </w:tcPr>
          <w:p w14:paraId="65DC286B"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近期</w:t>
            </w:r>
            <w:r w:rsidRPr="00343BCA">
              <w:rPr>
                <w:rFonts w:ascii="Segoe UI Symbol" w:eastAsia="宋体" w:hAnsi="Segoe UI Symbol" w:cs="Segoe UI Symbol"/>
                <w:spacing w:val="-10"/>
                <w:kern w:val="0"/>
                <w:szCs w:val="21"/>
              </w:rPr>
              <w:t>☑</w:t>
            </w:r>
          </w:p>
        </w:tc>
        <w:tc>
          <w:tcPr>
            <w:tcW w:w="924" w:type="pct"/>
            <w:gridSpan w:val="3"/>
            <w:shd w:val="clear" w:color="auto" w:fill="auto"/>
            <w:tcMar>
              <w:left w:w="0" w:type="dxa"/>
              <w:right w:w="0" w:type="dxa"/>
            </w:tcMar>
            <w:vAlign w:val="center"/>
          </w:tcPr>
          <w:p w14:paraId="4A078649"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中期</w:t>
            </w:r>
            <w:r w:rsidRPr="00343BCA">
              <w:rPr>
                <w:rFonts w:ascii="Times New Roman" w:eastAsia="宋体" w:hAnsi="Times New Roman"/>
                <w:spacing w:val="-10"/>
                <w:kern w:val="0"/>
                <w:szCs w:val="21"/>
              </w:rPr>
              <w:t>□</w:t>
            </w:r>
          </w:p>
        </w:tc>
        <w:tc>
          <w:tcPr>
            <w:tcW w:w="932" w:type="pct"/>
            <w:gridSpan w:val="3"/>
            <w:shd w:val="clear" w:color="auto" w:fill="auto"/>
            <w:tcMar>
              <w:left w:w="0" w:type="dxa"/>
              <w:right w:w="0" w:type="dxa"/>
            </w:tcMar>
            <w:vAlign w:val="center"/>
          </w:tcPr>
          <w:p w14:paraId="1DB76A33"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远期</w:t>
            </w:r>
            <w:r w:rsidRPr="00343BCA">
              <w:rPr>
                <w:rFonts w:ascii="Times New Roman" w:eastAsia="宋体" w:hAnsi="Times New Roman"/>
                <w:spacing w:val="-10"/>
                <w:kern w:val="0"/>
                <w:szCs w:val="21"/>
              </w:rPr>
              <w:t>□</w:t>
            </w:r>
          </w:p>
        </w:tc>
      </w:tr>
      <w:tr w:rsidR="00343BCA" w:rsidRPr="00343BCA" w14:paraId="53A28CDC" w14:textId="77777777">
        <w:trPr>
          <w:gridAfter w:val="1"/>
          <w:wAfter w:w="13" w:type="pct"/>
          <w:trHeight w:val="340"/>
        </w:trPr>
        <w:tc>
          <w:tcPr>
            <w:tcW w:w="545" w:type="pct"/>
            <w:vMerge/>
            <w:shd w:val="clear" w:color="auto" w:fill="auto"/>
            <w:tcMar>
              <w:left w:w="0" w:type="dxa"/>
              <w:right w:w="0" w:type="dxa"/>
            </w:tcMar>
            <w:vAlign w:val="center"/>
          </w:tcPr>
          <w:p w14:paraId="4D65CBC6" w14:textId="77777777" w:rsidR="00761DE7" w:rsidRPr="00343BCA" w:rsidRDefault="00761DE7">
            <w:pPr>
              <w:adjustRightInd w:val="0"/>
              <w:snapToGrid w:val="0"/>
              <w:spacing w:line="300" w:lineRule="exact"/>
              <w:jc w:val="center"/>
              <w:rPr>
                <w:rFonts w:ascii="Times New Roman" w:eastAsia="宋体" w:hAnsi="Times New Roman"/>
                <w:spacing w:val="-10"/>
                <w:kern w:val="0"/>
                <w:szCs w:val="21"/>
              </w:rPr>
            </w:pPr>
          </w:p>
        </w:tc>
        <w:tc>
          <w:tcPr>
            <w:tcW w:w="924" w:type="pct"/>
            <w:gridSpan w:val="2"/>
            <w:shd w:val="clear" w:color="auto" w:fill="auto"/>
            <w:tcMar>
              <w:left w:w="0" w:type="dxa"/>
              <w:right w:w="0" w:type="dxa"/>
            </w:tcMar>
            <w:vAlign w:val="center"/>
          </w:tcPr>
          <w:p w14:paraId="55473F13"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现状调查方法</w:t>
            </w:r>
          </w:p>
        </w:tc>
        <w:tc>
          <w:tcPr>
            <w:tcW w:w="3518" w:type="pct"/>
            <w:gridSpan w:val="11"/>
            <w:shd w:val="clear" w:color="auto" w:fill="auto"/>
            <w:tcMar>
              <w:left w:w="0" w:type="dxa"/>
              <w:right w:w="0" w:type="dxa"/>
            </w:tcMar>
            <w:vAlign w:val="center"/>
          </w:tcPr>
          <w:p w14:paraId="294B9512"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现场实测法</w:t>
            </w:r>
            <w:r w:rsidRPr="00343BCA">
              <w:rPr>
                <w:rFonts w:ascii="Segoe UI Symbol" w:eastAsia="宋体" w:hAnsi="Segoe UI Symbol" w:cs="Segoe UI Symbol"/>
                <w:spacing w:val="-10"/>
                <w:kern w:val="0"/>
                <w:szCs w:val="21"/>
              </w:rPr>
              <w:t>☑</w:t>
            </w:r>
            <w:r w:rsidRPr="00343BCA">
              <w:rPr>
                <w:rFonts w:ascii="Times New Roman" w:eastAsia="宋体" w:hAnsi="Times New Roman"/>
                <w:spacing w:val="-10"/>
                <w:kern w:val="0"/>
                <w:szCs w:val="21"/>
              </w:rPr>
              <w:t xml:space="preserve">   </w:t>
            </w:r>
            <w:r w:rsidRPr="00343BCA">
              <w:rPr>
                <w:rFonts w:ascii="Times New Roman" w:eastAsia="宋体" w:hAnsi="Times New Roman"/>
                <w:spacing w:val="-10"/>
                <w:kern w:val="0"/>
                <w:szCs w:val="21"/>
              </w:rPr>
              <w:t>现场实测加模型计算法</w:t>
            </w:r>
            <w:r w:rsidRPr="00343BCA">
              <w:rPr>
                <w:rFonts w:ascii="Times New Roman" w:eastAsia="宋体" w:hAnsi="Times New Roman"/>
                <w:spacing w:val="-10"/>
                <w:kern w:val="0"/>
                <w:szCs w:val="21"/>
              </w:rPr>
              <w:t xml:space="preserve">□   </w:t>
            </w:r>
            <w:r w:rsidRPr="00343BCA">
              <w:rPr>
                <w:rFonts w:ascii="Times New Roman" w:eastAsia="宋体" w:hAnsi="Times New Roman"/>
                <w:spacing w:val="-10"/>
                <w:kern w:val="0"/>
                <w:szCs w:val="21"/>
              </w:rPr>
              <w:t>收集资料</w:t>
            </w:r>
            <w:r w:rsidRPr="00343BCA">
              <w:rPr>
                <w:rFonts w:ascii="Times New Roman" w:eastAsia="宋体" w:hAnsi="Times New Roman"/>
                <w:spacing w:val="-10"/>
                <w:kern w:val="0"/>
                <w:szCs w:val="21"/>
              </w:rPr>
              <w:t>□</w:t>
            </w:r>
          </w:p>
        </w:tc>
      </w:tr>
      <w:tr w:rsidR="00343BCA" w:rsidRPr="00343BCA" w14:paraId="7DDA467B" w14:textId="77777777">
        <w:trPr>
          <w:gridAfter w:val="1"/>
          <w:wAfter w:w="13" w:type="pct"/>
          <w:trHeight w:val="340"/>
        </w:trPr>
        <w:tc>
          <w:tcPr>
            <w:tcW w:w="545" w:type="pct"/>
            <w:vMerge/>
            <w:shd w:val="clear" w:color="auto" w:fill="auto"/>
            <w:tcMar>
              <w:left w:w="0" w:type="dxa"/>
              <w:right w:w="0" w:type="dxa"/>
            </w:tcMar>
            <w:vAlign w:val="center"/>
          </w:tcPr>
          <w:p w14:paraId="1E02AC0A" w14:textId="77777777" w:rsidR="00761DE7" w:rsidRPr="00343BCA" w:rsidRDefault="00761DE7">
            <w:pPr>
              <w:adjustRightInd w:val="0"/>
              <w:snapToGrid w:val="0"/>
              <w:spacing w:line="300" w:lineRule="exact"/>
              <w:jc w:val="center"/>
              <w:rPr>
                <w:rFonts w:ascii="Times New Roman" w:eastAsia="宋体" w:hAnsi="Times New Roman"/>
                <w:spacing w:val="-10"/>
                <w:kern w:val="0"/>
                <w:szCs w:val="21"/>
              </w:rPr>
            </w:pPr>
          </w:p>
        </w:tc>
        <w:tc>
          <w:tcPr>
            <w:tcW w:w="924" w:type="pct"/>
            <w:gridSpan w:val="2"/>
            <w:shd w:val="clear" w:color="auto" w:fill="auto"/>
            <w:tcMar>
              <w:left w:w="0" w:type="dxa"/>
              <w:right w:w="0" w:type="dxa"/>
            </w:tcMar>
            <w:vAlign w:val="center"/>
          </w:tcPr>
          <w:p w14:paraId="678EC67C"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现状评价</w:t>
            </w:r>
          </w:p>
        </w:tc>
        <w:tc>
          <w:tcPr>
            <w:tcW w:w="937" w:type="pct"/>
            <w:gridSpan w:val="3"/>
            <w:shd w:val="clear" w:color="auto" w:fill="auto"/>
            <w:tcMar>
              <w:left w:w="0" w:type="dxa"/>
              <w:right w:w="0" w:type="dxa"/>
            </w:tcMar>
            <w:vAlign w:val="center"/>
          </w:tcPr>
          <w:p w14:paraId="6B616E7E"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达标百分比</w:t>
            </w:r>
          </w:p>
        </w:tc>
        <w:tc>
          <w:tcPr>
            <w:tcW w:w="2581" w:type="pct"/>
            <w:gridSpan w:val="8"/>
            <w:shd w:val="clear" w:color="auto" w:fill="auto"/>
            <w:tcMar>
              <w:left w:w="0" w:type="dxa"/>
              <w:right w:w="0" w:type="dxa"/>
            </w:tcMar>
            <w:vAlign w:val="center"/>
          </w:tcPr>
          <w:p w14:paraId="13D8C3C0"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100</w:t>
            </w:r>
          </w:p>
        </w:tc>
      </w:tr>
      <w:tr w:rsidR="00343BCA" w:rsidRPr="00343BCA" w14:paraId="30E0D8DD" w14:textId="77777777">
        <w:trPr>
          <w:trHeight w:val="340"/>
        </w:trPr>
        <w:tc>
          <w:tcPr>
            <w:tcW w:w="549" w:type="pct"/>
            <w:gridSpan w:val="2"/>
            <w:shd w:val="clear" w:color="auto" w:fill="auto"/>
            <w:tcMar>
              <w:left w:w="0" w:type="dxa"/>
              <w:right w:w="0" w:type="dxa"/>
            </w:tcMar>
            <w:vAlign w:val="center"/>
          </w:tcPr>
          <w:p w14:paraId="39CEE38E"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噪声源</w:t>
            </w:r>
          </w:p>
          <w:p w14:paraId="50FC96A0"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调查</w:t>
            </w:r>
          </w:p>
        </w:tc>
        <w:tc>
          <w:tcPr>
            <w:tcW w:w="920" w:type="pct"/>
            <w:shd w:val="clear" w:color="auto" w:fill="auto"/>
            <w:tcMar>
              <w:left w:w="0" w:type="dxa"/>
              <w:right w:w="0" w:type="dxa"/>
            </w:tcMar>
            <w:vAlign w:val="center"/>
          </w:tcPr>
          <w:p w14:paraId="052B6261"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噪声源调查方法</w:t>
            </w:r>
          </w:p>
        </w:tc>
        <w:tc>
          <w:tcPr>
            <w:tcW w:w="3532" w:type="pct"/>
            <w:gridSpan w:val="12"/>
            <w:shd w:val="clear" w:color="auto" w:fill="auto"/>
            <w:tcMar>
              <w:left w:w="0" w:type="dxa"/>
              <w:right w:w="0" w:type="dxa"/>
            </w:tcMar>
            <w:vAlign w:val="center"/>
          </w:tcPr>
          <w:p w14:paraId="6C69C614"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现场实测</w:t>
            </w:r>
            <w:r w:rsidRPr="00343BCA">
              <w:rPr>
                <w:rFonts w:ascii="Times New Roman" w:eastAsia="宋体" w:hAnsi="Times New Roman"/>
                <w:spacing w:val="-10"/>
                <w:kern w:val="0"/>
                <w:szCs w:val="21"/>
              </w:rPr>
              <w:t xml:space="preserve">□     </w:t>
            </w:r>
            <w:r w:rsidRPr="00343BCA">
              <w:rPr>
                <w:rFonts w:ascii="Times New Roman" w:eastAsia="宋体" w:hAnsi="Times New Roman"/>
                <w:spacing w:val="-10"/>
                <w:kern w:val="0"/>
                <w:szCs w:val="21"/>
              </w:rPr>
              <w:t>已有资料</w:t>
            </w:r>
            <w:r w:rsidRPr="00343BCA">
              <w:rPr>
                <w:rFonts w:ascii="Segoe UI Symbol" w:eastAsia="宋体" w:hAnsi="Segoe UI Symbol" w:cs="Segoe UI Symbol"/>
                <w:spacing w:val="-10"/>
                <w:kern w:val="0"/>
                <w:szCs w:val="21"/>
              </w:rPr>
              <w:t>☑</w:t>
            </w:r>
            <w:r w:rsidRPr="00343BCA">
              <w:rPr>
                <w:rFonts w:ascii="Times New Roman" w:eastAsia="宋体" w:hAnsi="Times New Roman"/>
                <w:spacing w:val="-10"/>
                <w:kern w:val="0"/>
                <w:szCs w:val="21"/>
              </w:rPr>
              <w:t xml:space="preserve">     </w:t>
            </w:r>
            <w:r w:rsidRPr="00343BCA">
              <w:rPr>
                <w:rFonts w:ascii="Times New Roman" w:eastAsia="宋体" w:hAnsi="Times New Roman"/>
                <w:spacing w:val="-10"/>
                <w:kern w:val="0"/>
                <w:szCs w:val="21"/>
              </w:rPr>
              <w:t>研究成果</w:t>
            </w:r>
            <w:r w:rsidRPr="00343BCA">
              <w:rPr>
                <w:rFonts w:ascii="Times New Roman" w:eastAsia="宋体" w:hAnsi="Times New Roman"/>
                <w:spacing w:val="-10"/>
                <w:kern w:val="0"/>
                <w:szCs w:val="21"/>
              </w:rPr>
              <w:t>□</w:t>
            </w:r>
          </w:p>
        </w:tc>
      </w:tr>
      <w:tr w:rsidR="00343BCA" w:rsidRPr="00343BCA" w14:paraId="13BA1B32" w14:textId="77777777">
        <w:trPr>
          <w:trHeight w:val="340"/>
        </w:trPr>
        <w:tc>
          <w:tcPr>
            <w:tcW w:w="549" w:type="pct"/>
            <w:gridSpan w:val="2"/>
            <w:vMerge w:val="restart"/>
            <w:shd w:val="clear" w:color="auto" w:fill="auto"/>
            <w:tcMar>
              <w:left w:w="0" w:type="dxa"/>
              <w:right w:w="0" w:type="dxa"/>
            </w:tcMar>
            <w:vAlign w:val="center"/>
          </w:tcPr>
          <w:p w14:paraId="3CEC69D5"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kern w:val="0"/>
                <w:szCs w:val="21"/>
              </w:rPr>
              <w:br w:type="page"/>
            </w:r>
            <w:r w:rsidRPr="00343BCA">
              <w:rPr>
                <w:rFonts w:ascii="Times New Roman" w:eastAsia="宋体" w:hAnsi="Times New Roman"/>
                <w:spacing w:val="-10"/>
                <w:kern w:val="0"/>
                <w:szCs w:val="21"/>
              </w:rPr>
              <w:t>声环境影响预测与评价</w:t>
            </w:r>
          </w:p>
        </w:tc>
        <w:tc>
          <w:tcPr>
            <w:tcW w:w="920" w:type="pct"/>
            <w:shd w:val="clear" w:color="auto" w:fill="auto"/>
            <w:tcMar>
              <w:left w:w="0" w:type="dxa"/>
              <w:right w:w="0" w:type="dxa"/>
            </w:tcMar>
            <w:vAlign w:val="center"/>
          </w:tcPr>
          <w:p w14:paraId="54A4D829"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预测模型</w:t>
            </w:r>
          </w:p>
        </w:tc>
        <w:tc>
          <w:tcPr>
            <w:tcW w:w="3532" w:type="pct"/>
            <w:gridSpan w:val="12"/>
            <w:shd w:val="clear" w:color="auto" w:fill="auto"/>
            <w:tcMar>
              <w:left w:w="0" w:type="dxa"/>
              <w:right w:w="0" w:type="dxa"/>
            </w:tcMar>
            <w:vAlign w:val="center"/>
          </w:tcPr>
          <w:p w14:paraId="5305772F"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导则推荐模型</w:t>
            </w:r>
            <w:r w:rsidRPr="00343BCA">
              <w:rPr>
                <w:rFonts w:ascii="Times New Roman" w:eastAsia="宋体" w:hAnsi="Times New Roman"/>
                <w:spacing w:val="-10"/>
                <w:kern w:val="0"/>
                <w:szCs w:val="21"/>
              </w:rPr>
              <w:t xml:space="preserve">□          </w:t>
            </w:r>
            <w:r w:rsidRPr="00343BCA">
              <w:rPr>
                <w:rFonts w:ascii="Times New Roman" w:eastAsia="宋体" w:hAnsi="Times New Roman"/>
                <w:spacing w:val="-10"/>
                <w:kern w:val="0"/>
                <w:szCs w:val="21"/>
              </w:rPr>
              <w:t>其他</w:t>
            </w:r>
            <w:r w:rsidRPr="00343BCA">
              <w:rPr>
                <w:rFonts w:ascii="Times New Roman" w:eastAsia="宋体" w:hAnsi="Times New Roman"/>
                <w:spacing w:val="-10"/>
                <w:kern w:val="0"/>
                <w:szCs w:val="21"/>
              </w:rPr>
              <w:t>□</w:t>
            </w:r>
          </w:p>
        </w:tc>
      </w:tr>
      <w:tr w:rsidR="00343BCA" w:rsidRPr="00343BCA" w14:paraId="5ECA8290" w14:textId="77777777">
        <w:trPr>
          <w:trHeight w:val="340"/>
        </w:trPr>
        <w:tc>
          <w:tcPr>
            <w:tcW w:w="549" w:type="pct"/>
            <w:gridSpan w:val="2"/>
            <w:vMerge/>
            <w:shd w:val="clear" w:color="auto" w:fill="auto"/>
            <w:tcMar>
              <w:left w:w="0" w:type="dxa"/>
              <w:right w:w="0" w:type="dxa"/>
            </w:tcMar>
            <w:vAlign w:val="center"/>
          </w:tcPr>
          <w:p w14:paraId="65B20DD3" w14:textId="77777777" w:rsidR="00761DE7" w:rsidRPr="00343BCA" w:rsidRDefault="00761DE7">
            <w:pPr>
              <w:adjustRightInd w:val="0"/>
              <w:snapToGrid w:val="0"/>
              <w:spacing w:line="300" w:lineRule="exact"/>
              <w:jc w:val="center"/>
              <w:rPr>
                <w:rFonts w:ascii="Times New Roman" w:eastAsia="宋体" w:hAnsi="Times New Roman"/>
                <w:spacing w:val="-10"/>
                <w:kern w:val="0"/>
                <w:szCs w:val="21"/>
              </w:rPr>
            </w:pPr>
          </w:p>
        </w:tc>
        <w:tc>
          <w:tcPr>
            <w:tcW w:w="920" w:type="pct"/>
            <w:shd w:val="clear" w:color="auto" w:fill="auto"/>
            <w:tcMar>
              <w:left w:w="0" w:type="dxa"/>
              <w:right w:w="0" w:type="dxa"/>
            </w:tcMar>
            <w:vAlign w:val="center"/>
          </w:tcPr>
          <w:p w14:paraId="7AC94E7C"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预测范围</w:t>
            </w:r>
          </w:p>
        </w:tc>
        <w:tc>
          <w:tcPr>
            <w:tcW w:w="3532" w:type="pct"/>
            <w:gridSpan w:val="12"/>
            <w:shd w:val="clear" w:color="auto" w:fill="auto"/>
            <w:tcMar>
              <w:left w:w="0" w:type="dxa"/>
              <w:right w:w="0" w:type="dxa"/>
            </w:tcMar>
            <w:vAlign w:val="center"/>
          </w:tcPr>
          <w:p w14:paraId="17D4EE66"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200m</w:t>
            </w:r>
            <w:r w:rsidRPr="00343BCA">
              <w:rPr>
                <w:rFonts w:ascii="Segoe UI Symbol" w:eastAsia="宋体" w:hAnsi="Segoe UI Symbol" w:cs="Segoe UI Symbol"/>
                <w:spacing w:val="-10"/>
                <w:kern w:val="0"/>
                <w:szCs w:val="21"/>
              </w:rPr>
              <w:t>☑</w:t>
            </w:r>
            <w:r w:rsidRPr="00343BCA">
              <w:rPr>
                <w:rFonts w:ascii="Times New Roman" w:eastAsia="宋体" w:hAnsi="Times New Roman"/>
                <w:spacing w:val="-10"/>
                <w:kern w:val="0"/>
                <w:szCs w:val="21"/>
              </w:rPr>
              <w:t xml:space="preserve">     </w:t>
            </w:r>
            <w:r w:rsidRPr="00343BCA">
              <w:rPr>
                <w:rFonts w:ascii="Times New Roman" w:eastAsia="宋体" w:hAnsi="Times New Roman"/>
                <w:spacing w:val="-10"/>
                <w:kern w:val="0"/>
                <w:szCs w:val="21"/>
              </w:rPr>
              <w:t>大于</w:t>
            </w:r>
            <w:r w:rsidRPr="00343BCA">
              <w:rPr>
                <w:rFonts w:ascii="Times New Roman" w:eastAsia="宋体" w:hAnsi="Times New Roman"/>
                <w:spacing w:val="-10"/>
                <w:kern w:val="0"/>
                <w:szCs w:val="21"/>
              </w:rPr>
              <w:t xml:space="preserve">200m□     </w:t>
            </w:r>
            <w:r w:rsidRPr="00343BCA">
              <w:rPr>
                <w:rFonts w:ascii="Times New Roman" w:eastAsia="宋体" w:hAnsi="Times New Roman"/>
                <w:spacing w:val="-10"/>
                <w:kern w:val="0"/>
                <w:szCs w:val="21"/>
              </w:rPr>
              <w:t>小于</w:t>
            </w:r>
            <w:r w:rsidRPr="00343BCA">
              <w:rPr>
                <w:rFonts w:ascii="Times New Roman" w:eastAsia="宋体" w:hAnsi="Times New Roman"/>
                <w:spacing w:val="-10"/>
                <w:kern w:val="0"/>
                <w:szCs w:val="21"/>
              </w:rPr>
              <w:t>200m□</w:t>
            </w:r>
          </w:p>
        </w:tc>
      </w:tr>
      <w:tr w:rsidR="00343BCA" w:rsidRPr="00343BCA" w14:paraId="572490B1" w14:textId="77777777">
        <w:trPr>
          <w:trHeight w:val="340"/>
        </w:trPr>
        <w:tc>
          <w:tcPr>
            <w:tcW w:w="549" w:type="pct"/>
            <w:gridSpan w:val="2"/>
            <w:vMerge/>
            <w:shd w:val="clear" w:color="auto" w:fill="auto"/>
            <w:tcMar>
              <w:left w:w="0" w:type="dxa"/>
              <w:right w:w="0" w:type="dxa"/>
            </w:tcMar>
            <w:vAlign w:val="center"/>
          </w:tcPr>
          <w:p w14:paraId="19FFC168" w14:textId="77777777" w:rsidR="00761DE7" w:rsidRPr="00343BCA" w:rsidRDefault="00761DE7">
            <w:pPr>
              <w:adjustRightInd w:val="0"/>
              <w:snapToGrid w:val="0"/>
              <w:spacing w:line="300" w:lineRule="exact"/>
              <w:jc w:val="center"/>
              <w:rPr>
                <w:rFonts w:ascii="Times New Roman" w:eastAsia="宋体" w:hAnsi="Times New Roman"/>
                <w:spacing w:val="-10"/>
                <w:kern w:val="0"/>
                <w:szCs w:val="21"/>
              </w:rPr>
            </w:pPr>
          </w:p>
        </w:tc>
        <w:tc>
          <w:tcPr>
            <w:tcW w:w="920" w:type="pct"/>
            <w:shd w:val="clear" w:color="auto" w:fill="auto"/>
            <w:tcMar>
              <w:left w:w="0" w:type="dxa"/>
              <w:right w:w="0" w:type="dxa"/>
            </w:tcMar>
            <w:vAlign w:val="center"/>
          </w:tcPr>
          <w:p w14:paraId="03AB6643"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预测因子</w:t>
            </w:r>
          </w:p>
        </w:tc>
        <w:tc>
          <w:tcPr>
            <w:tcW w:w="3532" w:type="pct"/>
            <w:gridSpan w:val="12"/>
            <w:shd w:val="clear" w:color="auto" w:fill="auto"/>
            <w:tcMar>
              <w:left w:w="0" w:type="dxa"/>
              <w:right w:w="0" w:type="dxa"/>
            </w:tcMar>
            <w:vAlign w:val="center"/>
          </w:tcPr>
          <w:p w14:paraId="617EC3A6"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等效连续</w:t>
            </w:r>
            <w:r w:rsidRPr="00343BCA">
              <w:rPr>
                <w:rFonts w:ascii="Times New Roman" w:eastAsia="宋体" w:hAnsi="Times New Roman"/>
                <w:spacing w:val="-10"/>
                <w:kern w:val="0"/>
                <w:szCs w:val="21"/>
              </w:rPr>
              <w:t>A</w:t>
            </w:r>
            <w:r w:rsidRPr="00343BCA">
              <w:rPr>
                <w:rFonts w:ascii="Times New Roman" w:eastAsia="宋体" w:hAnsi="Times New Roman"/>
                <w:spacing w:val="-10"/>
                <w:kern w:val="0"/>
                <w:szCs w:val="21"/>
              </w:rPr>
              <w:t>声级</w:t>
            </w:r>
            <w:r w:rsidRPr="00343BCA">
              <w:rPr>
                <w:rFonts w:ascii="Segoe UI Symbol" w:eastAsia="宋体" w:hAnsi="Segoe UI Symbol" w:cs="Segoe UI Symbol"/>
                <w:spacing w:val="-10"/>
                <w:kern w:val="0"/>
                <w:szCs w:val="21"/>
              </w:rPr>
              <w:t>☑</w:t>
            </w:r>
            <w:r w:rsidRPr="00343BCA">
              <w:rPr>
                <w:rFonts w:ascii="Times New Roman" w:eastAsia="宋体" w:hAnsi="Times New Roman"/>
                <w:spacing w:val="-10"/>
                <w:kern w:val="0"/>
                <w:szCs w:val="21"/>
              </w:rPr>
              <w:t xml:space="preserve"> </w:t>
            </w:r>
            <w:r w:rsidRPr="00343BCA">
              <w:rPr>
                <w:rFonts w:ascii="Times New Roman" w:eastAsia="宋体" w:hAnsi="Times New Roman"/>
                <w:spacing w:val="-10"/>
                <w:kern w:val="0"/>
                <w:szCs w:val="21"/>
              </w:rPr>
              <w:t>最大</w:t>
            </w:r>
            <w:r w:rsidRPr="00343BCA">
              <w:rPr>
                <w:rFonts w:ascii="Times New Roman" w:eastAsia="宋体" w:hAnsi="Times New Roman"/>
                <w:spacing w:val="-10"/>
                <w:kern w:val="0"/>
                <w:szCs w:val="21"/>
              </w:rPr>
              <w:t>A</w:t>
            </w:r>
            <w:r w:rsidRPr="00343BCA">
              <w:rPr>
                <w:rFonts w:ascii="Times New Roman" w:eastAsia="宋体" w:hAnsi="Times New Roman"/>
                <w:spacing w:val="-10"/>
                <w:kern w:val="0"/>
                <w:szCs w:val="21"/>
              </w:rPr>
              <w:t>声级</w:t>
            </w:r>
            <w:r w:rsidRPr="00343BCA">
              <w:rPr>
                <w:rFonts w:ascii="Times New Roman" w:eastAsia="宋体" w:hAnsi="Times New Roman"/>
                <w:spacing w:val="-10"/>
                <w:kern w:val="0"/>
                <w:szCs w:val="21"/>
              </w:rPr>
              <w:t xml:space="preserve">□ </w:t>
            </w:r>
            <w:r w:rsidRPr="00343BCA">
              <w:rPr>
                <w:rFonts w:ascii="Times New Roman" w:eastAsia="宋体" w:hAnsi="Times New Roman"/>
                <w:spacing w:val="-10"/>
                <w:kern w:val="0"/>
                <w:szCs w:val="21"/>
              </w:rPr>
              <w:t>计权等效连续感觉噪声级</w:t>
            </w:r>
            <w:r w:rsidRPr="00343BCA">
              <w:rPr>
                <w:rFonts w:ascii="Times New Roman" w:eastAsia="宋体" w:hAnsi="Times New Roman"/>
                <w:spacing w:val="-10"/>
                <w:kern w:val="0"/>
                <w:szCs w:val="21"/>
              </w:rPr>
              <w:t>□</w:t>
            </w:r>
          </w:p>
        </w:tc>
      </w:tr>
      <w:tr w:rsidR="00343BCA" w:rsidRPr="00343BCA" w14:paraId="02EFA4B2" w14:textId="77777777">
        <w:trPr>
          <w:trHeight w:val="340"/>
        </w:trPr>
        <w:tc>
          <w:tcPr>
            <w:tcW w:w="549" w:type="pct"/>
            <w:gridSpan w:val="2"/>
            <w:vMerge/>
            <w:shd w:val="clear" w:color="auto" w:fill="auto"/>
            <w:tcMar>
              <w:left w:w="0" w:type="dxa"/>
              <w:right w:w="0" w:type="dxa"/>
            </w:tcMar>
            <w:vAlign w:val="center"/>
          </w:tcPr>
          <w:p w14:paraId="30CFCAE4" w14:textId="77777777" w:rsidR="00761DE7" w:rsidRPr="00343BCA" w:rsidRDefault="00761DE7">
            <w:pPr>
              <w:adjustRightInd w:val="0"/>
              <w:snapToGrid w:val="0"/>
              <w:spacing w:line="300" w:lineRule="exact"/>
              <w:jc w:val="center"/>
              <w:rPr>
                <w:rFonts w:ascii="Times New Roman" w:eastAsia="宋体" w:hAnsi="Times New Roman"/>
                <w:spacing w:val="-10"/>
                <w:kern w:val="0"/>
                <w:szCs w:val="21"/>
              </w:rPr>
            </w:pPr>
          </w:p>
        </w:tc>
        <w:tc>
          <w:tcPr>
            <w:tcW w:w="920" w:type="pct"/>
            <w:shd w:val="clear" w:color="auto" w:fill="auto"/>
            <w:tcMar>
              <w:left w:w="0" w:type="dxa"/>
              <w:right w:w="0" w:type="dxa"/>
            </w:tcMar>
            <w:vAlign w:val="center"/>
          </w:tcPr>
          <w:p w14:paraId="2EA75895"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厂界噪声贡献值</w:t>
            </w:r>
          </w:p>
        </w:tc>
        <w:tc>
          <w:tcPr>
            <w:tcW w:w="3532" w:type="pct"/>
            <w:gridSpan w:val="12"/>
            <w:shd w:val="clear" w:color="auto" w:fill="auto"/>
            <w:tcMar>
              <w:left w:w="0" w:type="dxa"/>
              <w:right w:w="0" w:type="dxa"/>
            </w:tcMar>
            <w:vAlign w:val="center"/>
          </w:tcPr>
          <w:p w14:paraId="64FE181B"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达标</w:t>
            </w:r>
            <w:r w:rsidRPr="00343BCA">
              <w:rPr>
                <w:rFonts w:ascii="Segoe UI Symbol" w:eastAsia="宋体" w:hAnsi="Segoe UI Symbol" w:cs="Segoe UI Symbol"/>
                <w:spacing w:val="-10"/>
                <w:kern w:val="0"/>
                <w:szCs w:val="21"/>
              </w:rPr>
              <w:t>☑</w:t>
            </w:r>
            <w:r w:rsidRPr="00343BCA">
              <w:rPr>
                <w:rFonts w:ascii="Times New Roman" w:eastAsia="宋体" w:hAnsi="Times New Roman"/>
                <w:spacing w:val="-10"/>
                <w:kern w:val="0"/>
                <w:szCs w:val="21"/>
              </w:rPr>
              <w:t xml:space="preserve">          </w:t>
            </w:r>
            <w:r w:rsidRPr="00343BCA">
              <w:rPr>
                <w:rFonts w:ascii="Times New Roman" w:eastAsia="宋体" w:hAnsi="Times New Roman"/>
                <w:spacing w:val="-10"/>
                <w:kern w:val="0"/>
                <w:szCs w:val="21"/>
              </w:rPr>
              <w:t>不达标</w:t>
            </w:r>
            <w:r w:rsidRPr="00343BCA">
              <w:rPr>
                <w:rFonts w:ascii="Times New Roman" w:eastAsia="宋体" w:hAnsi="Times New Roman"/>
                <w:spacing w:val="-10"/>
                <w:kern w:val="0"/>
                <w:szCs w:val="21"/>
              </w:rPr>
              <w:t>□</w:t>
            </w:r>
          </w:p>
        </w:tc>
      </w:tr>
      <w:tr w:rsidR="00343BCA" w:rsidRPr="00343BCA" w14:paraId="78A35A33" w14:textId="77777777">
        <w:trPr>
          <w:trHeight w:val="340"/>
        </w:trPr>
        <w:tc>
          <w:tcPr>
            <w:tcW w:w="549" w:type="pct"/>
            <w:gridSpan w:val="2"/>
            <w:vMerge/>
            <w:shd w:val="clear" w:color="auto" w:fill="auto"/>
            <w:tcMar>
              <w:left w:w="0" w:type="dxa"/>
              <w:right w:w="0" w:type="dxa"/>
            </w:tcMar>
            <w:vAlign w:val="center"/>
          </w:tcPr>
          <w:p w14:paraId="3E8DEED2" w14:textId="77777777" w:rsidR="00761DE7" w:rsidRPr="00343BCA" w:rsidRDefault="00761DE7">
            <w:pPr>
              <w:adjustRightInd w:val="0"/>
              <w:snapToGrid w:val="0"/>
              <w:spacing w:line="300" w:lineRule="exact"/>
              <w:jc w:val="center"/>
              <w:rPr>
                <w:rFonts w:ascii="Times New Roman" w:eastAsia="宋体" w:hAnsi="Times New Roman"/>
                <w:spacing w:val="-10"/>
                <w:kern w:val="0"/>
                <w:szCs w:val="21"/>
              </w:rPr>
            </w:pPr>
          </w:p>
        </w:tc>
        <w:tc>
          <w:tcPr>
            <w:tcW w:w="920" w:type="pct"/>
            <w:shd w:val="clear" w:color="auto" w:fill="auto"/>
            <w:tcMar>
              <w:left w:w="0" w:type="dxa"/>
              <w:right w:w="0" w:type="dxa"/>
            </w:tcMar>
            <w:vAlign w:val="center"/>
          </w:tcPr>
          <w:p w14:paraId="660FC3EF"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声环境保护目标处噪声值</w:t>
            </w:r>
          </w:p>
        </w:tc>
        <w:tc>
          <w:tcPr>
            <w:tcW w:w="3532" w:type="pct"/>
            <w:gridSpan w:val="12"/>
            <w:shd w:val="clear" w:color="auto" w:fill="auto"/>
            <w:tcMar>
              <w:left w:w="0" w:type="dxa"/>
              <w:right w:w="0" w:type="dxa"/>
            </w:tcMar>
            <w:vAlign w:val="center"/>
          </w:tcPr>
          <w:p w14:paraId="05DC89E9"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达标</w:t>
            </w:r>
            <w:r w:rsidRPr="00343BCA">
              <w:rPr>
                <w:rFonts w:ascii="Times New Roman" w:eastAsia="宋体" w:hAnsi="Times New Roman"/>
                <w:spacing w:val="-10"/>
                <w:kern w:val="0"/>
                <w:szCs w:val="21"/>
              </w:rPr>
              <w:t xml:space="preserve">□          </w:t>
            </w:r>
            <w:r w:rsidRPr="00343BCA">
              <w:rPr>
                <w:rFonts w:ascii="Times New Roman" w:eastAsia="宋体" w:hAnsi="Times New Roman"/>
                <w:spacing w:val="-10"/>
                <w:kern w:val="0"/>
                <w:szCs w:val="21"/>
              </w:rPr>
              <w:t>不达标</w:t>
            </w:r>
            <w:r w:rsidRPr="00343BCA">
              <w:rPr>
                <w:rFonts w:ascii="Times New Roman" w:eastAsia="宋体" w:hAnsi="Times New Roman"/>
                <w:spacing w:val="-10"/>
                <w:kern w:val="0"/>
                <w:szCs w:val="21"/>
              </w:rPr>
              <w:t>□</w:t>
            </w:r>
          </w:p>
        </w:tc>
      </w:tr>
      <w:tr w:rsidR="00343BCA" w:rsidRPr="00343BCA" w14:paraId="0F7C0124" w14:textId="77777777">
        <w:trPr>
          <w:trHeight w:val="340"/>
        </w:trPr>
        <w:tc>
          <w:tcPr>
            <w:tcW w:w="549" w:type="pct"/>
            <w:gridSpan w:val="2"/>
            <w:vMerge w:val="restart"/>
            <w:shd w:val="clear" w:color="auto" w:fill="auto"/>
            <w:tcMar>
              <w:left w:w="0" w:type="dxa"/>
              <w:right w:w="0" w:type="dxa"/>
            </w:tcMar>
            <w:vAlign w:val="center"/>
          </w:tcPr>
          <w:p w14:paraId="2DC85D53"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环境监测计划</w:t>
            </w:r>
          </w:p>
        </w:tc>
        <w:tc>
          <w:tcPr>
            <w:tcW w:w="920" w:type="pct"/>
            <w:shd w:val="clear" w:color="auto" w:fill="auto"/>
            <w:tcMar>
              <w:left w:w="0" w:type="dxa"/>
              <w:right w:w="0" w:type="dxa"/>
            </w:tcMar>
            <w:vAlign w:val="center"/>
          </w:tcPr>
          <w:p w14:paraId="7AB10A4C"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排放监测</w:t>
            </w:r>
          </w:p>
        </w:tc>
        <w:tc>
          <w:tcPr>
            <w:tcW w:w="3532" w:type="pct"/>
            <w:gridSpan w:val="12"/>
            <w:shd w:val="clear" w:color="auto" w:fill="auto"/>
            <w:tcMar>
              <w:left w:w="0" w:type="dxa"/>
              <w:right w:w="0" w:type="dxa"/>
            </w:tcMar>
            <w:vAlign w:val="center"/>
          </w:tcPr>
          <w:p w14:paraId="74E4FAF2" w14:textId="77777777" w:rsidR="00761DE7" w:rsidRPr="00343BCA" w:rsidRDefault="00C710B1">
            <w:pPr>
              <w:tabs>
                <w:tab w:val="left" w:pos="1621"/>
              </w:tabs>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厂界监测</w:t>
            </w:r>
            <w:r w:rsidRPr="00343BCA">
              <w:rPr>
                <w:rFonts w:ascii="Segoe UI Symbol" w:eastAsia="宋体" w:hAnsi="Segoe UI Symbol" w:cs="Segoe UI Symbol"/>
                <w:spacing w:val="-10"/>
                <w:kern w:val="0"/>
                <w:szCs w:val="21"/>
              </w:rPr>
              <w:t>☑</w:t>
            </w:r>
            <w:r w:rsidRPr="00343BCA">
              <w:rPr>
                <w:rFonts w:ascii="Times New Roman" w:eastAsia="宋体" w:hAnsi="Times New Roman"/>
                <w:spacing w:val="-10"/>
                <w:kern w:val="0"/>
                <w:szCs w:val="21"/>
              </w:rPr>
              <w:t>固定位置监测</w:t>
            </w:r>
            <w:r w:rsidRPr="00343BCA">
              <w:rPr>
                <w:rFonts w:ascii="Times New Roman" w:eastAsia="宋体" w:hAnsi="Times New Roman"/>
                <w:spacing w:val="-10"/>
                <w:kern w:val="0"/>
                <w:szCs w:val="21"/>
              </w:rPr>
              <w:t xml:space="preserve">□ </w:t>
            </w:r>
            <w:r w:rsidRPr="00343BCA">
              <w:rPr>
                <w:rFonts w:ascii="Times New Roman" w:eastAsia="宋体" w:hAnsi="Times New Roman"/>
                <w:spacing w:val="-10"/>
                <w:kern w:val="0"/>
                <w:szCs w:val="21"/>
              </w:rPr>
              <w:t>自动监测</w:t>
            </w:r>
            <w:r w:rsidRPr="00343BCA">
              <w:rPr>
                <w:rFonts w:ascii="Times New Roman" w:eastAsia="宋体" w:hAnsi="Times New Roman"/>
                <w:spacing w:val="-10"/>
                <w:kern w:val="0"/>
                <w:szCs w:val="21"/>
              </w:rPr>
              <w:t xml:space="preserve">□ </w:t>
            </w:r>
            <w:r w:rsidRPr="00343BCA">
              <w:rPr>
                <w:rFonts w:ascii="Times New Roman" w:eastAsia="宋体" w:hAnsi="Times New Roman"/>
                <w:spacing w:val="-10"/>
                <w:kern w:val="0"/>
                <w:szCs w:val="21"/>
              </w:rPr>
              <w:t>手动监测</w:t>
            </w:r>
            <w:r w:rsidRPr="00343BCA">
              <w:rPr>
                <w:rFonts w:ascii="Times New Roman" w:eastAsia="宋体" w:hAnsi="Times New Roman"/>
                <w:spacing w:val="-10"/>
                <w:kern w:val="0"/>
                <w:szCs w:val="21"/>
              </w:rPr>
              <w:t xml:space="preserve">□ </w:t>
            </w:r>
            <w:r w:rsidRPr="00343BCA">
              <w:rPr>
                <w:rFonts w:ascii="Times New Roman" w:eastAsia="宋体" w:hAnsi="Times New Roman"/>
                <w:spacing w:val="-10"/>
                <w:kern w:val="0"/>
                <w:szCs w:val="21"/>
              </w:rPr>
              <w:t>无监测</w:t>
            </w:r>
            <w:r w:rsidRPr="00343BCA">
              <w:rPr>
                <w:rFonts w:ascii="Times New Roman" w:eastAsia="宋体" w:hAnsi="Times New Roman"/>
                <w:spacing w:val="-10"/>
                <w:kern w:val="0"/>
                <w:szCs w:val="21"/>
              </w:rPr>
              <w:t>□</w:t>
            </w:r>
          </w:p>
        </w:tc>
      </w:tr>
      <w:tr w:rsidR="00343BCA" w:rsidRPr="00343BCA" w14:paraId="1033A8D6" w14:textId="77777777">
        <w:trPr>
          <w:trHeight w:val="340"/>
        </w:trPr>
        <w:tc>
          <w:tcPr>
            <w:tcW w:w="549" w:type="pct"/>
            <w:gridSpan w:val="2"/>
            <w:vMerge/>
            <w:shd w:val="clear" w:color="auto" w:fill="auto"/>
            <w:tcMar>
              <w:left w:w="0" w:type="dxa"/>
              <w:right w:w="0" w:type="dxa"/>
            </w:tcMar>
            <w:vAlign w:val="center"/>
          </w:tcPr>
          <w:p w14:paraId="234472DC" w14:textId="77777777" w:rsidR="00761DE7" w:rsidRPr="00343BCA" w:rsidRDefault="00761DE7">
            <w:pPr>
              <w:adjustRightInd w:val="0"/>
              <w:snapToGrid w:val="0"/>
              <w:spacing w:line="300" w:lineRule="exact"/>
              <w:jc w:val="center"/>
              <w:rPr>
                <w:rFonts w:ascii="Times New Roman" w:eastAsia="宋体" w:hAnsi="Times New Roman"/>
                <w:spacing w:val="-10"/>
                <w:kern w:val="0"/>
                <w:szCs w:val="21"/>
              </w:rPr>
            </w:pPr>
          </w:p>
        </w:tc>
        <w:tc>
          <w:tcPr>
            <w:tcW w:w="920" w:type="pct"/>
            <w:shd w:val="clear" w:color="auto" w:fill="auto"/>
            <w:tcMar>
              <w:left w:w="0" w:type="dxa"/>
              <w:right w:w="0" w:type="dxa"/>
            </w:tcMar>
            <w:vAlign w:val="center"/>
          </w:tcPr>
          <w:p w14:paraId="13F71EEB"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声环境保护目标处噪声监测</w:t>
            </w:r>
          </w:p>
        </w:tc>
        <w:tc>
          <w:tcPr>
            <w:tcW w:w="1676" w:type="pct"/>
            <w:gridSpan w:val="6"/>
            <w:shd w:val="clear" w:color="auto" w:fill="auto"/>
            <w:tcMar>
              <w:left w:w="0" w:type="dxa"/>
              <w:right w:w="0" w:type="dxa"/>
            </w:tcMar>
            <w:vAlign w:val="center"/>
          </w:tcPr>
          <w:p w14:paraId="0A69CB4E" w14:textId="77777777" w:rsidR="00761DE7" w:rsidRPr="00343BCA" w:rsidRDefault="00C710B1">
            <w:pPr>
              <w:tabs>
                <w:tab w:val="left" w:pos="2252"/>
              </w:tabs>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监测因子：</w:t>
            </w:r>
            <w:r w:rsidRPr="00343BCA">
              <w:rPr>
                <w:rFonts w:ascii="Times New Roman" w:eastAsia="宋体" w:hAnsi="Times New Roman"/>
                <w:spacing w:val="-10"/>
                <w:kern w:val="0"/>
                <w:szCs w:val="21"/>
              </w:rPr>
              <w:t>()</w:t>
            </w:r>
          </w:p>
        </w:tc>
        <w:tc>
          <w:tcPr>
            <w:tcW w:w="1209" w:type="pct"/>
            <w:gridSpan w:val="4"/>
            <w:shd w:val="clear" w:color="auto" w:fill="auto"/>
            <w:tcMar>
              <w:left w:w="0" w:type="dxa"/>
              <w:right w:w="0" w:type="dxa"/>
            </w:tcMar>
            <w:vAlign w:val="center"/>
          </w:tcPr>
          <w:p w14:paraId="17A93014" w14:textId="77777777" w:rsidR="00761DE7" w:rsidRPr="00343BCA" w:rsidRDefault="00C710B1">
            <w:pPr>
              <w:tabs>
                <w:tab w:val="left" w:pos="1735"/>
              </w:tabs>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监测点位数</w:t>
            </w:r>
            <w:r w:rsidRPr="00343BCA">
              <w:rPr>
                <w:rFonts w:ascii="Times New Roman" w:eastAsia="宋体" w:hAnsi="Times New Roman"/>
                <w:spacing w:val="-10"/>
                <w:kern w:val="0"/>
                <w:szCs w:val="21"/>
              </w:rPr>
              <w:t>()</w:t>
            </w:r>
          </w:p>
        </w:tc>
        <w:tc>
          <w:tcPr>
            <w:tcW w:w="646" w:type="pct"/>
            <w:gridSpan w:val="2"/>
            <w:shd w:val="clear" w:color="auto" w:fill="auto"/>
            <w:tcMar>
              <w:left w:w="0" w:type="dxa"/>
              <w:right w:w="0" w:type="dxa"/>
            </w:tcMar>
            <w:vAlign w:val="center"/>
          </w:tcPr>
          <w:p w14:paraId="50A62058"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无监测</w:t>
            </w:r>
            <w:r w:rsidRPr="00343BCA">
              <w:rPr>
                <w:rFonts w:ascii="Times New Roman" w:eastAsia="宋体" w:hAnsi="Times New Roman"/>
                <w:spacing w:val="-10"/>
                <w:kern w:val="0"/>
                <w:szCs w:val="21"/>
              </w:rPr>
              <w:t>□</w:t>
            </w:r>
          </w:p>
        </w:tc>
      </w:tr>
      <w:tr w:rsidR="00343BCA" w:rsidRPr="00343BCA" w14:paraId="570949E5" w14:textId="77777777">
        <w:trPr>
          <w:trHeight w:val="340"/>
        </w:trPr>
        <w:tc>
          <w:tcPr>
            <w:tcW w:w="549" w:type="pct"/>
            <w:gridSpan w:val="2"/>
            <w:shd w:val="clear" w:color="auto" w:fill="auto"/>
            <w:tcMar>
              <w:left w:w="0" w:type="dxa"/>
              <w:right w:w="0" w:type="dxa"/>
            </w:tcMar>
            <w:vAlign w:val="center"/>
          </w:tcPr>
          <w:p w14:paraId="28E0DD8E"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评价结论</w:t>
            </w:r>
          </w:p>
        </w:tc>
        <w:tc>
          <w:tcPr>
            <w:tcW w:w="920" w:type="pct"/>
            <w:shd w:val="clear" w:color="auto" w:fill="auto"/>
            <w:tcMar>
              <w:left w:w="0" w:type="dxa"/>
              <w:right w:w="0" w:type="dxa"/>
            </w:tcMar>
            <w:vAlign w:val="center"/>
          </w:tcPr>
          <w:p w14:paraId="55A052D2" w14:textId="77777777" w:rsidR="00761DE7" w:rsidRPr="00343BCA" w:rsidRDefault="00C710B1">
            <w:pPr>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环境影响</w:t>
            </w:r>
          </w:p>
        </w:tc>
        <w:tc>
          <w:tcPr>
            <w:tcW w:w="3532" w:type="pct"/>
            <w:gridSpan w:val="12"/>
            <w:shd w:val="clear" w:color="auto" w:fill="auto"/>
            <w:tcMar>
              <w:left w:w="0" w:type="dxa"/>
              <w:right w:w="0" w:type="dxa"/>
            </w:tcMar>
            <w:vAlign w:val="center"/>
          </w:tcPr>
          <w:p w14:paraId="02963203" w14:textId="77777777" w:rsidR="00761DE7" w:rsidRPr="00343BCA" w:rsidRDefault="00C710B1">
            <w:pPr>
              <w:tabs>
                <w:tab w:val="left" w:pos="1202"/>
              </w:tabs>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可行</w:t>
            </w:r>
            <w:r w:rsidRPr="00343BCA">
              <w:rPr>
                <w:rFonts w:ascii="Segoe UI Symbol" w:eastAsia="宋体" w:hAnsi="Segoe UI Symbol" w:cs="Segoe UI Symbol"/>
                <w:spacing w:val="-10"/>
                <w:kern w:val="0"/>
                <w:szCs w:val="21"/>
              </w:rPr>
              <w:t>☑</w:t>
            </w:r>
            <w:r w:rsidRPr="00343BCA">
              <w:rPr>
                <w:rFonts w:ascii="Times New Roman" w:eastAsia="宋体" w:hAnsi="Times New Roman"/>
                <w:spacing w:val="-10"/>
                <w:kern w:val="0"/>
                <w:szCs w:val="21"/>
              </w:rPr>
              <w:t xml:space="preserve">    </w:t>
            </w:r>
            <w:r w:rsidRPr="00343BCA">
              <w:rPr>
                <w:rFonts w:ascii="Times New Roman" w:eastAsia="宋体" w:hAnsi="Times New Roman"/>
                <w:spacing w:val="-10"/>
                <w:kern w:val="0"/>
                <w:szCs w:val="21"/>
              </w:rPr>
              <w:t>不可行</w:t>
            </w:r>
            <w:r w:rsidRPr="00343BCA">
              <w:rPr>
                <w:rFonts w:ascii="Times New Roman" w:eastAsia="宋体" w:hAnsi="Times New Roman"/>
                <w:spacing w:val="-10"/>
                <w:kern w:val="0"/>
                <w:szCs w:val="21"/>
              </w:rPr>
              <w:t>□</w:t>
            </w:r>
          </w:p>
        </w:tc>
      </w:tr>
      <w:tr w:rsidR="00343BCA" w:rsidRPr="00343BCA" w14:paraId="27542275" w14:textId="77777777">
        <w:trPr>
          <w:trHeight w:val="340"/>
        </w:trPr>
        <w:tc>
          <w:tcPr>
            <w:tcW w:w="5000" w:type="pct"/>
            <w:gridSpan w:val="15"/>
            <w:shd w:val="clear" w:color="auto" w:fill="auto"/>
            <w:tcMar>
              <w:left w:w="0" w:type="dxa"/>
              <w:right w:w="0" w:type="dxa"/>
            </w:tcMar>
            <w:vAlign w:val="center"/>
          </w:tcPr>
          <w:p w14:paraId="1A64C7DD" w14:textId="77777777" w:rsidR="00761DE7" w:rsidRPr="00343BCA" w:rsidRDefault="00C710B1">
            <w:pPr>
              <w:tabs>
                <w:tab w:val="left" w:pos="3079"/>
              </w:tabs>
              <w:autoSpaceDE w:val="0"/>
              <w:autoSpaceDN w:val="0"/>
              <w:adjustRightInd w:val="0"/>
              <w:snapToGrid w:val="0"/>
              <w:spacing w:line="300" w:lineRule="exact"/>
              <w:jc w:val="center"/>
              <w:rPr>
                <w:rFonts w:ascii="Times New Roman" w:eastAsia="宋体" w:hAnsi="Times New Roman"/>
                <w:spacing w:val="-10"/>
                <w:kern w:val="0"/>
                <w:szCs w:val="21"/>
              </w:rPr>
            </w:pPr>
            <w:r w:rsidRPr="00343BCA">
              <w:rPr>
                <w:rFonts w:ascii="Times New Roman" w:eastAsia="宋体" w:hAnsi="Times New Roman"/>
                <w:spacing w:val="-10"/>
                <w:kern w:val="0"/>
                <w:szCs w:val="21"/>
              </w:rPr>
              <w:t>注：</w:t>
            </w:r>
            <w:r w:rsidRPr="00343BCA">
              <w:rPr>
                <w:rFonts w:ascii="Times New Roman" w:eastAsia="宋体" w:hAnsi="Times New Roman"/>
                <w:spacing w:val="-10"/>
                <w:kern w:val="0"/>
                <w:szCs w:val="21"/>
              </w:rPr>
              <w:t>“□”</w:t>
            </w:r>
            <w:r w:rsidRPr="00343BCA">
              <w:rPr>
                <w:rFonts w:ascii="Times New Roman" w:eastAsia="宋体" w:hAnsi="Times New Roman"/>
                <w:spacing w:val="-10"/>
                <w:kern w:val="0"/>
                <w:szCs w:val="21"/>
              </w:rPr>
              <w:t>为勾选项，可</w:t>
            </w:r>
            <w:r w:rsidRPr="00343BCA">
              <w:rPr>
                <w:rFonts w:ascii="Times New Roman" w:eastAsia="宋体" w:hAnsi="Times New Roman"/>
                <w:spacing w:val="-10"/>
                <w:kern w:val="0"/>
                <w:szCs w:val="21"/>
              </w:rPr>
              <w:t>√</w:t>
            </w:r>
            <w:r w:rsidRPr="00343BCA">
              <w:rPr>
                <w:rFonts w:ascii="Times New Roman" w:eastAsia="宋体" w:hAnsi="Times New Roman"/>
                <w:spacing w:val="-10"/>
                <w:kern w:val="0"/>
                <w:szCs w:val="21"/>
              </w:rPr>
              <w:t>；</w:t>
            </w:r>
            <w:r w:rsidRPr="00343BCA">
              <w:rPr>
                <w:rFonts w:ascii="Times New Roman" w:eastAsia="宋体" w:hAnsi="Times New Roman"/>
                <w:spacing w:val="-10"/>
                <w:kern w:val="0"/>
                <w:szCs w:val="21"/>
              </w:rPr>
              <w:t>“()”</w:t>
            </w:r>
            <w:r w:rsidRPr="00343BCA">
              <w:rPr>
                <w:rFonts w:ascii="Times New Roman" w:eastAsia="宋体" w:hAnsi="Times New Roman"/>
                <w:spacing w:val="-10"/>
                <w:kern w:val="0"/>
                <w:szCs w:val="21"/>
              </w:rPr>
              <w:t>为内容填写项。</w:t>
            </w:r>
          </w:p>
        </w:tc>
      </w:tr>
    </w:tbl>
    <w:p w14:paraId="61BAACAE" w14:textId="77777777" w:rsidR="00761DE7" w:rsidRPr="00343BCA" w:rsidRDefault="00C710B1">
      <w:pPr>
        <w:pStyle w:val="3"/>
        <w:rPr>
          <w:rFonts w:ascii="Times New Roman" w:hAnsi="Times New Roman"/>
        </w:rPr>
      </w:pPr>
      <w:r w:rsidRPr="00343BCA">
        <w:rPr>
          <w:rFonts w:ascii="Times New Roman" w:hAnsi="Times New Roman"/>
        </w:rPr>
        <w:t>运营期固体废物影响分析</w:t>
      </w:r>
    </w:p>
    <w:p w14:paraId="517F88AB"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1</w:t>
      </w:r>
      <w:r w:rsidRPr="00343BCA">
        <w:rPr>
          <w:rFonts w:ascii="Times New Roman" w:hAnsi="Times New Roman"/>
          <w:lang w:bidi="ar"/>
        </w:rPr>
        <w:t>）尾矿</w:t>
      </w:r>
    </w:p>
    <w:p w14:paraId="24AAF2D2"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本项目主要的固体废物为尾矿，根据选矿厂处理能力，</w:t>
      </w:r>
      <w:r w:rsidRPr="00343BCA">
        <w:rPr>
          <w:rFonts w:ascii="Times New Roman" w:hAnsi="Times New Roman"/>
        </w:rPr>
        <w:t>选矿厂年排尾矿砂约</w:t>
      </w:r>
      <w:r w:rsidRPr="00343BCA">
        <w:rPr>
          <w:rFonts w:ascii="Times New Roman" w:hAnsi="Times New Roman"/>
        </w:rPr>
        <w:t>15.75×10</w:t>
      </w:r>
      <w:r w:rsidRPr="00343BCA">
        <w:rPr>
          <w:rFonts w:ascii="Times New Roman" w:hAnsi="Times New Roman"/>
          <w:vertAlign w:val="superscript"/>
        </w:rPr>
        <w:t>4</w:t>
      </w:r>
      <w:r w:rsidRPr="00343BCA">
        <w:rPr>
          <w:rFonts w:ascii="Times New Roman" w:hAnsi="Times New Roman"/>
        </w:rPr>
        <w:t>t/a</w:t>
      </w:r>
      <w:r w:rsidRPr="00343BCA">
        <w:rPr>
          <w:rFonts w:ascii="Times New Roman" w:hAnsi="Times New Roman"/>
        </w:rPr>
        <w:t>（</w:t>
      </w:r>
      <w:r w:rsidRPr="00343BCA">
        <w:rPr>
          <w:rFonts w:ascii="Times New Roman" w:hAnsi="Times New Roman"/>
        </w:rPr>
        <w:t>750t/d</w:t>
      </w:r>
      <w:r w:rsidRPr="00343BCA">
        <w:rPr>
          <w:rFonts w:ascii="Times New Roman" w:hAnsi="Times New Roman"/>
        </w:rPr>
        <w:t>）。尾矿密度</w:t>
      </w:r>
      <w:r w:rsidRPr="00343BCA">
        <w:rPr>
          <w:rFonts w:ascii="Times New Roman" w:hAnsi="Times New Roman"/>
        </w:rPr>
        <w:t>3.30t/m</w:t>
      </w:r>
      <w:r w:rsidRPr="00343BCA">
        <w:rPr>
          <w:rFonts w:ascii="Times New Roman" w:hAnsi="Times New Roman"/>
          <w:vertAlign w:val="superscript"/>
        </w:rPr>
        <w:t>3</w:t>
      </w:r>
      <w:r w:rsidRPr="00343BCA">
        <w:rPr>
          <w:rFonts w:ascii="Times New Roman" w:hAnsi="Times New Roman"/>
        </w:rPr>
        <w:t>，堆积干容重为</w:t>
      </w:r>
      <w:r w:rsidRPr="00343BCA">
        <w:rPr>
          <w:rFonts w:ascii="Times New Roman" w:hAnsi="Times New Roman"/>
        </w:rPr>
        <w:t>1.45t/m</w:t>
      </w:r>
      <w:r w:rsidRPr="00343BCA">
        <w:rPr>
          <w:rFonts w:ascii="Times New Roman" w:hAnsi="Times New Roman"/>
          <w:vertAlign w:val="superscript"/>
        </w:rPr>
        <w:t>3</w:t>
      </w:r>
      <w:r w:rsidRPr="00343BCA">
        <w:rPr>
          <w:rFonts w:ascii="Times New Roman" w:hAnsi="Times New Roman"/>
        </w:rPr>
        <w:t>，设计库容</w:t>
      </w:r>
      <w:r w:rsidRPr="00343BCA">
        <w:rPr>
          <w:rFonts w:ascii="Times New Roman" w:hAnsi="Times New Roman"/>
        </w:rPr>
        <w:t>289.87×10</w:t>
      </w:r>
      <w:r w:rsidRPr="00343BCA">
        <w:rPr>
          <w:rFonts w:ascii="Times New Roman" w:hAnsi="Times New Roman"/>
          <w:vertAlign w:val="superscript"/>
        </w:rPr>
        <w:t>4</w:t>
      </w:r>
      <w:r w:rsidRPr="00343BCA">
        <w:rPr>
          <w:rFonts w:ascii="Times New Roman" w:hAnsi="Times New Roman"/>
        </w:rPr>
        <w:t>m</w:t>
      </w:r>
      <w:r w:rsidRPr="00343BCA">
        <w:rPr>
          <w:rFonts w:ascii="Times New Roman" w:hAnsi="Times New Roman"/>
          <w:vertAlign w:val="superscript"/>
        </w:rPr>
        <w:t>3</w:t>
      </w:r>
      <w:r w:rsidRPr="00343BCA">
        <w:rPr>
          <w:rFonts w:ascii="Times New Roman" w:hAnsi="Times New Roman"/>
        </w:rPr>
        <w:t>，设计服务年限为</w:t>
      </w:r>
      <w:r w:rsidRPr="00343BCA">
        <w:rPr>
          <w:rFonts w:ascii="Times New Roman" w:hAnsi="Times New Roman"/>
        </w:rPr>
        <w:t>21.35</w:t>
      </w:r>
      <w:r w:rsidRPr="00343BCA">
        <w:rPr>
          <w:rFonts w:ascii="Times New Roman" w:hAnsi="Times New Roman"/>
        </w:rPr>
        <w:t>年，则共堆存尾矿砂量为</w:t>
      </w:r>
      <w:r w:rsidRPr="00343BCA">
        <w:rPr>
          <w:rFonts w:ascii="Times New Roman" w:hAnsi="Times New Roman"/>
        </w:rPr>
        <w:t>336.26×10</w:t>
      </w:r>
      <w:r w:rsidRPr="00343BCA">
        <w:rPr>
          <w:rFonts w:ascii="Times New Roman" w:hAnsi="Times New Roman"/>
          <w:vertAlign w:val="superscript"/>
        </w:rPr>
        <w:t>4</w:t>
      </w:r>
      <w:r w:rsidRPr="00343BCA">
        <w:rPr>
          <w:rFonts w:ascii="Times New Roman" w:hAnsi="Times New Roman"/>
        </w:rPr>
        <w:t>t/a</w:t>
      </w:r>
      <w:r w:rsidRPr="00343BCA">
        <w:rPr>
          <w:rFonts w:ascii="Times New Roman" w:hAnsi="Times New Roman"/>
        </w:rPr>
        <w:t>（</w:t>
      </w:r>
      <w:r w:rsidRPr="00343BCA">
        <w:rPr>
          <w:rFonts w:ascii="Times New Roman" w:hAnsi="Times New Roman"/>
        </w:rPr>
        <w:t>231.9×10</w:t>
      </w:r>
      <w:r w:rsidRPr="00343BCA">
        <w:rPr>
          <w:rFonts w:ascii="Times New Roman" w:hAnsi="Times New Roman"/>
          <w:vertAlign w:val="superscript"/>
        </w:rPr>
        <w:t>4</w:t>
      </w:r>
      <w:r w:rsidRPr="00343BCA">
        <w:rPr>
          <w:rFonts w:ascii="Times New Roman" w:hAnsi="Times New Roman"/>
        </w:rPr>
        <w:t>m</w:t>
      </w:r>
      <w:r w:rsidRPr="00343BCA">
        <w:rPr>
          <w:rFonts w:ascii="Times New Roman" w:hAnsi="Times New Roman"/>
          <w:vertAlign w:val="superscript"/>
        </w:rPr>
        <w:t>3</w:t>
      </w:r>
      <w:r w:rsidRPr="00343BCA">
        <w:rPr>
          <w:rFonts w:ascii="Times New Roman" w:hAnsi="Times New Roman"/>
        </w:rPr>
        <w:t>/a</w:t>
      </w:r>
      <w:r w:rsidRPr="00343BCA">
        <w:rPr>
          <w:rFonts w:ascii="Times New Roman" w:hAnsi="Times New Roman"/>
        </w:rPr>
        <w:t>）。尾矿</w:t>
      </w:r>
      <w:proofErr w:type="gramStart"/>
      <w:r w:rsidRPr="00343BCA">
        <w:rPr>
          <w:rFonts w:ascii="Times New Roman" w:hAnsi="Times New Roman"/>
          <w:lang w:bidi="ar"/>
        </w:rPr>
        <w:t>采用湿排方式</w:t>
      </w:r>
      <w:proofErr w:type="gramEnd"/>
      <w:r w:rsidRPr="00343BCA">
        <w:rPr>
          <w:rFonts w:ascii="Times New Roman" w:hAnsi="Times New Roman"/>
          <w:lang w:bidi="ar"/>
        </w:rPr>
        <w:t>，由尾矿输送管线管输至尾矿库堆存，尾矿</w:t>
      </w:r>
      <w:r w:rsidRPr="00343BCA">
        <w:rPr>
          <w:rFonts w:ascii="Times New Roman" w:hAnsi="Times New Roman"/>
          <w:lang w:bidi="ar"/>
        </w:rPr>
        <w:lastRenderedPageBreak/>
        <w:t>库库容可满足选厂尾矿堆存需求。建设单位对尾矿进行了危险废物鉴别，鉴别数据见表</w:t>
      </w:r>
      <w:r w:rsidRPr="00343BCA">
        <w:rPr>
          <w:rFonts w:ascii="Times New Roman" w:hAnsi="Times New Roman"/>
          <w:lang w:bidi="ar"/>
        </w:rPr>
        <w:t>5.2-13</w:t>
      </w:r>
      <w:r w:rsidRPr="00343BCA">
        <w:rPr>
          <w:rFonts w:ascii="Times New Roman" w:hAnsi="Times New Roman"/>
          <w:lang w:bidi="ar"/>
        </w:rPr>
        <w:t>。</w:t>
      </w:r>
    </w:p>
    <w:p w14:paraId="4D322EF1" w14:textId="77777777" w:rsidR="00761DE7" w:rsidRPr="00343BCA" w:rsidRDefault="00C710B1">
      <w:pPr>
        <w:pStyle w:val="YJ0"/>
        <w:ind w:firstLineChars="0" w:firstLine="0"/>
        <w:jc w:val="center"/>
        <w:rPr>
          <w:rFonts w:ascii="Times New Roman" w:hAnsi="Times New Roman"/>
          <w:b/>
          <w:bCs/>
          <w:sz w:val="21"/>
          <w:szCs w:val="21"/>
          <w:lang w:bidi="ar"/>
        </w:rPr>
      </w:pPr>
      <w:r w:rsidRPr="00343BCA">
        <w:rPr>
          <w:rFonts w:ascii="Times New Roman" w:hAnsi="Times New Roman"/>
          <w:b/>
          <w:bCs/>
          <w:sz w:val="21"/>
          <w:szCs w:val="21"/>
          <w:lang w:bidi="ar"/>
        </w:rPr>
        <w:t>表</w:t>
      </w:r>
      <w:r w:rsidRPr="00343BCA">
        <w:rPr>
          <w:rFonts w:ascii="Times New Roman" w:hAnsi="Times New Roman"/>
          <w:b/>
          <w:bCs/>
          <w:sz w:val="21"/>
          <w:szCs w:val="21"/>
          <w:lang w:bidi="ar"/>
        </w:rPr>
        <w:t xml:space="preserve">5.2-13  </w:t>
      </w:r>
      <w:r w:rsidRPr="00343BCA">
        <w:rPr>
          <w:rFonts w:ascii="Times New Roman" w:hAnsi="Times New Roman"/>
          <w:b/>
          <w:bCs/>
          <w:sz w:val="21"/>
          <w:szCs w:val="21"/>
          <w:lang w:bidi="ar"/>
        </w:rPr>
        <w:t>尾矿浸出毒性监测结果一览表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69"/>
        <w:gridCol w:w="1091"/>
        <w:gridCol w:w="851"/>
        <w:gridCol w:w="1989"/>
        <w:gridCol w:w="2517"/>
        <w:gridCol w:w="1823"/>
      </w:tblGrid>
      <w:tr w:rsidR="00343BCA" w:rsidRPr="00343BCA" w14:paraId="5C9FB268" w14:textId="77777777">
        <w:trPr>
          <w:trHeight w:val="340"/>
        </w:trPr>
        <w:tc>
          <w:tcPr>
            <w:tcW w:w="268" w:type="pct"/>
            <w:vAlign w:val="center"/>
          </w:tcPr>
          <w:p w14:paraId="193FA66D"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序号</w:t>
            </w:r>
          </w:p>
        </w:tc>
        <w:tc>
          <w:tcPr>
            <w:tcW w:w="624" w:type="pct"/>
            <w:vAlign w:val="center"/>
          </w:tcPr>
          <w:p w14:paraId="39E05307"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检测项目</w:t>
            </w:r>
          </w:p>
        </w:tc>
        <w:tc>
          <w:tcPr>
            <w:tcW w:w="487" w:type="pct"/>
            <w:vAlign w:val="center"/>
          </w:tcPr>
          <w:p w14:paraId="6DDE0C8E"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单位</w:t>
            </w:r>
          </w:p>
        </w:tc>
        <w:tc>
          <w:tcPr>
            <w:tcW w:w="1138" w:type="pct"/>
            <w:tcBorders>
              <w:left w:val="single" w:sz="4" w:space="0" w:color="auto"/>
            </w:tcBorders>
            <w:vAlign w:val="center"/>
          </w:tcPr>
          <w:p w14:paraId="7A949BB1"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尾矿检测结果</w:t>
            </w:r>
          </w:p>
        </w:tc>
        <w:tc>
          <w:tcPr>
            <w:tcW w:w="1440" w:type="pct"/>
            <w:vAlign w:val="center"/>
          </w:tcPr>
          <w:p w14:paraId="3225DC19"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GB5085.3-2007</w:t>
            </w:r>
            <w:r w:rsidRPr="00343BCA">
              <w:rPr>
                <w:rFonts w:ascii="Times New Roman" w:cs="Times New Roman"/>
                <w:snapToGrid w:val="0"/>
                <w:sz w:val="21"/>
                <w:szCs w:val="21"/>
              </w:rPr>
              <w:t>标准限值</w:t>
            </w:r>
          </w:p>
        </w:tc>
        <w:tc>
          <w:tcPr>
            <w:tcW w:w="1043" w:type="pct"/>
            <w:vAlign w:val="center"/>
          </w:tcPr>
          <w:p w14:paraId="71797C3A"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GB8978</w:t>
            </w:r>
            <w:r w:rsidRPr="00343BCA">
              <w:rPr>
                <w:rFonts w:ascii="Times New Roman" w:cs="Times New Roman"/>
                <w:snapToGrid w:val="0"/>
                <w:sz w:val="21"/>
                <w:szCs w:val="21"/>
              </w:rPr>
              <w:t>标准限值</w:t>
            </w:r>
          </w:p>
        </w:tc>
      </w:tr>
      <w:tr w:rsidR="00343BCA" w:rsidRPr="00343BCA" w14:paraId="16FD8B59" w14:textId="77777777">
        <w:trPr>
          <w:trHeight w:val="340"/>
        </w:trPr>
        <w:tc>
          <w:tcPr>
            <w:tcW w:w="268" w:type="pct"/>
            <w:vAlign w:val="center"/>
          </w:tcPr>
          <w:p w14:paraId="758C2B00"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w:t>
            </w:r>
          </w:p>
        </w:tc>
        <w:tc>
          <w:tcPr>
            <w:tcW w:w="624" w:type="pct"/>
            <w:vAlign w:val="center"/>
          </w:tcPr>
          <w:p w14:paraId="1D5A9C6F"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pH</w:t>
            </w:r>
            <w:r w:rsidRPr="00343BCA">
              <w:rPr>
                <w:rFonts w:ascii="Times New Roman" w:cs="Times New Roman"/>
                <w:snapToGrid w:val="0"/>
                <w:sz w:val="21"/>
                <w:szCs w:val="21"/>
              </w:rPr>
              <w:t>值</w:t>
            </w:r>
          </w:p>
        </w:tc>
        <w:tc>
          <w:tcPr>
            <w:tcW w:w="487" w:type="pct"/>
            <w:vAlign w:val="center"/>
          </w:tcPr>
          <w:p w14:paraId="38300480"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无量纲</w:t>
            </w:r>
          </w:p>
        </w:tc>
        <w:tc>
          <w:tcPr>
            <w:tcW w:w="1138" w:type="pct"/>
            <w:vAlign w:val="center"/>
          </w:tcPr>
          <w:p w14:paraId="2529627E"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8.43</w:t>
            </w:r>
          </w:p>
        </w:tc>
        <w:tc>
          <w:tcPr>
            <w:tcW w:w="1440" w:type="pct"/>
            <w:vAlign w:val="center"/>
          </w:tcPr>
          <w:p w14:paraId="3FB433E5"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w:t>
            </w:r>
          </w:p>
        </w:tc>
        <w:tc>
          <w:tcPr>
            <w:tcW w:w="1043" w:type="pct"/>
            <w:vAlign w:val="center"/>
          </w:tcPr>
          <w:p w14:paraId="7F37B3E6"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6-9</w:t>
            </w:r>
          </w:p>
        </w:tc>
      </w:tr>
      <w:tr w:rsidR="00343BCA" w:rsidRPr="00343BCA" w14:paraId="2737AC8F" w14:textId="77777777">
        <w:trPr>
          <w:trHeight w:val="340"/>
        </w:trPr>
        <w:tc>
          <w:tcPr>
            <w:tcW w:w="268" w:type="pct"/>
            <w:vAlign w:val="center"/>
          </w:tcPr>
          <w:p w14:paraId="17D79480"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2</w:t>
            </w:r>
          </w:p>
        </w:tc>
        <w:tc>
          <w:tcPr>
            <w:tcW w:w="624" w:type="pct"/>
            <w:vAlign w:val="center"/>
          </w:tcPr>
          <w:p w14:paraId="4468AAB2"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汞</w:t>
            </w:r>
          </w:p>
        </w:tc>
        <w:tc>
          <w:tcPr>
            <w:tcW w:w="487" w:type="pct"/>
            <w:vAlign w:val="center"/>
          </w:tcPr>
          <w:p w14:paraId="7E695157"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mg/L</w:t>
            </w:r>
          </w:p>
        </w:tc>
        <w:tc>
          <w:tcPr>
            <w:tcW w:w="1138" w:type="pct"/>
            <w:vAlign w:val="center"/>
          </w:tcPr>
          <w:p w14:paraId="29627F47"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0.0002</w:t>
            </w:r>
          </w:p>
        </w:tc>
        <w:tc>
          <w:tcPr>
            <w:tcW w:w="1440" w:type="pct"/>
            <w:vAlign w:val="center"/>
          </w:tcPr>
          <w:p w14:paraId="42B98642"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0.1</w:t>
            </w:r>
          </w:p>
        </w:tc>
        <w:tc>
          <w:tcPr>
            <w:tcW w:w="1043" w:type="pct"/>
            <w:vAlign w:val="center"/>
          </w:tcPr>
          <w:p w14:paraId="6260660B"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0.05</w:t>
            </w:r>
          </w:p>
        </w:tc>
      </w:tr>
      <w:tr w:rsidR="00343BCA" w:rsidRPr="00343BCA" w14:paraId="1E5ECC6F" w14:textId="77777777">
        <w:trPr>
          <w:trHeight w:val="340"/>
        </w:trPr>
        <w:tc>
          <w:tcPr>
            <w:tcW w:w="268" w:type="pct"/>
            <w:vAlign w:val="center"/>
          </w:tcPr>
          <w:p w14:paraId="1DE3A765"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3</w:t>
            </w:r>
          </w:p>
        </w:tc>
        <w:tc>
          <w:tcPr>
            <w:tcW w:w="624" w:type="pct"/>
            <w:vAlign w:val="center"/>
          </w:tcPr>
          <w:p w14:paraId="41997F12"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铬</w:t>
            </w:r>
          </w:p>
        </w:tc>
        <w:tc>
          <w:tcPr>
            <w:tcW w:w="487" w:type="pct"/>
            <w:vAlign w:val="center"/>
          </w:tcPr>
          <w:p w14:paraId="38ACA3EA"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mg/L</w:t>
            </w:r>
          </w:p>
        </w:tc>
        <w:tc>
          <w:tcPr>
            <w:tcW w:w="1138" w:type="pct"/>
          </w:tcPr>
          <w:p w14:paraId="521921B2"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w:t>
            </w:r>
            <w:r w:rsidRPr="00343BCA">
              <w:rPr>
                <w:rFonts w:ascii="Times New Roman" w:cs="Times New Roman"/>
                <w:snapToGrid w:val="0"/>
                <w:sz w:val="21"/>
                <w:szCs w:val="21"/>
              </w:rPr>
              <w:t>0.02</w:t>
            </w:r>
          </w:p>
        </w:tc>
        <w:tc>
          <w:tcPr>
            <w:tcW w:w="1440" w:type="pct"/>
            <w:vAlign w:val="center"/>
          </w:tcPr>
          <w:p w14:paraId="292E93C4"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15</w:t>
            </w:r>
          </w:p>
        </w:tc>
        <w:tc>
          <w:tcPr>
            <w:tcW w:w="1043" w:type="pct"/>
            <w:vAlign w:val="center"/>
          </w:tcPr>
          <w:p w14:paraId="7AE78178"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1.5</w:t>
            </w:r>
          </w:p>
        </w:tc>
      </w:tr>
      <w:tr w:rsidR="00343BCA" w:rsidRPr="00343BCA" w14:paraId="43B0D602" w14:textId="77777777">
        <w:trPr>
          <w:trHeight w:val="340"/>
        </w:trPr>
        <w:tc>
          <w:tcPr>
            <w:tcW w:w="268" w:type="pct"/>
            <w:vAlign w:val="center"/>
          </w:tcPr>
          <w:p w14:paraId="35D59145"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4</w:t>
            </w:r>
          </w:p>
        </w:tc>
        <w:tc>
          <w:tcPr>
            <w:tcW w:w="624" w:type="pct"/>
            <w:vAlign w:val="center"/>
          </w:tcPr>
          <w:p w14:paraId="5D32E0D4"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铅</w:t>
            </w:r>
          </w:p>
        </w:tc>
        <w:tc>
          <w:tcPr>
            <w:tcW w:w="487" w:type="pct"/>
            <w:vAlign w:val="center"/>
          </w:tcPr>
          <w:p w14:paraId="03E7F9EA"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mg/L</w:t>
            </w:r>
          </w:p>
        </w:tc>
        <w:tc>
          <w:tcPr>
            <w:tcW w:w="1138" w:type="pct"/>
          </w:tcPr>
          <w:p w14:paraId="756B31C3"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w:t>
            </w:r>
            <w:r w:rsidRPr="00343BCA">
              <w:rPr>
                <w:rFonts w:ascii="Times New Roman" w:cs="Times New Roman"/>
                <w:snapToGrid w:val="0"/>
                <w:sz w:val="21"/>
                <w:szCs w:val="21"/>
              </w:rPr>
              <w:t>0.03</w:t>
            </w:r>
          </w:p>
        </w:tc>
        <w:tc>
          <w:tcPr>
            <w:tcW w:w="1440" w:type="pct"/>
            <w:vAlign w:val="center"/>
          </w:tcPr>
          <w:p w14:paraId="2C61090A"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5</w:t>
            </w:r>
          </w:p>
        </w:tc>
        <w:tc>
          <w:tcPr>
            <w:tcW w:w="1043" w:type="pct"/>
            <w:vAlign w:val="center"/>
          </w:tcPr>
          <w:p w14:paraId="21A4A092"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1.0</w:t>
            </w:r>
          </w:p>
        </w:tc>
      </w:tr>
      <w:tr w:rsidR="00343BCA" w:rsidRPr="00343BCA" w14:paraId="420F7CCB" w14:textId="77777777">
        <w:trPr>
          <w:trHeight w:val="340"/>
        </w:trPr>
        <w:tc>
          <w:tcPr>
            <w:tcW w:w="268" w:type="pct"/>
            <w:vAlign w:val="center"/>
          </w:tcPr>
          <w:p w14:paraId="720EE3D0"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5</w:t>
            </w:r>
          </w:p>
        </w:tc>
        <w:tc>
          <w:tcPr>
            <w:tcW w:w="624" w:type="pct"/>
            <w:vAlign w:val="center"/>
          </w:tcPr>
          <w:p w14:paraId="4046A1A4"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镉</w:t>
            </w:r>
          </w:p>
        </w:tc>
        <w:tc>
          <w:tcPr>
            <w:tcW w:w="487" w:type="pct"/>
            <w:vAlign w:val="center"/>
          </w:tcPr>
          <w:p w14:paraId="70B3ECD0"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mg/L</w:t>
            </w:r>
          </w:p>
        </w:tc>
        <w:tc>
          <w:tcPr>
            <w:tcW w:w="1138" w:type="pct"/>
          </w:tcPr>
          <w:p w14:paraId="4190D868"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w:t>
            </w:r>
            <w:r w:rsidRPr="00343BCA">
              <w:rPr>
                <w:rFonts w:ascii="Times New Roman" w:cs="Times New Roman"/>
                <w:snapToGrid w:val="0"/>
                <w:sz w:val="21"/>
                <w:szCs w:val="21"/>
              </w:rPr>
              <w:t>0.01</w:t>
            </w:r>
          </w:p>
        </w:tc>
        <w:tc>
          <w:tcPr>
            <w:tcW w:w="1440" w:type="pct"/>
            <w:vAlign w:val="center"/>
          </w:tcPr>
          <w:p w14:paraId="6CCAD689"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w:t>
            </w:r>
          </w:p>
        </w:tc>
        <w:tc>
          <w:tcPr>
            <w:tcW w:w="1043" w:type="pct"/>
            <w:vAlign w:val="center"/>
          </w:tcPr>
          <w:p w14:paraId="3C952DEC"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0.1</w:t>
            </w:r>
          </w:p>
        </w:tc>
      </w:tr>
      <w:tr w:rsidR="00343BCA" w:rsidRPr="00343BCA" w14:paraId="6D707CA7" w14:textId="77777777">
        <w:trPr>
          <w:trHeight w:val="340"/>
        </w:trPr>
        <w:tc>
          <w:tcPr>
            <w:tcW w:w="268" w:type="pct"/>
            <w:vAlign w:val="center"/>
          </w:tcPr>
          <w:p w14:paraId="67334B37"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6</w:t>
            </w:r>
          </w:p>
        </w:tc>
        <w:tc>
          <w:tcPr>
            <w:tcW w:w="624" w:type="pct"/>
            <w:vAlign w:val="center"/>
          </w:tcPr>
          <w:p w14:paraId="35D96428"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锌</w:t>
            </w:r>
          </w:p>
        </w:tc>
        <w:tc>
          <w:tcPr>
            <w:tcW w:w="487" w:type="pct"/>
            <w:vAlign w:val="center"/>
          </w:tcPr>
          <w:p w14:paraId="6FE430F0"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mg/L</w:t>
            </w:r>
          </w:p>
        </w:tc>
        <w:tc>
          <w:tcPr>
            <w:tcW w:w="1138" w:type="pct"/>
          </w:tcPr>
          <w:p w14:paraId="2036624C"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w:t>
            </w:r>
            <w:r w:rsidRPr="00343BCA">
              <w:rPr>
                <w:rFonts w:ascii="Times New Roman" w:cs="Times New Roman"/>
                <w:snapToGrid w:val="0"/>
                <w:sz w:val="21"/>
                <w:szCs w:val="21"/>
              </w:rPr>
              <w:t>0.02</w:t>
            </w:r>
          </w:p>
        </w:tc>
        <w:tc>
          <w:tcPr>
            <w:tcW w:w="1440" w:type="pct"/>
            <w:vAlign w:val="center"/>
          </w:tcPr>
          <w:p w14:paraId="6165C1DE"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100</w:t>
            </w:r>
          </w:p>
        </w:tc>
        <w:tc>
          <w:tcPr>
            <w:tcW w:w="1043" w:type="pct"/>
            <w:vAlign w:val="center"/>
          </w:tcPr>
          <w:p w14:paraId="17CB4DB3"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2.0</w:t>
            </w:r>
          </w:p>
        </w:tc>
      </w:tr>
      <w:tr w:rsidR="00343BCA" w:rsidRPr="00343BCA" w14:paraId="5421E358" w14:textId="77777777">
        <w:trPr>
          <w:trHeight w:val="340"/>
        </w:trPr>
        <w:tc>
          <w:tcPr>
            <w:tcW w:w="268" w:type="pct"/>
            <w:vAlign w:val="center"/>
          </w:tcPr>
          <w:p w14:paraId="0F6B0E74"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7</w:t>
            </w:r>
          </w:p>
        </w:tc>
        <w:tc>
          <w:tcPr>
            <w:tcW w:w="624" w:type="pct"/>
            <w:vAlign w:val="center"/>
          </w:tcPr>
          <w:p w14:paraId="19162E51"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铍</w:t>
            </w:r>
          </w:p>
        </w:tc>
        <w:tc>
          <w:tcPr>
            <w:tcW w:w="487" w:type="pct"/>
            <w:vAlign w:val="center"/>
          </w:tcPr>
          <w:p w14:paraId="02FB996B"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mg/L</w:t>
            </w:r>
          </w:p>
        </w:tc>
        <w:tc>
          <w:tcPr>
            <w:tcW w:w="1138" w:type="pct"/>
          </w:tcPr>
          <w:p w14:paraId="093955FF"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w:t>
            </w:r>
            <w:r w:rsidRPr="00343BCA">
              <w:rPr>
                <w:rFonts w:ascii="Times New Roman" w:cs="Times New Roman"/>
                <w:snapToGrid w:val="0"/>
                <w:sz w:val="21"/>
                <w:szCs w:val="21"/>
              </w:rPr>
              <w:t>0.004</w:t>
            </w:r>
          </w:p>
        </w:tc>
        <w:tc>
          <w:tcPr>
            <w:tcW w:w="1440" w:type="pct"/>
            <w:vAlign w:val="center"/>
          </w:tcPr>
          <w:p w14:paraId="77A4CCFC"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0.02</w:t>
            </w:r>
          </w:p>
        </w:tc>
        <w:tc>
          <w:tcPr>
            <w:tcW w:w="1043" w:type="pct"/>
            <w:vAlign w:val="center"/>
          </w:tcPr>
          <w:p w14:paraId="0858DCF9"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0.005</w:t>
            </w:r>
          </w:p>
        </w:tc>
      </w:tr>
      <w:tr w:rsidR="00343BCA" w:rsidRPr="00343BCA" w14:paraId="35FFE1BF" w14:textId="77777777">
        <w:trPr>
          <w:trHeight w:val="340"/>
        </w:trPr>
        <w:tc>
          <w:tcPr>
            <w:tcW w:w="268" w:type="pct"/>
            <w:vAlign w:val="center"/>
          </w:tcPr>
          <w:p w14:paraId="331B8B39"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8</w:t>
            </w:r>
          </w:p>
        </w:tc>
        <w:tc>
          <w:tcPr>
            <w:tcW w:w="624" w:type="pct"/>
            <w:vAlign w:val="center"/>
          </w:tcPr>
          <w:p w14:paraId="42B8E4E5"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镍</w:t>
            </w:r>
          </w:p>
        </w:tc>
        <w:tc>
          <w:tcPr>
            <w:tcW w:w="487" w:type="pct"/>
            <w:vAlign w:val="center"/>
          </w:tcPr>
          <w:p w14:paraId="4A320134"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mg/L</w:t>
            </w:r>
          </w:p>
        </w:tc>
        <w:tc>
          <w:tcPr>
            <w:tcW w:w="1138" w:type="pct"/>
          </w:tcPr>
          <w:p w14:paraId="7B6503D3"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w:t>
            </w:r>
            <w:r w:rsidRPr="00343BCA">
              <w:rPr>
                <w:rFonts w:ascii="Times New Roman" w:cs="Times New Roman"/>
                <w:snapToGrid w:val="0"/>
                <w:sz w:val="21"/>
                <w:szCs w:val="21"/>
              </w:rPr>
              <w:t>0.02</w:t>
            </w:r>
          </w:p>
        </w:tc>
        <w:tc>
          <w:tcPr>
            <w:tcW w:w="1440" w:type="pct"/>
            <w:vAlign w:val="center"/>
          </w:tcPr>
          <w:p w14:paraId="6D50B0FB"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5</w:t>
            </w:r>
          </w:p>
        </w:tc>
        <w:tc>
          <w:tcPr>
            <w:tcW w:w="1043" w:type="pct"/>
            <w:vAlign w:val="center"/>
          </w:tcPr>
          <w:p w14:paraId="4BA28CC9"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1.0</w:t>
            </w:r>
          </w:p>
        </w:tc>
      </w:tr>
      <w:tr w:rsidR="00343BCA" w:rsidRPr="00343BCA" w14:paraId="5324B63A" w14:textId="77777777">
        <w:trPr>
          <w:trHeight w:val="340"/>
        </w:trPr>
        <w:tc>
          <w:tcPr>
            <w:tcW w:w="268" w:type="pct"/>
            <w:vAlign w:val="center"/>
          </w:tcPr>
          <w:p w14:paraId="3484375A"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9</w:t>
            </w:r>
          </w:p>
        </w:tc>
        <w:tc>
          <w:tcPr>
            <w:tcW w:w="624" w:type="pct"/>
            <w:vAlign w:val="center"/>
          </w:tcPr>
          <w:p w14:paraId="4F4C3ECD"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砷</w:t>
            </w:r>
          </w:p>
        </w:tc>
        <w:tc>
          <w:tcPr>
            <w:tcW w:w="487" w:type="pct"/>
            <w:vAlign w:val="center"/>
          </w:tcPr>
          <w:p w14:paraId="3B1226C6"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mg/L</w:t>
            </w:r>
          </w:p>
        </w:tc>
        <w:tc>
          <w:tcPr>
            <w:tcW w:w="1138" w:type="pct"/>
            <w:vAlign w:val="center"/>
          </w:tcPr>
          <w:p w14:paraId="42664DC6"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w:t>
            </w:r>
            <w:r w:rsidRPr="00343BCA">
              <w:rPr>
                <w:rFonts w:ascii="Times New Roman" w:cs="Times New Roman"/>
                <w:snapToGrid w:val="0"/>
                <w:sz w:val="21"/>
                <w:szCs w:val="21"/>
              </w:rPr>
              <w:t>0.0001</w:t>
            </w:r>
          </w:p>
        </w:tc>
        <w:tc>
          <w:tcPr>
            <w:tcW w:w="1440" w:type="pct"/>
            <w:vAlign w:val="center"/>
          </w:tcPr>
          <w:p w14:paraId="69C28895"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5</w:t>
            </w:r>
          </w:p>
        </w:tc>
        <w:tc>
          <w:tcPr>
            <w:tcW w:w="1043" w:type="pct"/>
            <w:vAlign w:val="center"/>
          </w:tcPr>
          <w:p w14:paraId="66FEAC4B"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0.5</w:t>
            </w:r>
          </w:p>
        </w:tc>
      </w:tr>
      <w:tr w:rsidR="00343BCA" w:rsidRPr="00343BCA" w14:paraId="0A0BD526" w14:textId="77777777">
        <w:trPr>
          <w:trHeight w:val="340"/>
        </w:trPr>
        <w:tc>
          <w:tcPr>
            <w:tcW w:w="268" w:type="pct"/>
            <w:vAlign w:val="center"/>
          </w:tcPr>
          <w:p w14:paraId="426FA803"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10</w:t>
            </w:r>
          </w:p>
        </w:tc>
        <w:tc>
          <w:tcPr>
            <w:tcW w:w="624" w:type="pct"/>
            <w:vAlign w:val="center"/>
          </w:tcPr>
          <w:p w14:paraId="508D45DE"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银</w:t>
            </w:r>
          </w:p>
        </w:tc>
        <w:tc>
          <w:tcPr>
            <w:tcW w:w="487" w:type="pct"/>
            <w:vAlign w:val="center"/>
          </w:tcPr>
          <w:p w14:paraId="56BE3A20"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mg/L</w:t>
            </w:r>
          </w:p>
        </w:tc>
        <w:tc>
          <w:tcPr>
            <w:tcW w:w="1138" w:type="pct"/>
          </w:tcPr>
          <w:p w14:paraId="5AC8CDB7"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w:t>
            </w:r>
            <w:r w:rsidRPr="00343BCA">
              <w:rPr>
                <w:rFonts w:ascii="Times New Roman" w:cs="Times New Roman"/>
                <w:snapToGrid w:val="0"/>
                <w:sz w:val="21"/>
                <w:szCs w:val="21"/>
              </w:rPr>
              <w:t>0.01</w:t>
            </w:r>
          </w:p>
        </w:tc>
        <w:tc>
          <w:tcPr>
            <w:tcW w:w="1440" w:type="pct"/>
            <w:vAlign w:val="center"/>
          </w:tcPr>
          <w:p w14:paraId="6488DB7E"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5</w:t>
            </w:r>
          </w:p>
        </w:tc>
        <w:tc>
          <w:tcPr>
            <w:tcW w:w="1043" w:type="pct"/>
            <w:vAlign w:val="center"/>
          </w:tcPr>
          <w:p w14:paraId="71594DD5"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0.5</w:t>
            </w:r>
          </w:p>
        </w:tc>
      </w:tr>
      <w:tr w:rsidR="00343BCA" w:rsidRPr="00343BCA" w14:paraId="77361AC3" w14:textId="77777777">
        <w:trPr>
          <w:trHeight w:val="340"/>
        </w:trPr>
        <w:tc>
          <w:tcPr>
            <w:tcW w:w="268" w:type="pct"/>
            <w:vAlign w:val="center"/>
          </w:tcPr>
          <w:p w14:paraId="02FCD485"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11</w:t>
            </w:r>
          </w:p>
        </w:tc>
        <w:tc>
          <w:tcPr>
            <w:tcW w:w="624" w:type="pct"/>
            <w:vAlign w:val="center"/>
          </w:tcPr>
          <w:p w14:paraId="3871B142"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六价铬</w:t>
            </w:r>
          </w:p>
        </w:tc>
        <w:tc>
          <w:tcPr>
            <w:tcW w:w="487" w:type="pct"/>
            <w:vAlign w:val="center"/>
          </w:tcPr>
          <w:p w14:paraId="7CA9FAA1"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mg/L</w:t>
            </w:r>
          </w:p>
        </w:tc>
        <w:tc>
          <w:tcPr>
            <w:tcW w:w="1138" w:type="pct"/>
          </w:tcPr>
          <w:p w14:paraId="2000F88A"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w:t>
            </w:r>
            <w:r w:rsidRPr="00343BCA">
              <w:rPr>
                <w:rFonts w:ascii="Times New Roman" w:cs="Times New Roman"/>
                <w:snapToGrid w:val="0"/>
                <w:sz w:val="21"/>
                <w:szCs w:val="21"/>
              </w:rPr>
              <w:t>0.004</w:t>
            </w:r>
          </w:p>
        </w:tc>
        <w:tc>
          <w:tcPr>
            <w:tcW w:w="1440" w:type="pct"/>
            <w:vAlign w:val="center"/>
          </w:tcPr>
          <w:p w14:paraId="604B77F5"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5</w:t>
            </w:r>
          </w:p>
        </w:tc>
        <w:tc>
          <w:tcPr>
            <w:tcW w:w="1043" w:type="pct"/>
            <w:vAlign w:val="center"/>
          </w:tcPr>
          <w:p w14:paraId="4A45EA30"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0.5</w:t>
            </w:r>
          </w:p>
        </w:tc>
      </w:tr>
    </w:tbl>
    <w:p w14:paraId="71AD972F"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浸出液分析指标均低于《危险废物鉴别标准》（</w:t>
      </w:r>
      <w:r w:rsidRPr="00343BCA">
        <w:rPr>
          <w:rFonts w:ascii="Times New Roman" w:hAnsi="Times New Roman"/>
          <w:lang w:bidi="ar"/>
        </w:rPr>
        <w:t>GB5085.1-3-2007</w:t>
      </w:r>
      <w:r w:rsidRPr="00343BCA">
        <w:rPr>
          <w:rFonts w:ascii="Times New Roman" w:hAnsi="Times New Roman"/>
          <w:lang w:bidi="ar"/>
        </w:rPr>
        <w:t>）中的鉴别标准值和《污水综合排放标准》（</w:t>
      </w:r>
      <w:r w:rsidRPr="00343BCA">
        <w:rPr>
          <w:rFonts w:ascii="Times New Roman" w:hAnsi="Times New Roman"/>
          <w:lang w:bidi="ar"/>
        </w:rPr>
        <w:t>GB8978-1996</w:t>
      </w:r>
      <w:r w:rsidRPr="00343BCA">
        <w:rPr>
          <w:rFonts w:ascii="Times New Roman" w:hAnsi="Times New Roman"/>
          <w:lang w:bidi="ar"/>
        </w:rPr>
        <w:t>）最高允许排放浓度，尾矿属于第</w:t>
      </w:r>
      <w:r w:rsidRPr="00343BCA">
        <w:rPr>
          <w:rFonts w:ascii="Times New Roman" w:hAnsi="Times New Roman"/>
          <w:lang w:bidi="ar"/>
        </w:rPr>
        <w:t>Ⅰ</w:t>
      </w:r>
      <w:r w:rsidRPr="00343BCA">
        <w:rPr>
          <w:rFonts w:ascii="Times New Roman" w:hAnsi="Times New Roman"/>
          <w:lang w:bidi="ar"/>
        </w:rPr>
        <w:t>类一般工业固体废物。对尾矿库进行了库区防渗设计，尾矿全部进入尾矿库储存，不随意堆弃，在此情况下，本项目固废对环境影响较小。</w:t>
      </w:r>
    </w:p>
    <w:p w14:paraId="2B8DD917"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2</w:t>
      </w:r>
      <w:r w:rsidRPr="00343BCA">
        <w:rPr>
          <w:rFonts w:ascii="Times New Roman" w:hAnsi="Times New Roman"/>
          <w:lang w:bidi="ar"/>
        </w:rPr>
        <w:t>）生活垃圾</w:t>
      </w:r>
    </w:p>
    <w:p w14:paraId="7BCE1A4C"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值班室设置垃圾箱，对垃圾箱定期消毒处理，库区作业人员产生的生活垃圾交班后自行带离库区，堆放在生活区垃圾池内。最终清运至阿勒泰市生活垃圾填埋场处理。</w:t>
      </w:r>
    </w:p>
    <w:p w14:paraId="2CD3D8BC"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各类固体废物均得到妥善处置，不会对周围环境产生明显影响。</w:t>
      </w:r>
    </w:p>
    <w:p w14:paraId="562E7957" w14:textId="77777777" w:rsidR="00761DE7" w:rsidRPr="00343BCA" w:rsidRDefault="00C710B1">
      <w:pPr>
        <w:pStyle w:val="3"/>
        <w:rPr>
          <w:rFonts w:ascii="Times New Roman" w:hAnsi="Times New Roman"/>
        </w:rPr>
      </w:pPr>
      <w:r w:rsidRPr="00343BCA">
        <w:rPr>
          <w:rFonts w:ascii="Times New Roman" w:hAnsi="Times New Roman"/>
        </w:rPr>
        <w:t>运营</w:t>
      </w:r>
      <w:proofErr w:type="gramStart"/>
      <w:r w:rsidRPr="00343BCA">
        <w:rPr>
          <w:rFonts w:ascii="Times New Roman" w:hAnsi="Times New Roman"/>
        </w:rPr>
        <w:t>期环境</w:t>
      </w:r>
      <w:proofErr w:type="gramEnd"/>
      <w:r w:rsidRPr="00343BCA">
        <w:rPr>
          <w:rFonts w:ascii="Times New Roman" w:hAnsi="Times New Roman"/>
        </w:rPr>
        <w:t>风险分析</w:t>
      </w:r>
    </w:p>
    <w:p w14:paraId="4FF1DEAA"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环境风险评价的目的是分析和预测建设项目存在的潜在危险、有害因素，建设项目建设和运营期间可能产生的突发性事件或事故，引起有毒有害和易燃易爆等物质泄漏，所造成的人身安全与环境影响和损害程度，提出合理可行的防范、应急减缓措施，以使建设项目的事故率、损失和环境影响降低到可接受水平。</w:t>
      </w:r>
    </w:p>
    <w:p w14:paraId="0CF7F45B"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本</w:t>
      </w:r>
      <w:proofErr w:type="gramStart"/>
      <w:r w:rsidRPr="00343BCA">
        <w:rPr>
          <w:rFonts w:ascii="Times New Roman" w:hAnsi="Times New Roman"/>
          <w:lang w:bidi="ar"/>
        </w:rPr>
        <w:t>项目环评主要</w:t>
      </w:r>
      <w:proofErr w:type="gramEnd"/>
      <w:r w:rsidRPr="00343BCA">
        <w:rPr>
          <w:rFonts w:ascii="Times New Roman" w:hAnsi="Times New Roman"/>
          <w:lang w:bidi="ar"/>
        </w:rPr>
        <w:t>针对生产过程中可能发生的环境风险事故，进行环境影响预测</w:t>
      </w:r>
      <w:r w:rsidRPr="00343BCA">
        <w:rPr>
          <w:rFonts w:ascii="Times New Roman" w:hAnsi="Times New Roman"/>
          <w:lang w:bidi="ar"/>
        </w:rPr>
        <w:lastRenderedPageBreak/>
        <w:t>分析，并提出风险防范措施及应急预案，力求将环境风险影响降至最低。</w:t>
      </w:r>
    </w:p>
    <w:p w14:paraId="1F65FD4F"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1</w:t>
      </w:r>
      <w:r w:rsidRPr="00343BCA">
        <w:rPr>
          <w:rFonts w:ascii="Times New Roman" w:hAnsi="Times New Roman"/>
          <w:lang w:bidi="ar"/>
        </w:rPr>
        <w:t>）工作程序</w:t>
      </w:r>
    </w:p>
    <w:p w14:paraId="26B386A8"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尾矿库主要风险源的环境风险评估工作程序，由尾矿</w:t>
      </w:r>
      <w:proofErr w:type="gramStart"/>
      <w:r w:rsidRPr="00343BCA">
        <w:rPr>
          <w:rFonts w:ascii="Times New Roman" w:hAnsi="Times New Roman"/>
          <w:lang w:bidi="ar"/>
        </w:rPr>
        <w:t>库环境</w:t>
      </w:r>
      <w:proofErr w:type="gramEnd"/>
      <w:r w:rsidRPr="00343BCA">
        <w:rPr>
          <w:rFonts w:ascii="Times New Roman" w:hAnsi="Times New Roman"/>
          <w:lang w:bidi="ar"/>
        </w:rPr>
        <w:t>风险评估准备、尾矿</w:t>
      </w:r>
      <w:proofErr w:type="gramStart"/>
      <w:r w:rsidRPr="00343BCA">
        <w:rPr>
          <w:rFonts w:ascii="Times New Roman" w:hAnsi="Times New Roman"/>
          <w:lang w:bidi="ar"/>
        </w:rPr>
        <w:t>库环境</w:t>
      </w:r>
      <w:proofErr w:type="gramEnd"/>
      <w:r w:rsidRPr="00343BCA">
        <w:rPr>
          <w:rFonts w:ascii="Times New Roman" w:hAnsi="Times New Roman"/>
          <w:lang w:bidi="ar"/>
        </w:rPr>
        <w:t>风险预判、尾矿</w:t>
      </w:r>
      <w:proofErr w:type="gramStart"/>
      <w:r w:rsidRPr="00343BCA">
        <w:rPr>
          <w:rFonts w:ascii="Times New Roman" w:hAnsi="Times New Roman"/>
          <w:lang w:bidi="ar"/>
        </w:rPr>
        <w:t>库环境</w:t>
      </w:r>
      <w:proofErr w:type="gramEnd"/>
      <w:r w:rsidRPr="00343BCA">
        <w:rPr>
          <w:rFonts w:ascii="Times New Roman" w:hAnsi="Times New Roman"/>
          <w:lang w:bidi="ar"/>
        </w:rPr>
        <w:t>风险等级划分、尾矿</w:t>
      </w:r>
      <w:proofErr w:type="gramStart"/>
      <w:r w:rsidRPr="00343BCA">
        <w:rPr>
          <w:rFonts w:ascii="Times New Roman" w:hAnsi="Times New Roman"/>
          <w:lang w:bidi="ar"/>
        </w:rPr>
        <w:t>库环境</w:t>
      </w:r>
      <w:proofErr w:type="gramEnd"/>
      <w:r w:rsidRPr="00343BCA">
        <w:rPr>
          <w:rFonts w:ascii="Times New Roman" w:hAnsi="Times New Roman"/>
          <w:lang w:bidi="ar"/>
        </w:rPr>
        <w:t>风险分析与报告编制四个阶段组成，见图</w:t>
      </w:r>
      <w:r w:rsidRPr="00343BCA">
        <w:rPr>
          <w:rFonts w:ascii="Times New Roman" w:hAnsi="Times New Roman"/>
          <w:lang w:bidi="ar"/>
        </w:rPr>
        <w:t>5.2-2</w:t>
      </w:r>
      <w:r w:rsidRPr="00343BCA">
        <w:rPr>
          <w:rFonts w:ascii="Times New Roman" w:hAnsi="Times New Roman"/>
          <w:lang w:bidi="ar"/>
        </w:rPr>
        <w:t>。</w:t>
      </w:r>
    </w:p>
    <w:p w14:paraId="2D421833" w14:textId="77777777" w:rsidR="00761DE7" w:rsidRPr="00343BCA" w:rsidRDefault="00C710B1">
      <w:pPr>
        <w:pStyle w:val="YJ0"/>
        <w:ind w:firstLine="480"/>
        <w:rPr>
          <w:rFonts w:ascii="Times New Roman" w:hAnsi="Times New Roman"/>
          <w:b/>
          <w:bCs/>
          <w:sz w:val="21"/>
          <w:szCs w:val="21"/>
          <w:lang w:bidi="ar"/>
        </w:rPr>
      </w:pPr>
      <w:r w:rsidRPr="00343BCA">
        <w:rPr>
          <w:rFonts w:ascii="Times New Roman" w:hAnsi="Times New Roman"/>
          <w:lang w:bidi="ar"/>
        </w:rPr>
        <w:t>从尾矿库的类型、规模、周边环境敏感性、安全性、历史事件与环境违法情况五个方面，利用尾矿</w:t>
      </w:r>
      <w:proofErr w:type="gramStart"/>
      <w:r w:rsidRPr="00343BCA">
        <w:rPr>
          <w:rFonts w:ascii="Times New Roman" w:hAnsi="Times New Roman"/>
          <w:lang w:bidi="ar"/>
        </w:rPr>
        <w:t>库环境</w:t>
      </w:r>
      <w:proofErr w:type="gramEnd"/>
      <w:r w:rsidRPr="00343BCA">
        <w:rPr>
          <w:rFonts w:ascii="Times New Roman" w:hAnsi="Times New Roman"/>
          <w:lang w:bidi="ar"/>
        </w:rPr>
        <w:t>风险预判表（表</w:t>
      </w:r>
      <w:r w:rsidRPr="00343BCA">
        <w:rPr>
          <w:rFonts w:ascii="Times New Roman" w:hAnsi="Times New Roman"/>
          <w:lang w:bidi="ar"/>
        </w:rPr>
        <w:t>5.2-14</w:t>
      </w:r>
      <w:r w:rsidRPr="00343BCA">
        <w:rPr>
          <w:rFonts w:ascii="Times New Roman" w:hAnsi="Times New Roman"/>
          <w:lang w:bidi="ar"/>
        </w:rPr>
        <w:t>）对尾矿</w:t>
      </w:r>
      <w:proofErr w:type="gramStart"/>
      <w:r w:rsidRPr="00343BCA">
        <w:rPr>
          <w:rFonts w:ascii="Times New Roman" w:hAnsi="Times New Roman"/>
          <w:lang w:bidi="ar"/>
        </w:rPr>
        <w:t>库环境</w:t>
      </w:r>
      <w:proofErr w:type="gramEnd"/>
      <w:r w:rsidRPr="00343BCA">
        <w:rPr>
          <w:rFonts w:ascii="Times New Roman" w:hAnsi="Times New Roman"/>
          <w:lang w:bidi="ar"/>
        </w:rPr>
        <w:t>风险进行初步分析，对于满足预判表中任何条件之一的尾矿库即认定为重点环境监管尾矿库，需要进一步开展后续的环境风险评估工作。非重点环境监管尾矿库只需开展风险预判工作，并记录风险预判过程和预判结果。</w:t>
      </w:r>
    </w:p>
    <w:p w14:paraId="5BA72D60" w14:textId="77777777" w:rsidR="00761DE7" w:rsidRPr="00343BCA" w:rsidRDefault="00C710B1">
      <w:pPr>
        <w:pStyle w:val="YJ0"/>
        <w:ind w:firstLineChars="0" w:firstLine="0"/>
        <w:jc w:val="center"/>
        <w:rPr>
          <w:rFonts w:ascii="Times New Roman" w:hAnsi="Times New Roman"/>
          <w:b/>
          <w:bCs/>
          <w:sz w:val="21"/>
          <w:szCs w:val="21"/>
          <w:lang w:bidi="ar"/>
        </w:rPr>
      </w:pPr>
      <w:r w:rsidRPr="00343BCA">
        <w:rPr>
          <w:rFonts w:ascii="Times New Roman" w:hAnsi="Times New Roman"/>
          <w:b/>
          <w:bCs/>
          <w:sz w:val="21"/>
          <w:szCs w:val="21"/>
          <w:lang w:bidi="ar"/>
        </w:rPr>
        <w:t>表</w:t>
      </w:r>
      <w:r w:rsidRPr="00343BCA">
        <w:rPr>
          <w:rFonts w:ascii="Times New Roman" w:hAnsi="Times New Roman"/>
          <w:b/>
          <w:bCs/>
          <w:sz w:val="21"/>
          <w:szCs w:val="21"/>
          <w:lang w:bidi="ar"/>
        </w:rPr>
        <w:t xml:space="preserve">5.2-14  </w:t>
      </w:r>
      <w:r w:rsidRPr="00343BCA">
        <w:rPr>
          <w:rFonts w:ascii="Times New Roman" w:hAnsi="Times New Roman"/>
          <w:b/>
          <w:bCs/>
          <w:sz w:val="21"/>
          <w:szCs w:val="21"/>
          <w:lang w:bidi="ar"/>
        </w:rPr>
        <w:t>尾矿</w:t>
      </w:r>
      <w:proofErr w:type="gramStart"/>
      <w:r w:rsidRPr="00343BCA">
        <w:rPr>
          <w:rFonts w:ascii="Times New Roman" w:hAnsi="Times New Roman"/>
          <w:b/>
          <w:bCs/>
          <w:sz w:val="21"/>
          <w:szCs w:val="21"/>
          <w:lang w:bidi="ar"/>
        </w:rPr>
        <w:t>库环境</w:t>
      </w:r>
      <w:proofErr w:type="gramEnd"/>
      <w:r w:rsidRPr="00343BCA">
        <w:rPr>
          <w:rFonts w:ascii="Times New Roman" w:hAnsi="Times New Roman"/>
          <w:b/>
          <w:bCs/>
          <w:sz w:val="21"/>
          <w:szCs w:val="21"/>
          <w:lang w:bidi="ar"/>
        </w:rPr>
        <w:t>风险预判表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6" w:space="0" w:color="000000"/>
        </w:tblBorders>
        <w:tblCellMar>
          <w:left w:w="0" w:type="dxa"/>
          <w:right w:w="0" w:type="dxa"/>
        </w:tblCellMar>
        <w:tblLook w:val="04A0" w:firstRow="1" w:lastRow="0" w:firstColumn="1" w:lastColumn="0" w:noHBand="0" w:noVBand="1"/>
      </w:tblPr>
      <w:tblGrid>
        <w:gridCol w:w="710"/>
        <w:gridCol w:w="701"/>
        <w:gridCol w:w="4758"/>
        <w:gridCol w:w="930"/>
        <w:gridCol w:w="1641"/>
      </w:tblGrid>
      <w:tr w:rsidR="00343BCA" w:rsidRPr="00343BCA" w14:paraId="6E9F231A" w14:textId="77777777">
        <w:trPr>
          <w:trHeight w:val="340"/>
        </w:trPr>
        <w:tc>
          <w:tcPr>
            <w:tcW w:w="4061" w:type="pct"/>
            <w:gridSpan w:val="4"/>
            <w:vAlign w:val="center"/>
          </w:tcPr>
          <w:p w14:paraId="37849557"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符合下列情形之一，列入重点环境监管尾矿库</w:t>
            </w:r>
          </w:p>
        </w:tc>
        <w:tc>
          <w:tcPr>
            <w:tcW w:w="939" w:type="pct"/>
            <w:vAlign w:val="center"/>
          </w:tcPr>
          <w:p w14:paraId="7461FFCC"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相关说明</w:t>
            </w:r>
          </w:p>
        </w:tc>
      </w:tr>
      <w:tr w:rsidR="00343BCA" w:rsidRPr="00343BCA" w14:paraId="79318ED6" w14:textId="77777777">
        <w:trPr>
          <w:trHeight w:val="340"/>
        </w:trPr>
        <w:tc>
          <w:tcPr>
            <w:tcW w:w="406" w:type="pct"/>
            <w:vMerge w:val="restart"/>
            <w:vAlign w:val="center"/>
          </w:tcPr>
          <w:p w14:paraId="6A128F29"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类型</w:t>
            </w:r>
          </w:p>
        </w:tc>
        <w:tc>
          <w:tcPr>
            <w:tcW w:w="3123" w:type="pct"/>
            <w:gridSpan w:val="2"/>
            <w:vAlign w:val="center"/>
          </w:tcPr>
          <w:p w14:paraId="650AF554"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矿种类型（主矿种、附属矿种）</w:t>
            </w:r>
            <w:r w:rsidRPr="00343BCA">
              <w:rPr>
                <w:rFonts w:ascii="Times New Roman" w:cs="Times New Roman"/>
                <w:snapToGrid w:val="0"/>
                <w:sz w:val="21"/>
                <w:szCs w:val="21"/>
              </w:rPr>
              <w:t>/</w:t>
            </w:r>
            <w:r w:rsidRPr="00343BCA">
              <w:rPr>
                <w:rFonts w:ascii="Times New Roman" w:cs="Times New Roman"/>
                <w:snapToGrid w:val="0"/>
                <w:sz w:val="21"/>
                <w:szCs w:val="21"/>
              </w:rPr>
              <w:t>尾矿成分类</w:t>
            </w:r>
          </w:p>
        </w:tc>
        <w:tc>
          <w:tcPr>
            <w:tcW w:w="532" w:type="pct"/>
            <w:vAlign w:val="center"/>
          </w:tcPr>
          <w:p w14:paraId="707284C2"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固体废物</w:t>
            </w:r>
          </w:p>
          <w:p w14:paraId="745C003B"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类型</w:t>
            </w:r>
          </w:p>
        </w:tc>
        <w:tc>
          <w:tcPr>
            <w:tcW w:w="939" w:type="pct"/>
            <w:vAlign w:val="center"/>
          </w:tcPr>
          <w:p w14:paraId="0881DE15" w14:textId="77777777" w:rsidR="00761DE7" w:rsidRPr="00343BCA" w:rsidRDefault="00761DE7">
            <w:pPr>
              <w:pStyle w:val="TableParagraph"/>
              <w:overflowPunct w:val="0"/>
              <w:snapToGrid w:val="0"/>
              <w:spacing w:line="300" w:lineRule="exact"/>
              <w:jc w:val="center"/>
              <w:rPr>
                <w:rFonts w:ascii="Times New Roman" w:cs="Times New Roman"/>
                <w:snapToGrid w:val="0"/>
                <w:sz w:val="21"/>
                <w:szCs w:val="21"/>
              </w:rPr>
            </w:pPr>
          </w:p>
        </w:tc>
      </w:tr>
      <w:tr w:rsidR="00343BCA" w:rsidRPr="00343BCA" w14:paraId="416FF31D" w14:textId="77777777">
        <w:trPr>
          <w:trHeight w:val="340"/>
        </w:trPr>
        <w:tc>
          <w:tcPr>
            <w:tcW w:w="406" w:type="pct"/>
            <w:vMerge/>
            <w:vAlign w:val="center"/>
          </w:tcPr>
          <w:p w14:paraId="7D41A552" w14:textId="77777777" w:rsidR="00761DE7" w:rsidRPr="00343BCA" w:rsidRDefault="00761DE7">
            <w:pPr>
              <w:pStyle w:val="TableParagraph"/>
              <w:overflowPunct w:val="0"/>
              <w:snapToGrid w:val="0"/>
              <w:spacing w:line="300" w:lineRule="exact"/>
              <w:jc w:val="center"/>
              <w:rPr>
                <w:rFonts w:ascii="Times New Roman" w:cs="Times New Roman"/>
                <w:snapToGrid w:val="0"/>
                <w:sz w:val="21"/>
                <w:szCs w:val="21"/>
              </w:rPr>
            </w:pPr>
          </w:p>
        </w:tc>
        <w:tc>
          <w:tcPr>
            <w:tcW w:w="3123" w:type="pct"/>
            <w:gridSpan w:val="2"/>
            <w:vAlign w:val="center"/>
          </w:tcPr>
          <w:p w14:paraId="5A70251C" w14:textId="77777777" w:rsidR="00761DE7" w:rsidRPr="00343BCA" w:rsidRDefault="00C710B1">
            <w:pPr>
              <w:pStyle w:val="TableParagraph"/>
              <w:overflowPunct w:val="0"/>
              <w:snapToGrid w:val="0"/>
              <w:spacing w:line="300" w:lineRule="exact"/>
              <w:rPr>
                <w:rFonts w:ascii="Times New Roman" w:cs="Times New Roman"/>
                <w:snapToGrid w:val="0"/>
                <w:sz w:val="21"/>
                <w:szCs w:val="21"/>
              </w:rPr>
            </w:pPr>
            <w:r w:rsidRPr="00343BCA">
              <w:rPr>
                <w:rFonts w:ascii="Times New Roman" w:cs="Times New Roman"/>
                <w:snapToGrid w:val="0"/>
                <w:sz w:val="21"/>
                <w:szCs w:val="21"/>
              </w:rPr>
              <w:t>1</w:t>
            </w:r>
            <w:r w:rsidRPr="00343BCA">
              <w:rPr>
                <w:rFonts w:ascii="Times New Roman" w:cs="Times New Roman"/>
                <w:snapToGrid w:val="0"/>
                <w:sz w:val="21"/>
                <w:szCs w:val="21"/>
              </w:rPr>
              <w:t>、相关的生产过程中使用了列入《重点环境管理危险化学品目录》危险化学品。</w:t>
            </w:r>
          </w:p>
          <w:p w14:paraId="1B4C99C9" w14:textId="77777777" w:rsidR="00761DE7" w:rsidRPr="00343BCA" w:rsidRDefault="00C710B1">
            <w:pPr>
              <w:pStyle w:val="TableParagraph"/>
              <w:overflowPunct w:val="0"/>
              <w:snapToGrid w:val="0"/>
              <w:spacing w:line="300" w:lineRule="exact"/>
              <w:rPr>
                <w:rFonts w:ascii="Times New Roman" w:cs="Times New Roman"/>
                <w:snapToGrid w:val="0"/>
                <w:sz w:val="21"/>
                <w:szCs w:val="21"/>
              </w:rPr>
            </w:pPr>
            <w:r w:rsidRPr="00343BCA">
              <w:rPr>
                <w:rFonts w:ascii="Times New Roman" w:cs="Times New Roman"/>
                <w:snapToGrid w:val="0"/>
                <w:sz w:val="21"/>
                <w:szCs w:val="21"/>
              </w:rPr>
              <w:t>2</w:t>
            </w:r>
            <w:r w:rsidRPr="00343BCA">
              <w:rPr>
                <w:rFonts w:ascii="Times New Roman" w:cs="Times New Roman"/>
                <w:snapToGrid w:val="0"/>
                <w:sz w:val="21"/>
                <w:szCs w:val="21"/>
              </w:rPr>
              <w:t>、重金属矿种：铜、镍、铅、锌、锡、锑、钴、汞、镉、铋、砷、铊、钒、铬、锰、</w:t>
            </w:r>
            <w:proofErr w:type="gramStart"/>
            <w:r w:rsidRPr="00343BCA">
              <w:rPr>
                <w:rFonts w:ascii="Times New Roman" w:cs="Times New Roman"/>
                <w:snapToGrid w:val="0"/>
                <w:sz w:val="21"/>
                <w:szCs w:val="21"/>
              </w:rPr>
              <w:t>钼</w:t>
            </w:r>
            <w:proofErr w:type="gramEnd"/>
            <w:r w:rsidRPr="00343BCA">
              <w:rPr>
                <w:rFonts w:ascii="Times New Roman" w:cs="Times New Roman"/>
                <w:snapToGrid w:val="0"/>
                <w:sz w:val="21"/>
                <w:szCs w:val="21"/>
              </w:rPr>
              <w:t>。</w:t>
            </w:r>
          </w:p>
          <w:p w14:paraId="64B47C19" w14:textId="77777777" w:rsidR="00761DE7" w:rsidRPr="00343BCA" w:rsidRDefault="00C710B1">
            <w:pPr>
              <w:pStyle w:val="TableParagraph"/>
              <w:overflowPunct w:val="0"/>
              <w:snapToGrid w:val="0"/>
              <w:spacing w:line="300" w:lineRule="exact"/>
              <w:rPr>
                <w:rFonts w:ascii="Times New Roman" w:cs="Times New Roman"/>
                <w:snapToGrid w:val="0"/>
                <w:sz w:val="21"/>
                <w:szCs w:val="21"/>
              </w:rPr>
            </w:pPr>
            <w:r w:rsidRPr="00343BCA">
              <w:rPr>
                <w:rFonts w:ascii="Times New Roman" w:cs="Times New Roman"/>
                <w:snapToGrid w:val="0"/>
                <w:sz w:val="21"/>
                <w:szCs w:val="21"/>
              </w:rPr>
              <w:t>3</w:t>
            </w:r>
            <w:r w:rsidRPr="00343BCA">
              <w:rPr>
                <w:rFonts w:ascii="Times New Roman" w:cs="Times New Roman"/>
                <w:snapToGrid w:val="0"/>
                <w:sz w:val="21"/>
                <w:szCs w:val="21"/>
              </w:rPr>
              <w:t>、贵金属矿种：金、银、铂族（铂、钯、</w:t>
            </w:r>
            <w:proofErr w:type="gramStart"/>
            <w:r w:rsidRPr="00343BCA">
              <w:rPr>
                <w:rFonts w:ascii="Times New Roman" w:cs="Times New Roman"/>
                <w:snapToGrid w:val="0"/>
                <w:sz w:val="21"/>
                <w:szCs w:val="21"/>
              </w:rPr>
              <w:t>铑</w:t>
            </w:r>
            <w:proofErr w:type="gramEnd"/>
            <w:r w:rsidRPr="00343BCA">
              <w:rPr>
                <w:rFonts w:ascii="Times New Roman" w:cs="Times New Roman"/>
                <w:snapToGrid w:val="0"/>
                <w:sz w:val="21"/>
                <w:szCs w:val="21"/>
              </w:rPr>
              <w:t>、</w:t>
            </w:r>
            <w:proofErr w:type="gramStart"/>
            <w:r w:rsidRPr="00343BCA">
              <w:rPr>
                <w:rFonts w:ascii="Times New Roman" w:cs="Times New Roman"/>
                <w:snapToGrid w:val="0"/>
                <w:sz w:val="21"/>
                <w:szCs w:val="21"/>
              </w:rPr>
              <w:t>锇</w:t>
            </w:r>
            <w:proofErr w:type="gramEnd"/>
            <w:r w:rsidRPr="00343BCA">
              <w:rPr>
                <w:rFonts w:ascii="Times New Roman" w:cs="Times New Roman"/>
                <w:snapToGrid w:val="0"/>
                <w:sz w:val="21"/>
                <w:szCs w:val="21"/>
              </w:rPr>
              <w:t>、钌）。</w:t>
            </w:r>
          </w:p>
          <w:p w14:paraId="7B09C13E" w14:textId="77777777" w:rsidR="00761DE7" w:rsidRPr="00343BCA" w:rsidRDefault="00C710B1">
            <w:pPr>
              <w:pStyle w:val="TableParagraph"/>
              <w:overflowPunct w:val="0"/>
              <w:snapToGrid w:val="0"/>
              <w:spacing w:line="300" w:lineRule="exact"/>
              <w:rPr>
                <w:rFonts w:ascii="Times New Roman" w:cs="Times New Roman"/>
                <w:snapToGrid w:val="0"/>
                <w:sz w:val="21"/>
                <w:szCs w:val="21"/>
              </w:rPr>
            </w:pPr>
            <w:r w:rsidRPr="00343BCA">
              <w:rPr>
                <w:rFonts w:ascii="Times New Roman" w:cs="Times New Roman"/>
                <w:snapToGrid w:val="0"/>
                <w:sz w:val="21"/>
                <w:szCs w:val="21"/>
              </w:rPr>
              <w:t>4</w:t>
            </w:r>
            <w:r w:rsidRPr="00343BCA">
              <w:rPr>
                <w:rFonts w:ascii="Times New Roman" w:cs="Times New Roman"/>
                <w:snapToGrid w:val="0"/>
                <w:sz w:val="21"/>
                <w:szCs w:val="21"/>
              </w:rPr>
              <w:t>、轻有色金属矿种：铝（铝土）、镁、锶、钡。</w:t>
            </w:r>
          </w:p>
          <w:p w14:paraId="40475285" w14:textId="77777777" w:rsidR="00761DE7" w:rsidRPr="00343BCA" w:rsidRDefault="00C710B1">
            <w:pPr>
              <w:pStyle w:val="TableParagraph"/>
              <w:overflowPunct w:val="0"/>
              <w:snapToGrid w:val="0"/>
              <w:spacing w:line="300" w:lineRule="exact"/>
              <w:rPr>
                <w:rFonts w:ascii="Times New Roman" w:cs="Times New Roman"/>
                <w:snapToGrid w:val="0"/>
                <w:sz w:val="21"/>
                <w:szCs w:val="21"/>
              </w:rPr>
            </w:pPr>
            <w:r w:rsidRPr="00343BCA">
              <w:rPr>
                <w:rFonts w:ascii="Times New Roman" w:cs="Times New Roman"/>
                <w:snapToGrid w:val="0"/>
                <w:sz w:val="21"/>
                <w:szCs w:val="21"/>
              </w:rPr>
              <w:t>5</w:t>
            </w:r>
            <w:r w:rsidRPr="00343BCA">
              <w:rPr>
                <w:rFonts w:ascii="Times New Roman" w:cs="Times New Roman"/>
                <w:snapToGrid w:val="0"/>
                <w:sz w:val="21"/>
                <w:szCs w:val="21"/>
              </w:rPr>
              <w:t>、稀土元素的矿种：</w:t>
            </w:r>
            <w:proofErr w:type="gramStart"/>
            <w:r w:rsidRPr="00343BCA">
              <w:rPr>
                <w:rFonts w:ascii="Times New Roman" w:cs="Times New Roman"/>
                <w:snapToGrid w:val="0"/>
                <w:sz w:val="21"/>
                <w:szCs w:val="21"/>
              </w:rPr>
              <w:t>钇</w:t>
            </w:r>
            <w:proofErr w:type="gramEnd"/>
            <w:r w:rsidRPr="00343BCA">
              <w:rPr>
                <w:rFonts w:ascii="Times New Roman" w:cs="Times New Roman"/>
                <w:snapToGrid w:val="0"/>
                <w:sz w:val="21"/>
                <w:szCs w:val="21"/>
              </w:rPr>
              <w:t>、</w:t>
            </w:r>
            <w:proofErr w:type="gramStart"/>
            <w:r w:rsidRPr="00343BCA">
              <w:rPr>
                <w:rFonts w:ascii="Times New Roman" w:cs="Times New Roman"/>
                <w:snapToGrid w:val="0"/>
                <w:sz w:val="21"/>
                <w:szCs w:val="21"/>
              </w:rPr>
              <w:t>镧</w:t>
            </w:r>
            <w:proofErr w:type="gramEnd"/>
            <w:r w:rsidRPr="00343BCA">
              <w:rPr>
                <w:rFonts w:ascii="Times New Roman" w:cs="Times New Roman"/>
                <w:snapToGrid w:val="0"/>
                <w:sz w:val="21"/>
                <w:szCs w:val="21"/>
              </w:rPr>
              <w:t>、</w:t>
            </w:r>
            <w:proofErr w:type="gramStart"/>
            <w:r w:rsidRPr="00343BCA">
              <w:rPr>
                <w:rFonts w:ascii="Times New Roman" w:cs="Times New Roman"/>
                <w:snapToGrid w:val="0"/>
                <w:sz w:val="21"/>
                <w:szCs w:val="21"/>
              </w:rPr>
              <w:t>铈</w:t>
            </w:r>
            <w:proofErr w:type="gramEnd"/>
            <w:r w:rsidRPr="00343BCA">
              <w:rPr>
                <w:rFonts w:ascii="Times New Roman" w:cs="Times New Roman"/>
                <w:snapToGrid w:val="0"/>
                <w:sz w:val="21"/>
                <w:szCs w:val="21"/>
              </w:rPr>
              <w:t>、</w:t>
            </w:r>
            <w:proofErr w:type="gramStart"/>
            <w:r w:rsidRPr="00343BCA">
              <w:rPr>
                <w:rFonts w:ascii="Times New Roman" w:cs="Times New Roman"/>
                <w:snapToGrid w:val="0"/>
                <w:sz w:val="21"/>
                <w:szCs w:val="21"/>
              </w:rPr>
              <w:t>镨</w:t>
            </w:r>
            <w:proofErr w:type="gramEnd"/>
            <w:r w:rsidRPr="00343BCA">
              <w:rPr>
                <w:rFonts w:ascii="Times New Roman" w:cs="Times New Roman"/>
                <w:snapToGrid w:val="0"/>
                <w:sz w:val="21"/>
                <w:szCs w:val="21"/>
              </w:rPr>
              <w:t>、钕、钷、钐、</w:t>
            </w:r>
            <w:proofErr w:type="gramStart"/>
            <w:r w:rsidRPr="00343BCA">
              <w:rPr>
                <w:rFonts w:ascii="Times New Roman" w:cs="Times New Roman"/>
                <w:snapToGrid w:val="0"/>
                <w:sz w:val="21"/>
                <w:szCs w:val="21"/>
              </w:rPr>
              <w:t>铕</w:t>
            </w:r>
            <w:proofErr w:type="gramEnd"/>
            <w:r w:rsidRPr="00343BCA">
              <w:rPr>
                <w:rFonts w:ascii="Times New Roman" w:cs="Times New Roman"/>
                <w:snapToGrid w:val="0"/>
                <w:sz w:val="21"/>
                <w:szCs w:val="21"/>
              </w:rPr>
              <w:t>、</w:t>
            </w:r>
            <w:proofErr w:type="gramStart"/>
            <w:r w:rsidRPr="00343BCA">
              <w:rPr>
                <w:rFonts w:ascii="Times New Roman" w:cs="Times New Roman"/>
                <w:snapToGrid w:val="0"/>
                <w:sz w:val="21"/>
                <w:szCs w:val="21"/>
              </w:rPr>
              <w:t>钆</w:t>
            </w:r>
            <w:proofErr w:type="gramEnd"/>
            <w:r w:rsidRPr="00343BCA">
              <w:rPr>
                <w:rFonts w:ascii="Times New Roman" w:cs="Times New Roman"/>
                <w:snapToGrid w:val="0"/>
                <w:sz w:val="21"/>
                <w:szCs w:val="21"/>
              </w:rPr>
              <w:t>、</w:t>
            </w:r>
            <w:proofErr w:type="gramStart"/>
            <w:r w:rsidRPr="00343BCA">
              <w:rPr>
                <w:rFonts w:ascii="Times New Roman" w:cs="Times New Roman"/>
                <w:snapToGrid w:val="0"/>
                <w:sz w:val="21"/>
                <w:szCs w:val="21"/>
              </w:rPr>
              <w:t>铽</w:t>
            </w:r>
            <w:proofErr w:type="gramEnd"/>
            <w:r w:rsidRPr="00343BCA">
              <w:rPr>
                <w:rFonts w:ascii="Times New Roman" w:cs="Times New Roman"/>
                <w:snapToGrid w:val="0"/>
                <w:sz w:val="21"/>
                <w:szCs w:val="21"/>
              </w:rPr>
              <w:t>、</w:t>
            </w:r>
            <w:proofErr w:type="gramStart"/>
            <w:r w:rsidRPr="00343BCA">
              <w:rPr>
                <w:rFonts w:ascii="Times New Roman" w:cs="Times New Roman"/>
                <w:snapToGrid w:val="0"/>
                <w:sz w:val="21"/>
                <w:szCs w:val="21"/>
              </w:rPr>
              <w:t>镝</w:t>
            </w:r>
            <w:proofErr w:type="gramEnd"/>
            <w:r w:rsidRPr="00343BCA">
              <w:rPr>
                <w:rFonts w:ascii="Times New Roman" w:cs="Times New Roman"/>
                <w:snapToGrid w:val="0"/>
                <w:sz w:val="21"/>
                <w:szCs w:val="21"/>
              </w:rPr>
              <w:t>、</w:t>
            </w:r>
            <w:proofErr w:type="gramStart"/>
            <w:r w:rsidRPr="00343BCA">
              <w:rPr>
                <w:rFonts w:ascii="Times New Roman" w:cs="Times New Roman"/>
                <w:snapToGrid w:val="0"/>
                <w:sz w:val="21"/>
                <w:szCs w:val="21"/>
              </w:rPr>
              <w:t>钬</w:t>
            </w:r>
            <w:proofErr w:type="gramEnd"/>
            <w:r w:rsidRPr="00343BCA">
              <w:rPr>
                <w:rFonts w:ascii="Times New Roman" w:cs="Times New Roman"/>
                <w:snapToGrid w:val="0"/>
                <w:sz w:val="21"/>
                <w:szCs w:val="21"/>
              </w:rPr>
              <w:t>、</w:t>
            </w:r>
            <w:proofErr w:type="gramStart"/>
            <w:r w:rsidRPr="00343BCA">
              <w:rPr>
                <w:rFonts w:ascii="Times New Roman" w:cs="Times New Roman"/>
                <w:snapToGrid w:val="0"/>
                <w:sz w:val="21"/>
                <w:szCs w:val="21"/>
              </w:rPr>
              <w:t>铒</w:t>
            </w:r>
            <w:proofErr w:type="gramEnd"/>
            <w:r w:rsidRPr="00343BCA">
              <w:rPr>
                <w:rFonts w:ascii="Times New Roman" w:cs="Times New Roman"/>
                <w:snapToGrid w:val="0"/>
                <w:sz w:val="21"/>
                <w:szCs w:val="21"/>
              </w:rPr>
              <w:t>、</w:t>
            </w:r>
            <w:proofErr w:type="gramStart"/>
            <w:r w:rsidRPr="00343BCA">
              <w:rPr>
                <w:rFonts w:ascii="Times New Roman" w:cs="Times New Roman"/>
                <w:snapToGrid w:val="0"/>
                <w:sz w:val="21"/>
                <w:szCs w:val="21"/>
              </w:rPr>
              <w:t>铥</w:t>
            </w:r>
            <w:proofErr w:type="gramEnd"/>
            <w:r w:rsidRPr="00343BCA">
              <w:rPr>
                <w:rFonts w:ascii="Times New Roman" w:cs="Times New Roman"/>
                <w:snapToGrid w:val="0"/>
                <w:sz w:val="21"/>
                <w:szCs w:val="21"/>
              </w:rPr>
              <w:t>、</w:t>
            </w:r>
            <w:proofErr w:type="gramStart"/>
            <w:r w:rsidRPr="00343BCA">
              <w:rPr>
                <w:rFonts w:ascii="Times New Roman" w:cs="Times New Roman"/>
                <w:snapToGrid w:val="0"/>
                <w:sz w:val="21"/>
                <w:szCs w:val="21"/>
              </w:rPr>
              <w:t>镱</w:t>
            </w:r>
            <w:proofErr w:type="gramEnd"/>
            <w:r w:rsidRPr="00343BCA">
              <w:rPr>
                <w:rFonts w:ascii="Times New Roman" w:cs="Times New Roman"/>
                <w:snapToGrid w:val="0"/>
                <w:sz w:val="21"/>
                <w:szCs w:val="21"/>
              </w:rPr>
              <w:t>、</w:t>
            </w:r>
            <w:proofErr w:type="gramStart"/>
            <w:r w:rsidRPr="00343BCA">
              <w:rPr>
                <w:rFonts w:ascii="Times New Roman" w:cs="Times New Roman"/>
                <w:snapToGrid w:val="0"/>
                <w:sz w:val="21"/>
                <w:szCs w:val="21"/>
              </w:rPr>
              <w:t>镥</w:t>
            </w:r>
            <w:proofErr w:type="gramEnd"/>
            <w:r w:rsidRPr="00343BCA">
              <w:rPr>
                <w:rFonts w:ascii="Times New Roman" w:cs="Times New Roman"/>
                <w:snapToGrid w:val="0"/>
                <w:sz w:val="21"/>
                <w:szCs w:val="21"/>
              </w:rPr>
              <w:t>。</w:t>
            </w:r>
          </w:p>
          <w:p w14:paraId="0B35A0D8" w14:textId="77777777" w:rsidR="00761DE7" w:rsidRPr="00343BCA" w:rsidRDefault="00C710B1">
            <w:pPr>
              <w:pStyle w:val="TableParagraph"/>
              <w:overflowPunct w:val="0"/>
              <w:snapToGrid w:val="0"/>
              <w:spacing w:line="300" w:lineRule="exact"/>
              <w:rPr>
                <w:rFonts w:ascii="Times New Roman" w:cs="Times New Roman"/>
                <w:snapToGrid w:val="0"/>
                <w:sz w:val="21"/>
                <w:szCs w:val="21"/>
              </w:rPr>
            </w:pPr>
            <w:r w:rsidRPr="00343BCA">
              <w:rPr>
                <w:rFonts w:ascii="Times New Roman" w:cs="Times New Roman"/>
                <w:snapToGrid w:val="0"/>
                <w:sz w:val="21"/>
                <w:szCs w:val="21"/>
              </w:rPr>
              <w:t>6</w:t>
            </w:r>
            <w:r w:rsidRPr="00343BCA">
              <w:rPr>
                <w:rFonts w:ascii="Times New Roman" w:cs="Times New Roman"/>
                <w:snapToGrid w:val="0"/>
                <w:sz w:val="21"/>
                <w:szCs w:val="21"/>
              </w:rPr>
              <w:t>、有色金属矿种：钨、钛。</w:t>
            </w:r>
          </w:p>
          <w:p w14:paraId="236840DB" w14:textId="77777777" w:rsidR="00761DE7" w:rsidRPr="00343BCA" w:rsidRDefault="00C710B1">
            <w:pPr>
              <w:pStyle w:val="TableParagraph"/>
              <w:overflowPunct w:val="0"/>
              <w:snapToGrid w:val="0"/>
              <w:spacing w:line="300" w:lineRule="exact"/>
              <w:rPr>
                <w:rFonts w:ascii="Times New Roman" w:cs="Times New Roman"/>
                <w:snapToGrid w:val="0"/>
                <w:sz w:val="21"/>
                <w:szCs w:val="21"/>
              </w:rPr>
            </w:pPr>
            <w:r w:rsidRPr="00343BCA">
              <w:rPr>
                <w:rFonts w:ascii="Times New Roman" w:cs="Times New Roman"/>
                <w:snapToGrid w:val="0"/>
                <w:sz w:val="21"/>
                <w:szCs w:val="21"/>
              </w:rPr>
              <w:t>7</w:t>
            </w:r>
            <w:r w:rsidRPr="00343BCA">
              <w:rPr>
                <w:rFonts w:ascii="Times New Roman" w:cs="Times New Roman"/>
                <w:snapToGrid w:val="0"/>
                <w:sz w:val="21"/>
                <w:szCs w:val="21"/>
              </w:rPr>
              <w:t>、非金属矿种：化工原料或化学矿。</w:t>
            </w:r>
          </w:p>
          <w:p w14:paraId="718CE8D9" w14:textId="77777777" w:rsidR="00761DE7" w:rsidRPr="00343BCA" w:rsidRDefault="00C710B1">
            <w:pPr>
              <w:pStyle w:val="TableParagraph"/>
              <w:overflowPunct w:val="0"/>
              <w:snapToGrid w:val="0"/>
              <w:spacing w:line="300" w:lineRule="exact"/>
              <w:rPr>
                <w:rFonts w:ascii="Times New Roman" w:cs="Times New Roman"/>
                <w:snapToGrid w:val="0"/>
                <w:sz w:val="21"/>
                <w:szCs w:val="21"/>
              </w:rPr>
            </w:pPr>
            <w:r w:rsidRPr="00343BCA">
              <w:rPr>
                <w:rFonts w:ascii="Times New Roman" w:cs="Times New Roman"/>
                <w:snapToGrid w:val="0"/>
                <w:sz w:val="21"/>
                <w:szCs w:val="21"/>
              </w:rPr>
              <w:t>8</w:t>
            </w:r>
            <w:r w:rsidRPr="00343BCA">
              <w:rPr>
                <w:rFonts w:ascii="Times New Roman" w:cs="Times New Roman"/>
                <w:snapToGrid w:val="0"/>
                <w:sz w:val="21"/>
                <w:szCs w:val="21"/>
              </w:rPr>
              <w:t>、涉及硫（主矿、共生矿）、磷（主矿、共生矿）。</w:t>
            </w:r>
          </w:p>
          <w:p w14:paraId="45CDBE20" w14:textId="77777777" w:rsidR="00761DE7" w:rsidRPr="00343BCA" w:rsidRDefault="00C710B1">
            <w:pPr>
              <w:pStyle w:val="TableParagraph"/>
              <w:overflowPunct w:val="0"/>
              <w:snapToGrid w:val="0"/>
              <w:spacing w:line="300" w:lineRule="exact"/>
              <w:rPr>
                <w:rFonts w:ascii="Times New Roman" w:cs="Times New Roman"/>
                <w:snapToGrid w:val="0"/>
                <w:sz w:val="21"/>
                <w:szCs w:val="21"/>
              </w:rPr>
            </w:pPr>
            <w:r w:rsidRPr="00343BCA">
              <w:rPr>
                <w:rFonts w:ascii="Times New Roman" w:cs="Times New Roman"/>
                <w:snapToGrid w:val="0"/>
                <w:sz w:val="21"/>
                <w:szCs w:val="21"/>
              </w:rPr>
              <w:t>9</w:t>
            </w:r>
            <w:r w:rsidRPr="00343BCA">
              <w:rPr>
                <w:rFonts w:ascii="Times New Roman" w:cs="Times New Roman"/>
                <w:snapToGrid w:val="0"/>
                <w:sz w:val="21"/>
                <w:szCs w:val="21"/>
              </w:rPr>
              <w:t>、涉及酸性岩矿种或产生酸性废液的矿种。</w:t>
            </w:r>
          </w:p>
        </w:tc>
        <w:tc>
          <w:tcPr>
            <w:tcW w:w="532" w:type="pct"/>
            <w:vAlign w:val="center"/>
          </w:tcPr>
          <w:p w14:paraId="01039DAE"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10</w:t>
            </w:r>
            <w:r w:rsidRPr="00343BCA">
              <w:rPr>
                <w:rFonts w:ascii="Times New Roman" w:cs="Times New Roman"/>
                <w:snapToGrid w:val="0"/>
                <w:sz w:val="21"/>
                <w:szCs w:val="21"/>
              </w:rPr>
              <w:t>、危险废物。</w:t>
            </w:r>
          </w:p>
          <w:p w14:paraId="02C4DDB4"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11</w:t>
            </w:r>
            <w:r w:rsidRPr="00343BCA">
              <w:rPr>
                <w:rFonts w:ascii="Times New Roman" w:cs="Times New Roman"/>
                <w:snapToGrid w:val="0"/>
                <w:sz w:val="21"/>
                <w:szCs w:val="21"/>
              </w:rPr>
              <w:t>、一般工业固体废物（</w:t>
            </w:r>
            <w:r w:rsidRPr="00343BCA">
              <w:rPr>
                <w:rFonts w:ascii="Times New Roman" w:cs="Times New Roman"/>
                <w:snapToGrid w:val="0"/>
                <w:sz w:val="21"/>
                <w:szCs w:val="21"/>
              </w:rPr>
              <w:t>Ⅱ</w:t>
            </w:r>
            <w:r w:rsidRPr="00343BCA">
              <w:rPr>
                <w:rFonts w:ascii="Times New Roman" w:cs="Times New Roman"/>
                <w:snapToGrid w:val="0"/>
                <w:sz w:val="21"/>
                <w:szCs w:val="21"/>
              </w:rPr>
              <w:t>类）。</w:t>
            </w:r>
          </w:p>
        </w:tc>
        <w:tc>
          <w:tcPr>
            <w:tcW w:w="939" w:type="pct"/>
            <w:vAlign w:val="center"/>
          </w:tcPr>
          <w:p w14:paraId="5579EC6D"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尾矿库为铁米尔特多金属（铜、锌和铅）选矿厂配套的尾矿库，涉及重金属铜、铅、锌，尾矿属于</w:t>
            </w:r>
            <w:r w:rsidRPr="00343BCA">
              <w:rPr>
                <w:rFonts w:ascii="Times New Roman" w:cs="Times New Roman"/>
                <w:snapToGrid w:val="0"/>
                <w:sz w:val="21"/>
                <w:szCs w:val="21"/>
              </w:rPr>
              <w:t>Ⅰ</w:t>
            </w:r>
            <w:r w:rsidRPr="00343BCA">
              <w:rPr>
                <w:rFonts w:ascii="Times New Roman" w:cs="Times New Roman"/>
                <w:snapToGrid w:val="0"/>
                <w:sz w:val="21"/>
                <w:szCs w:val="21"/>
              </w:rPr>
              <w:t>类一般工业固体废物</w:t>
            </w:r>
          </w:p>
        </w:tc>
      </w:tr>
      <w:tr w:rsidR="00343BCA" w:rsidRPr="00343BCA" w14:paraId="2EF8AA2E" w14:textId="77777777">
        <w:trPr>
          <w:trHeight w:val="340"/>
        </w:trPr>
        <w:tc>
          <w:tcPr>
            <w:tcW w:w="406" w:type="pct"/>
            <w:vAlign w:val="center"/>
          </w:tcPr>
          <w:p w14:paraId="7ECE8522"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规模</w:t>
            </w:r>
          </w:p>
        </w:tc>
        <w:tc>
          <w:tcPr>
            <w:tcW w:w="3655" w:type="pct"/>
            <w:gridSpan w:val="3"/>
            <w:vAlign w:val="center"/>
          </w:tcPr>
          <w:p w14:paraId="53D6753E" w14:textId="77777777" w:rsidR="00761DE7" w:rsidRPr="00343BCA" w:rsidRDefault="00C710B1">
            <w:pPr>
              <w:pStyle w:val="TableParagraph"/>
              <w:overflowPunct w:val="0"/>
              <w:snapToGrid w:val="0"/>
              <w:spacing w:line="300" w:lineRule="exact"/>
              <w:rPr>
                <w:rFonts w:ascii="Times New Roman" w:cs="Times New Roman"/>
                <w:snapToGrid w:val="0"/>
                <w:sz w:val="21"/>
                <w:szCs w:val="21"/>
              </w:rPr>
            </w:pPr>
            <w:r w:rsidRPr="00343BCA">
              <w:rPr>
                <w:rFonts w:ascii="Times New Roman" w:cs="Times New Roman"/>
                <w:snapToGrid w:val="0"/>
                <w:sz w:val="21"/>
                <w:szCs w:val="21"/>
              </w:rPr>
              <w:t>12</w:t>
            </w:r>
            <w:r w:rsidRPr="00343BCA">
              <w:rPr>
                <w:rFonts w:ascii="Times New Roman" w:cs="Times New Roman"/>
                <w:snapToGrid w:val="0"/>
                <w:sz w:val="21"/>
                <w:szCs w:val="21"/>
              </w:rPr>
              <w:t>、尾矿库等别：四等及以上；</w:t>
            </w:r>
          </w:p>
        </w:tc>
        <w:tc>
          <w:tcPr>
            <w:tcW w:w="939" w:type="pct"/>
            <w:vAlign w:val="center"/>
          </w:tcPr>
          <w:p w14:paraId="655CAA28"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尾矿库为四等库</w:t>
            </w:r>
          </w:p>
        </w:tc>
      </w:tr>
      <w:tr w:rsidR="00343BCA" w:rsidRPr="00343BCA" w14:paraId="30D329DA" w14:textId="77777777">
        <w:trPr>
          <w:trHeight w:val="340"/>
        </w:trPr>
        <w:tc>
          <w:tcPr>
            <w:tcW w:w="406" w:type="pct"/>
            <w:vAlign w:val="center"/>
          </w:tcPr>
          <w:p w14:paraId="14A584E6"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周边区域敏感性</w:t>
            </w:r>
          </w:p>
        </w:tc>
        <w:tc>
          <w:tcPr>
            <w:tcW w:w="401" w:type="pct"/>
            <w:vAlign w:val="center"/>
          </w:tcPr>
          <w:p w14:paraId="2CE82B65"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所处区域尾矿库下游评估范围内或者尾矿库输送管线、回水管线涉及穿越；</w:t>
            </w:r>
          </w:p>
        </w:tc>
        <w:tc>
          <w:tcPr>
            <w:tcW w:w="3254" w:type="pct"/>
            <w:gridSpan w:val="2"/>
            <w:vAlign w:val="center"/>
          </w:tcPr>
          <w:p w14:paraId="61D5923D"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13</w:t>
            </w:r>
            <w:r w:rsidRPr="00343BCA">
              <w:rPr>
                <w:rFonts w:ascii="Times New Roman" w:cs="Times New Roman"/>
                <w:snapToGrid w:val="0"/>
                <w:sz w:val="21"/>
                <w:szCs w:val="21"/>
              </w:rPr>
              <w:t>、处于国家重点生态功能区、国家禁止开发区域、水土流失重点防治区、沙化土地封禁保护区等；</w:t>
            </w:r>
          </w:p>
          <w:p w14:paraId="5958121D"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14</w:t>
            </w:r>
            <w:r w:rsidRPr="00343BCA">
              <w:rPr>
                <w:rFonts w:ascii="Times New Roman" w:cs="Times New Roman"/>
                <w:snapToGrid w:val="0"/>
                <w:sz w:val="21"/>
                <w:szCs w:val="21"/>
              </w:rPr>
              <w:t>、处于江河源头区和重要水源涵养区；</w:t>
            </w:r>
          </w:p>
          <w:p w14:paraId="22BBC837"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15</w:t>
            </w:r>
            <w:r w:rsidRPr="00343BCA">
              <w:rPr>
                <w:rFonts w:ascii="Times New Roman" w:cs="Times New Roman"/>
                <w:snapToGrid w:val="0"/>
                <w:sz w:val="21"/>
                <w:szCs w:val="21"/>
              </w:rPr>
              <w:t>、涉及跨省级及以上行政区边界；</w:t>
            </w:r>
          </w:p>
          <w:p w14:paraId="18FCAC1E"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16</w:t>
            </w:r>
            <w:r w:rsidRPr="00343BCA">
              <w:rPr>
                <w:rFonts w:ascii="Times New Roman" w:cs="Times New Roman"/>
                <w:snapToGrid w:val="0"/>
                <w:sz w:val="21"/>
                <w:szCs w:val="21"/>
              </w:rPr>
              <w:t>、饮用水水源保护区、自来水厂取水；</w:t>
            </w:r>
          </w:p>
          <w:p w14:paraId="3063AEFA"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17</w:t>
            </w:r>
            <w:r w:rsidRPr="00343BCA">
              <w:rPr>
                <w:rFonts w:ascii="Times New Roman" w:cs="Times New Roman"/>
                <w:snapToGrid w:val="0"/>
                <w:sz w:val="21"/>
                <w:szCs w:val="21"/>
              </w:rPr>
              <w:t>、重要江、河、湖、库等大型水体；</w:t>
            </w:r>
          </w:p>
          <w:p w14:paraId="7B3C6982"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18</w:t>
            </w:r>
            <w:r w:rsidRPr="00343BCA">
              <w:rPr>
                <w:rFonts w:ascii="Times New Roman" w:cs="Times New Roman"/>
                <w:snapToGrid w:val="0"/>
                <w:sz w:val="21"/>
                <w:szCs w:val="21"/>
              </w:rPr>
              <w:t>、重要湿地、天然林、珍稀濒危野生动植物天然集中分布区、重要水生生物的自然产卵场及索饵场、越冬场和洄游通道、天然渔场、资源性缺水地区、封闭及半封闭海域、富营养化水域等；</w:t>
            </w:r>
          </w:p>
          <w:p w14:paraId="57A8A55F"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19</w:t>
            </w:r>
            <w:r w:rsidRPr="00343BCA">
              <w:rPr>
                <w:rFonts w:ascii="Times New Roman" w:cs="Times New Roman"/>
                <w:snapToGrid w:val="0"/>
                <w:sz w:val="21"/>
                <w:szCs w:val="21"/>
              </w:rPr>
              <w:t>、水产养殖区，且规模在</w:t>
            </w:r>
            <w:r w:rsidRPr="00343BCA">
              <w:rPr>
                <w:rFonts w:ascii="Times New Roman" w:cs="Times New Roman"/>
                <w:snapToGrid w:val="0"/>
                <w:sz w:val="21"/>
                <w:szCs w:val="21"/>
              </w:rPr>
              <w:t>20</w:t>
            </w:r>
            <w:r w:rsidRPr="00343BCA">
              <w:rPr>
                <w:rFonts w:ascii="Times New Roman" w:cs="Times New Roman"/>
                <w:snapToGrid w:val="0"/>
                <w:sz w:val="21"/>
                <w:szCs w:val="21"/>
              </w:rPr>
              <w:t>亩及以上；</w:t>
            </w:r>
          </w:p>
          <w:p w14:paraId="7BDD252B"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lastRenderedPageBreak/>
              <w:t>20</w:t>
            </w:r>
            <w:r w:rsidRPr="00343BCA">
              <w:rPr>
                <w:rFonts w:ascii="Times New Roman" w:cs="Times New Roman"/>
                <w:snapToGrid w:val="0"/>
                <w:sz w:val="21"/>
                <w:szCs w:val="21"/>
              </w:rPr>
              <w:t>、下游涉及人口聚集区，人口规模在</w:t>
            </w:r>
            <w:r w:rsidRPr="00343BCA">
              <w:rPr>
                <w:rFonts w:ascii="Times New Roman" w:cs="Times New Roman"/>
                <w:snapToGrid w:val="0"/>
                <w:sz w:val="21"/>
                <w:szCs w:val="21"/>
              </w:rPr>
              <w:t>100</w:t>
            </w:r>
            <w:r w:rsidRPr="00343BCA">
              <w:rPr>
                <w:rFonts w:ascii="Times New Roman" w:cs="Times New Roman"/>
                <w:snapToGrid w:val="0"/>
                <w:sz w:val="21"/>
                <w:szCs w:val="21"/>
              </w:rPr>
              <w:t>人及以上；</w:t>
            </w:r>
          </w:p>
          <w:p w14:paraId="6DE7E5E5"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21</w:t>
            </w:r>
            <w:r w:rsidRPr="00343BCA">
              <w:rPr>
                <w:rFonts w:ascii="Times New Roman" w:cs="Times New Roman"/>
                <w:snapToGrid w:val="0"/>
                <w:sz w:val="21"/>
                <w:szCs w:val="21"/>
              </w:rPr>
              <w:t>、下游涉及自然保护区、风景名胜区、森林公园、地质公园、世界文化或自然遗产地，重点文物保护单位以及其他具有特殊历；史、文化、科学、民族意义的保护地等；</w:t>
            </w:r>
          </w:p>
          <w:p w14:paraId="746B6505"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22</w:t>
            </w:r>
            <w:r w:rsidRPr="00343BCA">
              <w:rPr>
                <w:rFonts w:ascii="Times New Roman" w:cs="Times New Roman"/>
                <w:snapToGrid w:val="0"/>
                <w:sz w:val="21"/>
                <w:szCs w:val="21"/>
              </w:rPr>
              <w:t>、涉及基本农田保护区、基本草原、种植大棚，农产品基地等，且规模在</w:t>
            </w:r>
            <w:r w:rsidRPr="00343BCA">
              <w:rPr>
                <w:rFonts w:ascii="Times New Roman" w:cs="Times New Roman"/>
                <w:snapToGrid w:val="0"/>
                <w:sz w:val="21"/>
                <w:szCs w:val="21"/>
              </w:rPr>
              <w:t>20</w:t>
            </w:r>
            <w:r w:rsidRPr="00343BCA">
              <w:rPr>
                <w:rFonts w:ascii="Times New Roman" w:cs="Times New Roman"/>
                <w:snapToGrid w:val="0"/>
                <w:sz w:val="21"/>
                <w:szCs w:val="21"/>
              </w:rPr>
              <w:t>亩及以上；</w:t>
            </w:r>
          </w:p>
          <w:p w14:paraId="570F6122"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23</w:t>
            </w:r>
            <w:r w:rsidRPr="00343BCA">
              <w:rPr>
                <w:rFonts w:ascii="Times New Roman" w:cs="Times New Roman"/>
                <w:snapToGrid w:val="0"/>
                <w:sz w:val="21"/>
                <w:szCs w:val="21"/>
              </w:rPr>
              <w:t>、涉及环境风险企业、二次环境污染源或风险源；</w:t>
            </w:r>
          </w:p>
        </w:tc>
        <w:tc>
          <w:tcPr>
            <w:tcW w:w="939" w:type="pct"/>
            <w:vAlign w:val="center"/>
          </w:tcPr>
          <w:p w14:paraId="040E39FC"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lastRenderedPageBreak/>
              <w:t>尾矿库周围不涉及规定的敏感区</w:t>
            </w:r>
          </w:p>
        </w:tc>
      </w:tr>
      <w:tr w:rsidR="00343BCA" w:rsidRPr="00343BCA" w14:paraId="1C271C78" w14:textId="77777777">
        <w:trPr>
          <w:trHeight w:val="340"/>
        </w:trPr>
        <w:tc>
          <w:tcPr>
            <w:tcW w:w="406" w:type="pct"/>
            <w:vAlign w:val="center"/>
          </w:tcPr>
          <w:p w14:paraId="2FF9579A"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lastRenderedPageBreak/>
              <w:t>安全性</w:t>
            </w:r>
          </w:p>
        </w:tc>
        <w:tc>
          <w:tcPr>
            <w:tcW w:w="3655" w:type="pct"/>
            <w:gridSpan w:val="3"/>
            <w:vAlign w:val="center"/>
          </w:tcPr>
          <w:p w14:paraId="0BA28CC2" w14:textId="77777777" w:rsidR="00761DE7" w:rsidRPr="00343BCA" w:rsidRDefault="00C710B1">
            <w:pPr>
              <w:pStyle w:val="TableParagraph"/>
              <w:overflowPunct w:val="0"/>
              <w:snapToGrid w:val="0"/>
              <w:spacing w:line="300" w:lineRule="exact"/>
              <w:rPr>
                <w:rFonts w:ascii="Times New Roman" w:cs="Times New Roman"/>
                <w:sz w:val="21"/>
                <w:szCs w:val="21"/>
              </w:rPr>
            </w:pPr>
            <w:r w:rsidRPr="00343BCA">
              <w:rPr>
                <w:rFonts w:ascii="Times New Roman" w:cs="Times New Roman"/>
                <w:sz w:val="21"/>
                <w:szCs w:val="21"/>
              </w:rPr>
              <w:t>24</w:t>
            </w:r>
            <w:r w:rsidRPr="00343BCA">
              <w:rPr>
                <w:rFonts w:ascii="Times New Roman" w:cs="Times New Roman"/>
                <w:sz w:val="21"/>
                <w:szCs w:val="21"/>
              </w:rPr>
              <w:t>、属于危库</w:t>
            </w:r>
            <w:r w:rsidRPr="00343BCA">
              <w:rPr>
                <w:rFonts w:ascii="Times New Roman" w:cs="Times New Roman"/>
                <w:sz w:val="21"/>
                <w:szCs w:val="21"/>
              </w:rPr>
              <w:t>\</w:t>
            </w:r>
            <w:r w:rsidRPr="00343BCA">
              <w:rPr>
                <w:rFonts w:ascii="Times New Roman" w:cs="Times New Roman"/>
                <w:sz w:val="21"/>
                <w:szCs w:val="21"/>
              </w:rPr>
              <w:t>险库</w:t>
            </w:r>
            <w:r w:rsidRPr="00343BCA">
              <w:rPr>
                <w:rFonts w:ascii="Times New Roman" w:cs="Times New Roman"/>
                <w:sz w:val="21"/>
                <w:szCs w:val="21"/>
              </w:rPr>
              <w:t>\</w:t>
            </w:r>
            <w:r w:rsidRPr="00343BCA">
              <w:rPr>
                <w:rFonts w:ascii="Times New Roman" w:cs="Times New Roman"/>
                <w:sz w:val="21"/>
                <w:szCs w:val="21"/>
              </w:rPr>
              <w:t>病库；</w:t>
            </w:r>
          </w:p>
          <w:p w14:paraId="75FEB1D6" w14:textId="77777777" w:rsidR="00761DE7" w:rsidRPr="00343BCA" w:rsidRDefault="00C710B1">
            <w:pPr>
              <w:pStyle w:val="TableParagraph"/>
              <w:overflowPunct w:val="0"/>
              <w:snapToGrid w:val="0"/>
              <w:spacing w:line="300" w:lineRule="exact"/>
              <w:rPr>
                <w:rFonts w:ascii="Times New Roman" w:cs="Times New Roman"/>
                <w:sz w:val="21"/>
                <w:szCs w:val="21"/>
              </w:rPr>
            </w:pPr>
            <w:r w:rsidRPr="00343BCA">
              <w:rPr>
                <w:rFonts w:ascii="Times New Roman" w:cs="Times New Roman"/>
                <w:sz w:val="21"/>
                <w:szCs w:val="21"/>
              </w:rPr>
              <w:t>25</w:t>
            </w:r>
            <w:r w:rsidRPr="00343BCA">
              <w:rPr>
                <w:rFonts w:ascii="Times New Roman" w:cs="Times New Roman"/>
                <w:sz w:val="21"/>
                <w:szCs w:val="21"/>
              </w:rPr>
              <w:t>、处于按《地质灾害危险性评估技术要求（试行）》评定为</w:t>
            </w:r>
            <w:r w:rsidRPr="00343BCA">
              <w:rPr>
                <w:rFonts w:ascii="Times New Roman" w:cs="Times New Roman"/>
                <w:sz w:val="21"/>
                <w:szCs w:val="21"/>
              </w:rPr>
              <w:t>“</w:t>
            </w:r>
            <w:r w:rsidRPr="00343BCA">
              <w:rPr>
                <w:rFonts w:ascii="Times New Roman" w:cs="Times New Roman"/>
                <w:sz w:val="21"/>
                <w:szCs w:val="21"/>
              </w:rPr>
              <w:t>危害性中等</w:t>
            </w:r>
            <w:r w:rsidRPr="00343BCA">
              <w:rPr>
                <w:rFonts w:ascii="Times New Roman" w:cs="Times New Roman"/>
                <w:sz w:val="21"/>
                <w:szCs w:val="21"/>
              </w:rPr>
              <w:t>”</w:t>
            </w:r>
            <w:r w:rsidRPr="00343BCA">
              <w:rPr>
                <w:rFonts w:ascii="Times New Roman" w:cs="Times New Roman"/>
                <w:sz w:val="21"/>
                <w:szCs w:val="21"/>
              </w:rPr>
              <w:t>或</w:t>
            </w:r>
            <w:r w:rsidRPr="00343BCA">
              <w:rPr>
                <w:rFonts w:ascii="Times New Roman" w:cs="Times New Roman"/>
                <w:sz w:val="21"/>
                <w:szCs w:val="21"/>
              </w:rPr>
              <w:t>“</w:t>
            </w:r>
            <w:r w:rsidRPr="00343BCA">
              <w:rPr>
                <w:rFonts w:ascii="Times New Roman" w:cs="Times New Roman"/>
                <w:sz w:val="21"/>
                <w:szCs w:val="21"/>
              </w:rPr>
              <w:t>危害性大</w:t>
            </w:r>
            <w:r w:rsidRPr="00343BCA">
              <w:rPr>
                <w:rFonts w:ascii="Times New Roman" w:cs="Times New Roman"/>
                <w:sz w:val="21"/>
                <w:szCs w:val="21"/>
              </w:rPr>
              <w:t>”</w:t>
            </w:r>
            <w:r w:rsidRPr="00343BCA">
              <w:rPr>
                <w:rFonts w:ascii="Times New Roman" w:cs="Times New Roman"/>
                <w:sz w:val="21"/>
                <w:szCs w:val="21"/>
              </w:rPr>
              <w:t>的区域；</w:t>
            </w:r>
          </w:p>
          <w:p w14:paraId="46F943E5" w14:textId="77777777" w:rsidR="00761DE7" w:rsidRPr="00343BCA" w:rsidRDefault="00C710B1">
            <w:pPr>
              <w:pStyle w:val="TableParagraph"/>
              <w:overflowPunct w:val="0"/>
              <w:snapToGrid w:val="0"/>
              <w:spacing w:line="300" w:lineRule="exact"/>
              <w:rPr>
                <w:rFonts w:ascii="Times New Roman" w:cs="Times New Roman"/>
                <w:sz w:val="21"/>
                <w:szCs w:val="21"/>
              </w:rPr>
            </w:pPr>
            <w:r w:rsidRPr="00343BCA">
              <w:rPr>
                <w:rFonts w:ascii="Times New Roman" w:cs="Times New Roman"/>
                <w:sz w:val="21"/>
                <w:szCs w:val="21"/>
              </w:rPr>
              <w:t>26</w:t>
            </w:r>
            <w:r w:rsidRPr="00343BCA">
              <w:rPr>
                <w:rFonts w:ascii="Times New Roman" w:cs="Times New Roman"/>
                <w:sz w:val="21"/>
                <w:szCs w:val="21"/>
              </w:rPr>
              <w:t>、处于地质灾害易灾区；</w:t>
            </w:r>
          </w:p>
          <w:p w14:paraId="63AE8A6C" w14:textId="77777777" w:rsidR="00761DE7" w:rsidRPr="00343BCA" w:rsidRDefault="00C710B1">
            <w:pPr>
              <w:pStyle w:val="TableParagraph"/>
              <w:overflowPunct w:val="0"/>
              <w:snapToGrid w:val="0"/>
              <w:spacing w:line="300" w:lineRule="exact"/>
              <w:rPr>
                <w:rFonts w:ascii="Times New Roman" w:cs="Times New Roman"/>
                <w:sz w:val="21"/>
                <w:szCs w:val="21"/>
              </w:rPr>
            </w:pPr>
            <w:r w:rsidRPr="00343BCA">
              <w:rPr>
                <w:rFonts w:ascii="Times New Roman" w:cs="Times New Roman"/>
                <w:sz w:val="21"/>
                <w:szCs w:val="21"/>
              </w:rPr>
              <w:t>27</w:t>
            </w:r>
            <w:r w:rsidRPr="00343BCA">
              <w:rPr>
                <w:rFonts w:ascii="Times New Roman" w:cs="Times New Roman"/>
                <w:sz w:val="21"/>
                <w:szCs w:val="21"/>
              </w:rPr>
              <w:t>、处于岩溶（喀斯特）地貌区；</w:t>
            </w:r>
          </w:p>
          <w:p w14:paraId="3A013018" w14:textId="77777777" w:rsidR="00761DE7" w:rsidRPr="00343BCA" w:rsidRDefault="00C710B1">
            <w:pPr>
              <w:pStyle w:val="TableParagraph"/>
              <w:overflowPunct w:val="0"/>
              <w:snapToGrid w:val="0"/>
              <w:spacing w:line="300" w:lineRule="exact"/>
              <w:rPr>
                <w:rFonts w:ascii="Times New Roman" w:cs="Times New Roman"/>
                <w:sz w:val="22"/>
                <w:szCs w:val="22"/>
              </w:rPr>
            </w:pPr>
            <w:r w:rsidRPr="00343BCA">
              <w:rPr>
                <w:rFonts w:ascii="Times New Roman" w:cs="Times New Roman"/>
                <w:sz w:val="21"/>
                <w:szCs w:val="21"/>
              </w:rPr>
              <w:t>28</w:t>
            </w:r>
            <w:r w:rsidRPr="00343BCA">
              <w:rPr>
                <w:rFonts w:ascii="Times New Roman" w:cs="Times New Roman"/>
                <w:sz w:val="21"/>
                <w:szCs w:val="21"/>
              </w:rPr>
              <w:t>、已被相关部门鉴定为</w:t>
            </w:r>
            <w:r w:rsidRPr="00343BCA">
              <w:rPr>
                <w:rFonts w:ascii="Times New Roman" w:cs="Times New Roman"/>
                <w:sz w:val="21"/>
                <w:szCs w:val="21"/>
              </w:rPr>
              <w:t>“</w:t>
            </w:r>
            <w:r w:rsidRPr="00343BCA">
              <w:rPr>
                <w:rFonts w:ascii="Times New Roman" w:cs="Times New Roman"/>
                <w:sz w:val="21"/>
                <w:szCs w:val="21"/>
              </w:rPr>
              <w:t>三边库</w:t>
            </w:r>
            <w:r w:rsidRPr="00343BCA">
              <w:rPr>
                <w:rFonts w:ascii="Times New Roman" w:cs="Times New Roman"/>
                <w:sz w:val="21"/>
                <w:szCs w:val="21"/>
              </w:rPr>
              <w:t>”“</w:t>
            </w:r>
            <w:r w:rsidRPr="00343BCA">
              <w:rPr>
                <w:rFonts w:ascii="Times New Roman" w:cs="Times New Roman"/>
                <w:sz w:val="21"/>
                <w:szCs w:val="21"/>
              </w:rPr>
              <w:t>头顶库</w:t>
            </w:r>
            <w:r w:rsidRPr="00343BCA">
              <w:rPr>
                <w:rFonts w:ascii="Times New Roman" w:cs="Times New Roman"/>
                <w:sz w:val="21"/>
                <w:szCs w:val="21"/>
              </w:rPr>
              <w:t>”</w:t>
            </w:r>
            <w:r w:rsidRPr="00343BCA">
              <w:rPr>
                <w:rFonts w:ascii="Times New Roman" w:cs="Times New Roman"/>
                <w:sz w:val="21"/>
                <w:szCs w:val="21"/>
              </w:rPr>
              <w:t>的尾矿库；</w:t>
            </w:r>
          </w:p>
        </w:tc>
        <w:tc>
          <w:tcPr>
            <w:tcW w:w="939" w:type="pct"/>
            <w:vAlign w:val="center"/>
          </w:tcPr>
          <w:p w14:paraId="5A9EE0E8" w14:textId="77777777" w:rsidR="00761DE7" w:rsidRPr="00343BCA" w:rsidRDefault="00C710B1">
            <w:pPr>
              <w:pStyle w:val="TableParagraph"/>
              <w:overflowPunct w:val="0"/>
              <w:snapToGrid w:val="0"/>
              <w:spacing w:line="300" w:lineRule="exact"/>
              <w:jc w:val="center"/>
              <w:rPr>
                <w:rFonts w:ascii="Times New Roman" w:cs="Times New Roman"/>
                <w:sz w:val="22"/>
                <w:szCs w:val="22"/>
              </w:rPr>
            </w:pPr>
            <w:r w:rsidRPr="00343BCA">
              <w:rPr>
                <w:rFonts w:ascii="Times New Roman" w:cs="Times New Roman"/>
                <w:snapToGrid w:val="0"/>
                <w:sz w:val="21"/>
                <w:szCs w:val="21"/>
              </w:rPr>
              <w:t>尾矿为新建库，尾矿属于</w:t>
            </w:r>
            <w:r w:rsidRPr="00343BCA">
              <w:rPr>
                <w:rFonts w:ascii="Times New Roman" w:cs="Times New Roman"/>
                <w:snapToGrid w:val="0"/>
                <w:sz w:val="21"/>
                <w:szCs w:val="21"/>
              </w:rPr>
              <w:t>Ⅰ</w:t>
            </w:r>
            <w:r w:rsidRPr="00343BCA">
              <w:rPr>
                <w:rFonts w:ascii="Times New Roman" w:cs="Times New Roman"/>
                <w:snapToGrid w:val="0"/>
                <w:sz w:val="21"/>
                <w:szCs w:val="21"/>
              </w:rPr>
              <w:t>类一般工业固体废物，不涉及规定的区域</w:t>
            </w:r>
          </w:p>
        </w:tc>
      </w:tr>
      <w:tr w:rsidR="00343BCA" w:rsidRPr="00343BCA" w14:paraId="31EDD4D0" w14:textId="77777777">
        <w:trPr>
          <w:trHeight w:val="340"/>
        </w:trPr>
        <w:tc>
          <w:tcPr>
            <w:tcW w:w="406" w:type="pct"/>
            <w:vAlign w:val="center"/>
          </w:tcPr>
          <w:p w14:paraId="237BE88F"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pacing w:val="-21"/>
                <w:sz w:val="21"/>
                <w:szCs w:val="21"/>
              </w:rPr>
              <w:t>历史事件与环境违法</w:t>
            </w:r>
            <w:r w:rsidRPr="00343BCA">
              <w:rPr>
                <w:rFonts w:ascii="Times New Roman" w:cs="Times New Roman"/>
                <w:sz w:val="21"/>
                <w:szCs w:val="21"/>
              </w:rPr>
              <w:t>情况</w:t>
            </w:r>
          </w:p>
        </w:tc>
        <w:tc>
          <w:tcPr>
            <w:tcW w:w="3655" w:type="pct"/>
            <w:gridSpan w:val="3"/>
            <w:vAlign w:val="center"/>
          </w:tcPr>
          <w:p w14:paraId="63957BEE"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29</w:t>
            </w:r>
            <w:r w:rsidRPr="00343BCA">
              <w:rPr>
                <w:rFonts w:ascii="Times New Roman" w:cs="Times New Roman"/>
                <w:sz w:val="21"/>
                <w:szCs w:val="21"/>
              </w:rPr>
              <w:t>、近</w:t>
            </w:r>
            <w:r w:rsidRPr="00343BCA">
              <w:rPr>
                <w:rFonts w:ascii="Times New Roman" w:cs="Times New Roman"/>
                <w:sz w:val="21"/>
                <w:szCs w:val="21"/>
              </w:rPr>
              <w:t>3</w:t>
            </w:r>
            <w:r w:rsidRPr="00343BCA">
              <w:rPr>
                <w:rFonts w:ascii="Times New Roman" w:cs="Times New Roman"/>
                <w:sz w:val="21"/>
                <w:szCs w:val="21"/>
              </w:rPr>
              <w:t>年内发生过较大及以上等级的生产安全事故或突发环境事件；</w:t>
            </w:r>
          </w:p>
          <w:p w14:paraId="78C04C53" w14:textId="77777777" w:rsidR="00761DE7" w:rsidRPr="00343BCA" w:rsidRDefault="00C710B1">
            <w:pPr>
              <w:pStyle w:val="TableParagraph"/>
              <w:overflowPunct w:val="0"/>
              <w:snapToGrid w:val="0"/>
              <w:spacing w:line="300" w:lineRule="exact"/>
              <w:jc w:val="both"/>
              <w:rPr>
                <w:rFonts w:ascii="Times New Roman" w:cs="Times New Roman"/>
                <w:sz w:val="22"/>
                <w:szCs w:val="22"/>
              </w:rPr>
            </w:pPr>
            <w:r w:rsidRPr="00343BCA">
              <w:rPr>
                <w:rFonts w:ascii="Times New Roman" w:cs="Times New Roman"/>
                <w:sz w:val="21"/>
                <w:szCs w:val="21"/>
              </w:rPr>
              <w:t>30</w:t>
            </w:r>
            <w:r w:rsidRPr="00343BCA">
              <w:rPr>
                <w:rFonts w:ascii="Times New Roman" w:cs="Times New Roman"/>
                <w:spacing w:val="-58"/>
                <w:sz w:val="21"/>
                <w:szCs w:val="21"/>
              </w:rPr>
              <w:t>、</w:t>
            </w:r>
            <w:r w:rsidRPr="00343BCA">
              <w:rPr>
                <w:rFonts w:ascii="Times New Roman" w:cs="Times New Roman"/>
                <w:spacing w:val="-28"/>
                <w:sz w:val="21"/>
                <w:szCs w:val="21"/>
              </w:rPr>
              <w:t>近</w:t>
            </w:r>
            <w:r w:rsidRPr="00343BCA">
              <w:rPr>
                <w:rFonts w:ascii="Times New Roman" w:cs="Times New Roman"/>
                <w:sz w:val="21"/>
                <w:szCs w:val="21"/>
              </w:rPr>
              <w:t>3</w:t>
            </w:r>
            <w:r w:rsidRPr="00343BCA">
              <w:rPr>
                <w:rFonts w:ascii="Times New Roman" w:cs="Times New Roman"/>
                <w:sz w:val="21"/>
                <w:szCs w:val="21"/>
              </w:rPr>
              <w:t>年内存在恶意环境违法行为或因环境问题与周边存在纠纷；</w:t>
            </w:r>
          </w:p>
        </w:tc>
        <w:tc>
          <w:tcPr>
            <w:tcW w:w="939" w:type="pct"/>
            <w:vAlign w:val="center"/>
          </w:tcPr>
          <w:p w14:paraId="043CF774"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新建尾矿库，未发生安全生产事故和突发环境事件，不存在环境违法行为</w:t>
            </w:r>
          </w:p>
        </w:tc>
      </w:tr>
      <w:tr w:rsidR="00343BCA" w:rsidRPr="00343BCA" w14:paraId="2DB94A0B" w14:textId="77777777">
        <w:trPr>
          <w:trHeight w:val="340"/>
        </w:trPr>
        <w:tc>
          <w:tcPr>
            <w:tcW w:w="5000" w:type="pct"/>
            <w:gridSpan w:val="5"/>
            <w:vAlign w:val="center"/>
          </w:tcPr>
          <w:p w14:paraId="0C0A07D5"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注：（</w:t>
            </w:r>
            <w:r w:rsidRPr="00343BCA">
              <w:rPr>
                <w:rFonts w:ascii="Times New Roman" w:cs="Times New Roman"/>
                <w:sz w:val="21"/>
                <w:szCs w:val="21"/>
              </w:rPr>
              <w:t>1</w:t>
            </w:r>
            <w:r w:rsidRPr="00343BCA">
              <w:rPr>
                <w:rFonts w:ascii="Times New Roman" w:cs="Times New Roman"/>
                <w:sz w:val="21"/>
                <w:szCs w:val="21"/>
              </w:rPr>
              <w:t>）类型：指矿种类型（包括主矿种、附属矿种）</w:t>
            </w:r>
            <w:r w:rsidRPr="00343BCA">
              <w:rPr>
                <w:rFonts w:ascii="Times New Roman" w:cs="Times New Roman"/>
                <w:sz w:val="21"/>
                <w:szCs w:val="21"/>
              </w:rPr>
              <w:t>/</w:t>
            </w:r>
            <w:r w:rsidRPr="00343BCA">
              <w:rPr>
                <w:rFonts w:ascii="Times New Roman" w:cs="Times New Roman"/>
                <w:sz w:val="21"/>
                <w:szCs w:val="21"/>
              </w:rPr>
              <w:t>固体废物类型</w:t>
            </w:r>
            <w:r w:rsidRPr="00343BCA">
              <w:rPr>
                <w:rFonts w:ascii="Times New Roman" w:cs="Times New Roman"/>
                <w:sz w:val="21"/>
                <w:szCs w:val="21"/>
              </w:rPr>
              <w:t>/</w:t>
            </w:r>
            <w:r w:rsidRPr="00343BCA">
              <w:rPr>
                <w:rFonts w:ascii="Times New Roman" w:cs="Times New Roman"/>
                <w:sz w:val="21"/>
                <w:szCs w:val="21"/>
              </w:rPr>
              <w:t>尾矿（或尾矿水）成分类型，以环境危害大的计算；</w:t>
            </w:r>
          </w:p>
          <w:p w14:paraId="77DB28CD"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w:t>
            </w:r>
            <w:r w:rsidRPr="00343BCA">
              <w:rPr>
                <w:rFonts w:ascii="Times New Roman" w:cs="Times New Roman"/>
                <w:sz w:val="21"/>
                <w:szCs w:val="21"/>
              </w:rPr>
              <w:t>2</w:t>
            </w:r>
            <w:r w:rsidRPr="00343BCA">
              <w:rPr>
                <w:rFonts w:ascii="Times New Roman" w:cs="Times New Roman"/>
                <w:sz w:val="21"/>
                <w:szCs w:val="21"/>
              </w:rPr>
              <w:t>）表中复选框</w:t>
            </w:r>
            <w:r w:rsidRPr="00343BCA">
              <w:rPr>
                <w:rFonts w:ascii="Times New Roman" w:cs="Times New Roman"/>
                <w:sz w:val="21"/>
                <w:szCs w:val="21"/>
              </w:rPr>
              <w:t>“□”</w:t>
            </w:r>
            <w:r w:rsidRPr="00343BCA">
              <w:rPr>
                <w:rFonts w:ascii="Times New Roman" w:cs="Times New Roman"/>
                <w:sz w:val="21"/>
                <w:szCs w:val="21"/>
              </w:rPr>
              <w:t>表示可以多选；</w:t>
            </w:r>
          </w:p>
        </w:tc>
      </w:tr>
    </w:tbl>
    <w:p w14:paraId="385A4E5B"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根据尾矿</w:t>
      </w:r>
      <w:proofErr w:type="gramStart"/>
      <w:r w:rsidRPr="00343BCA">
        <w:rPr>
          <w:rFonts w:ascii="Times New Roman" w:hAnsi="Times New Roman"/>
          <w:lang w:bidi="ar"/>
        </w:rPr>
        <w:t>库环境</w:t>
      </w:r>
      <w:proofErr w:type="gramEnd"/>
      <w:r w:rsidRPr="00343BCA">
        <w:rPr>
          <w:rFonts w:ascii="Times New Roman" w:hAnsi="Times New Roman"/>
          <w:lang w:bidi="ar"/>
        </w:rPr>
        <w:t>风险预判表，本项目拟建设尾矿库即认定为重点环境监管尾矿库，需要进一步开展后续的环境风险评估。</w:t>
      </w:r>
    </w:p>
    <w:p w14:paraId="7B7CC209"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2</w:t>
      </w:r>
      <w:r w:rsidRPr="00343BCA">
        <w:rPr>
          <w:rFonts w:ascii="Times New Roman" w:hAnsi="Times New Roman"/>
          <w:lang w:bidi="ar"/>
        </w:rPr>
        <w:t>）环境风险识别</w:t>
      </w:r>
    </w:p>
    <w:p w14:paraId="7C2CD052"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本项目运营期无有毒有害、易燃易爆等物质泄漏，或突发事件产生的新的有毒有害物质情况发生，但项目内涉及很多生产环节，各生产环节的潜在危险因素和潜在危害程度也不同。由项目区地质条件可知，项目区未见岩溶、滑坡、危岩、崩塌、泥石流、采空区、地面沉降、全新世活动断裂（</w:t>
      </w:r>
      <w:r w:rsidRPr="00343BCA">
        <w:rPr>
          <w:rFonts w:ascii="Times New Roman" w:hAnsi="Times New Roman"/>
          <w:lang w:bidi="ar"/>
        </w:rPr>
        <w:t>10km</w:t>
      </w:r>
      <w:r w:rsidRPr="00343BCA">
        <w:rPr>
          <w:rFonts w:ascii="Times New Roman" w:hAnsi="Times New Roman"/>
          <w:lang w:bidi="ar"/>
        </w:rPr>
        <w:t>范围内）的不良地质作用，拟建场层位稳定，厚度大、分布均匀，物理力学性质好，工程性质稳定，因此不会发生山体滑坡，故对坝体本身和生产环节危险因素进行识别。</w:t>
      </w:r>
    </w:p>
    <w:p w14:paraId="5E40E022" w14:textId="77777777" w:rsidR="00761DE7" w:rsidRPr="00343BCA" w:rsidRDefault="00C710B1">
      <w:pPr>
        <w:pStyle w:val="YJ0"/>
        <w:ind w:firstLineChars="0" w:firstLine="0"/>
        <w:jc w:val="center"/>
        <w:rPr>
          <w:rFonts w:ascii="Times New Roman" w:hAnsi="Times New Roman"/>
          <w:b/>
          <w:bCs/>
          <w:sz w:val="21"/>
          <w:szCs w:val="21"/>
          <w:lang w:bidi="ar"/>
        </w:rPr>
      </w:pPr>
      <w:r w:rsidRPr="00343BCA">
        <w:rPr>
          <w:rFonts w:ascii="Times New Roman" w:hAnsi="Times New Roman"/>
          <w:b/>
          <w:bCs/>
          <w:sz w:val="21"/>
          <w:szCs w:val="21"/>
          <w:lang w:bidi="ar"/>
        </w:rPr>
        <w:t>表</w:t>
      </w:r>
      <w:r w:rsidRPr="00343BCA">
        <w:rPr>
          <w:rFonts w:ascii="Times New Roman" w:hAnsi="Times New Roman"/>
          <w:b/>
          <w:bCs/>
          <w:sz w:val="21"/>
          <w:szCs w:val="21"/>
          <w:lang w:bidi="ar"/>
        </w:rPr>
        <w:t xml:space="preserve">5.2-15  </w:t>
      </w:r>
      <w:r w:rsidRPr="00343BCA">
        <w:rPr>
          <w:rFonts w:ascii="Times New Roman" w:hAnsi="Times New Roman"/>
          <w:b/>
          <w:bCs/>
          <w:sz w:val="21"/>
          <w:szCs w:val="21"/>
          <w:lang w:bidi="ar"/>
        </w:rPr>
        <w:t>危险因素和事故种类</w:t>
      </w: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465"/>
        <w:gridCol w:w="1411"/>
        <w:gridCol w:w="1760"/>
        <w:gridCol w:w="5104"/>
      </w:tblGrid>
      <w:tr w:rsidR="00343BCA" w:rsidRPr="00343BCA" w14:paraId="1F8292DA" w14:textId="77777777">
        <w:trPr>
          <w:trHeight w:val="340"/>
          <w:jc w:val="center"/>
        </w:trPr>
        <w:tc>
          <w:tcPr>
            <w:tcW w:w="266" w:type="pct"/>
            <w:vAlign w:val="center"/>
          </w:tcPr>
          <w:p w14:paraId="79E36C6A"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编号</w:t>
            </w:r>
          </w:p>
        </w:tc>
        <w:tc>
          <w:tcPr>
            <w:tcW w:w="807" w:type="pct"/>
            <w:vAlign w:val="center"/>
          </w:tcPr>
          <w:p w14:paraId="24C30636"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危险因素</w:t>
            </w:r>
          </w:p>
        </w:tc>
        <w:tc>
          <w:tcPr>
            <w:tcW w:w="1007" w:type="pct"/>
            <w:vAlign w:val="center"/>
          </w:tcPr>
          <w:p w14:paraId="68D20814"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事故种类</w:t>
            </w:r>
          </w:p>
        </w:tc>
        <w:tc>
          <w:tcPr>
            <w:tcW w:w="2920" w:type="pct"/>
            <w:vAlign w:val="center"/>
          </w:tcPr>
          <w:p w14:paraId="5C8CC586"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原因</w:t>
            </w:r>
          </w:p>
        </w:tc>
      </w:tr>
      <w:tr w:rsidR="00343BCA" w:rsidRPr="00343BCA" w14:paraId="117C844A" w14:textId="77777777">
        <w:trPr>
          <w:trHeight w:val="340"/>
          <w:jc w:val="center"/>
        </w:trPr>
        <w:tc>
          <w:tcPr>
            <w:tcW w:w="266" w:type="pct"/>
            <w:vAlign w:val="center"/>
          </w:tcPr>
          <w:p w14:paraId="6F48819F"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1</w:t>
            </w:r>
          </w:p>
        </w:tc>
        <w:tc>
          <w:tcPr>
            <w:tcW w:w="807" w:type="pct"/>
            <w:vAlign w:val="center"/>
          </w:tcPr>
          <w:p w14:paraId="4BA19517"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设计缺陷</w:t>
            </w:r>
          </w:p>
        </w:tc>
        <w:tc>
          <w:tcPr>
            <w:tcW w:w="1007" w:type="pct"/>
            <w:vAlign w:val="center"/>
          </w:tcPr>
          <w:p w14:paraId="10E17597"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溃坝致使尾矿</w:t>
            </w:r>
          </w:p>
          <w:p w14:paraId="3468DA5A"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下泄污染环境</w:t>
            </w:r>
          </w:p>
        </w:tc>
        <w:tc>
          <w:tcPr>
            <w:tcW w:w="2920" w:type="pct"/>
            <w:vAlign w:val="center"/>
          </w:tcPr>
          <w:p w14:paraId="358D86E3" w14:textId="77777777" w:rsidR="00761DE7" w:rsidRPr="00343BCA" w:rsidRDefault="00C710B1">
            <w:pPr>
              <w:pStyle w:val="TableParagraph"/>
              <w:kinsoku w:val="0"/>
              <w:overflowPunct w:val="0"/>
              <w:snapToGrid w:val="0"/>
              <w:spacing w:line="300" w:lineRule="exact"/>
              <w:jc w:val="both"/>
              <w:rPr>
                <w:rFonts w:ascii="Times New Roman" w:cs="Times New Roman"/>
                <w:sz w:val="21"/>
                <w:szCs w:val="21"/>
              </w:rPr>
            </w:pPr>
            <w:r w:rsidRPr="00343BCA">
              <w:rPr>
                <w:rFonts w:ascii="Times New Roman" w:cs="Times New Roman"/>
                <w:sz w:val="21"/>
                <w:szCs w:val="21"/>
              </w:rPr>
              <w:t>尾矿库设计不规范</w:t>
            </w:r>
          </w:p>
        </w:tc>
      </w:tr>
      <w:tr w:rsidR="00343BCA" w:rsidRPr="00343BCA" w14:paraId="4985FE02" w14:textId="77777777">
        <w:trPr>
          <w:trHeight w:val="340"/>
          <w:jc w:val="center"/>
        </w:trPr>
        <w:tc>
          <w:tcPr>
            <w:tcW w:w="266" w:type="pct"/>
            <w:vAlign w:val="center"/>
          </w:tcPr>
          <w:p w14:paraId="70EBCBD8"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2</w:t>
            </w:r>
          </w:p>
        </w:tc>
        <w:tc>
          <w:tcPr>
            <w:tcW w:w="807" w:type="pct"/>
            <w:vAlign w:val="center"/>
          </w:tcPr>
          <w:p w14:paraId="20F809D1"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坝坡失稳</w:t>
            </w:r>
          </w:p>
        </w:tc>
        <w:tc>
          <w:tcPr>
            <w:tcW w:w="1007" w:type="pct"/>
            <w:vAlign w:val="center"/>
          </w:tcPr>
          <w:p w14:paraId="669D6393"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导致溃坝</w:t>
            </w:r>
          </w:p>
        </w:tc>
        <w:tc>
          <w:tcPr>
            <w:tcW w:w="2920" w:type="pct"/>
            <w:vAlign w:val="center"/>
          </w:tcPr>
          <w:p w14:paraId="3F01F7A3" w14:textId="77777777" w:rsidR="00761DE7" w:rsidRPr="00343BCA" w:rsidRDefault="00C710B1">
            <w:pPr>
              <w:pStyle w:val="TableParagraph"/>
              <w:kinsoku w:val="0"/>
              <w:overflowPunct w:val="0"/>
              <w:snapToGrid w:val="0"/>
              <w:spacing w:line="300" w:lineRule="exact"/>
              <w:jc w:val="both"/>
              <w:rPr>
                <w:rFonts w:ascii="Times New Roman" w:cs="Times New Roman"/>
                <w:sz w:val="21"/>
                <w:szCs w:val="21"/>
              </w:rPr>
            </w:pPr>
            <w:r w:rsidRPr="00343BCA">
              <w:rPr>
                <w:rFonts w:ascii="Times New Roman" w:cs="Times New Roman"/>
                <w:sz w:val="21"/>
                <w:szCs w:val="21"/>
              </w:rPr>
              <w:t>坝体边坡过陡，有局部坍塌或隆起，坝面有冲沟、滑坡等不良现象；坝体疏松使渗滤液破坏不断扩大导致坝体裂缝、流土；引发坝体滑坡坍塌；</w:t>
            </w:r>
          </w:p>
        </w:tc>
      </w:tr>
      <w:tr w:rsidR="00343BCA" w:rsidRPr="00343BCA" w14:paraId="05E00706" w14:textId="77777777">
        <w:trPr>
          <w:trHeight w:val="340"/>
          <w:jc w:val="center"/>
        </w:trPr>
        <w:tc>
          <w:tcPr>
            <w:tcW w:w="266" w:type="pct"/>
            <w:vAlign w:val="center"/>
          </w:tcPr>
          <w:p w14:paraId="346E6BBE"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3</w:t>
            </w:r>
          </w:p>
        </w:tc>
        <w:tc>
          <w:tcPr>
            <w:tcW w:w="807" w:type="pct"/>
            <w:vAlign w:val="center"/>
          </w:tcPr>
          <w:p w14:paraId="0B2829C6"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坝面拉沟</w:t>
            </w:r>
          </w:p>
        </w:tc>
        <w:tc>
          <w:tcPr>
            <w:tcW w:w="1007" w:type="pct"/>
            <w:vAlign w:val="center"/>
          </w:tcPr>
          <w:p w14:paraId="1ED74AED"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导致溃坝</w:t>
            </w:r>
          </w:p>
        </w:tc>
        <w:tc>
          <w:tcPr>
            <w:tcW w:w="2920" w:type="pct"/>
            <w:vAlign w:val="center"/>
          </w:tcPr>
          <w:p w14:paraId="44623034" w14:textId="77777777" w:rsidR="00761DE7" w:rsidRPr="00343BCA" w:rsidRDefault="00C710B1">
            <w:pPr>
              <w:pStyle w:val="TableParagraph"/>
              <w:kinsoku w:val="0"/>
              <w:overflowPunct w:val="0"/>
              <w:snapToGrid w:val="0"/>
              <w:spacing w:line="300" w:lineRule="exact"/>
              <w:jc w:val="both"/>
              <w:rPr>
                <w:rFonts w:ascii="Times New Roman" w:cs="Times New Roman"/>
                <w:sz w:val="21"/>
                <w:szCs w:val="21"/>
              </w:rPr>
            </w:pPr>
            <w:r w:rsidRPr="00343BCA">
              <w:rPr>
                <w:rFonts w:ascii="Times New Roman" w:cs="Times New Roman"/>
                <w:sz w:val="21"/>
                <w:szCs w:val="21"/>
              </w:rPr>
              <w:t>未进行坝面维护，坝面无护坡措施，遇暴雨会引起坝面拉沟；</w:t>
            </w:r>
          </w:p>
        </w:tc>
      </w:tr>
      <w:tr w:rsidR="00343BCA" w:rsidRPr="00343BCA" w14:paraId="0A957A09" w14:textId="77777777">
        <w:trPr>
          <w:trHeight w:val="340"/>
          <w:jc w:val="center"/>
        </w:trPr>
        <w:tc>
          <w:tcPr>
            <w:tcW w:w="266" w:type="pct"/>
            <w:vAlign w:val="center"/>
          </w:tcPr>
          <w:p w14:paraId="7E7A1345"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lastRenderedPageBreak/>
              <w:t>4</w:t>
            </w:r>
          </w:p>
        </w:tc>
        <w:tc>
          <w:tcPr>
            <w:tcW w:w="807" w:type="pct"/>
            <w:vAlign w:val="center"/>
          </w:tcPr>
          <w:p w14:paraId="2C4230B5"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渗流破坏</w:t>
            </w:r>
          </w:p>
        </w:tc>
        <w:tc>
          <w:tcPr>
            <w:tcW w:w="1007" w:type="pct"/>
            <w:vAlign w:val="center"/>
          </w:tcPr>
          <w:p w14:paraId="0253664D"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导致溃坝</w:t>
            </w:r>
          </w:p>
        </w:tc>
        <w:tc>
          <w:tcPr>
            <w:tcW w:w="2920" w:type="pct"/>
            <w:vAlign w:val="center"/>
          </w:tcPr>
          <w:p w14:paraId="54884394" w14:textId="77777777" w:rsidR="00761DE7" w:rsidRPr="00343BCA" w:rsidRDefault="00C710B1">
            <w:pPr>
              <w:pStyle w:val="TableParagraph"/>
              <w:kinsoku w:val="0"/>
              <w:overflowPunct w:val="0"/>
              <w:snapToGrid w:val="0"/>
              <w:spacing w:line="300" w:lineRule="exact"/>
              <w:jc w:val="both"/>
              <w:rPr>
                <w:rFonts w:ascii="Times New Roman" w:cs="Times New Roman"/>
                <w:sz w:val="21"/>
                <w:szCs w:val="21"/>
              </w:rPr>
            </w:pPr>
            <w:r w:rsidRPr="00343BCA">
              <w:rPr>
                <w:rFonts w:ascii="Times New Roman" w:cs="Times New Roman"/>
                <w:sz w:val="21"/>
                <w:szCs w:val="21"/>
              </w:rPr>
              <w:t>由于浸润线的过高，尾矿沉积滩的长度不够，坝面或下游发生沼泽化，导致坝体、坝肩和不同材料结合部位有渗流水流出，渗流量增大，渗流水混浊引起管涌；</w:t>
            </w:r>
          </w:p>
        </w:tc>
      </w:tr>
      <w:tr w:rsidR="00343BCA" w:rsidRPr="00343BCA" w14:paraId="788E4C89" w14:textId="77777777">
        <w:trPr>
          <w:trHeight w:val="340"/>
          <w:jc w:val="center"/>
        </w:trPr>
        <w:tc>
          <w:tcPr>
            <w:tcW w:w="266" w:type="pct"/>
            <w:vAlign w:val="center"/>
          </w:tcPr>
          <w:p w14:paraId="237759A7"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5</w:t>
            </w:r>
          </w:p>
        </w:tc>
        <w:tc>
          <w:tcPr>
            <w:tcW w:w="807" w:type="pct"/>
            <w:vAlign w:val="center"/>
          </w:tcPr>
          <w:p w14:paraId="34B71FDB"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坝体地震</w:t>
            </w:r>
          </w:p>
        </w:tc>
        <w:tc>
          <w:tcPr>
            <w:tcW w:w="1007" w:type="pct"/>
            <w:vAlign w:val="center"/>
          </w:tcPr>
          <w:p w14:paraId="704DD345"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导致溃坝</w:t>
            </w:r>
          </w:p>
        </w:tc>
        <w:tc>
          <w:tcPr>
            <w:tcW w:w="2920" w:type="pct"/>
            <w:vAlign w:val="center"/>
          </w:tcPr>
          <w:p w14:paraId="74AEFF8A" w14:textId="77777777" w:rsidR="00761DE7" w:rsidRPr="00343BCA" w:rsidRDefault="00C710B1">
            <w:pPr>
              <w:pStyle w:val="TableParagraph"/>
              <w:kinsoku w:val="0"/>
              <w:overflowPunct w:val="0"/>
              <w:snapToGrid w:val="0"/>
              <w:spacing w:line="300" w:lineRule="exact"/>
              <w:jc w:val="both"/>
              <w:rPr>
                <w:rFonts w:ascii="Times New Roman" w:cs="Times New Roman"/>
                <w:sz w:val="21"/>
                <w:szCs w:val="21"/>
              </w:rPr>
            </w:pPr>
            <w:r w:rsidRPr="00343BCA">
              <w:rPr>
                <w:rFonts w:ascii="Times New Roman" w:cs="Times New Roman"/>
                <w:sz w:val="21"/>
                <w:szCs w:val="21"/>
              </w:rPr>
              <w:t>当筑坝尾砂粒径不符合要求，筑坝尾砂处于饱和状态，地震时会引起坝体液化；</w:t>
            </w:r>
          </w:p>
        </w:tc>
      </w:tr>
      <w:tr w:rsidR="00343BCA" w:rsidRPr="00343BCA" w14:paraId="0BA8D72F" w14:textId="77777777">
        <w:trPr>
          <w:trHeight w:val="340"/>
          <w:jc w:val="center"/>
        </w:trPr>
        <w:tc>
          <w:tcPr>
            <w:tcW w:w="266" w:type="pct"/>
            <w:vAlign w:val="center"/>
          </w:tcPr>
          <w:p w14:paraId="061B2A45"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6</w:t>
            </w:r>
          </w:p>
        </w:tc>
        <w:tc>
          <w:tcPr>
            <w:tcW w:w="807" w:type="pct"/>
            <w:vAlign w:val="center"/>
          </w:tcPr>
          <w:p w14:paraId="5B314E57"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裂缝</w:t>
            </w:r>
          </w:p>
        </w:tc>
        <w:tc>
          <w:tcPr>
            <w:tcW w:w="1007" w:type="pct"/>
            <w:vAlign w:val="center"/>
          </w:tcPr>
          <w:p w14:paraId="0D973F11"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导致垮坝</w:t>
            </w:r>
          </w:p>
        </w:tc>
        <w:tc>
          <w:tcPr>
            <w:tcW w:w="2920" w:type="pct"/>
            <w:vAlign w:val="center"/>
          </w:tcPr>
          <w:p w14:paraId="7E5B3262" w14:textId="77777777" w:rsidR="00761DE7" w:rsidRPr="00343BCA" w:rsidRDefault="00C710B1">
            <w:pPr>
              <w:pStyle w:val="TableParagraph"/>
              <w:kinsoku w:val="0"/>
              <w:overflowPunct w:val="0"/>
              <w:snapToGrid w:val="0"/>
              <w:spacing w:line="300" w:lineRule="exact"/>
              <w:jc w:val="both"/>
              <w:rPr>
                <w:rFonts w:ascii="Times New Roman" w:cs="Times New Roman"/>
                <w:sz w:val="21"/>
                <w:szCs w:val="21"/>
              </w:rPr>
            </w:pPr>
            <w:r w:rsidRPr="00343BCA">
              <w:rPr>
                <w:rFonts w:ascii="Times New Roman" w:cs="Times New Roman"/>
                <w:sz w:val="21"/>
                <w:szCs w:val="21"/>
              </w:rPr>
              <w:t>由于坝体、坝基不均匀沉降或滑坡、坝体或坝身结构及断面尺寸设计不当，当坝体滑移、暴雨或低温冰冻时就会使坝体产生裂缝；</w:t>
            </w:r>
          </w:p>
        </w:tc>
      </w:tr>
      <w:tr w:rsidR="00343BCA" w:rsidRPr="00343BCA" w14:paraId="1AA9BAFE" w14:textId="77777777">
        <w:trPr>
          <w:trHeight w:val="340"/>
          <w:jc w:val="center"/>
        </w:trPr>
        <w:tc>
          <w:tcPr>
            <w:tcW w:w="266" w:type="pct"/>
            <w:vAlign w:val="center"/>
          </w:tcPr>
          <w:p w14:paraId="6753EA08"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7</w:t>
            </w:r>
          </w:p>
        </w:tc>
        <w:tc>
          <w:tcPr>
            <w:tcW w:w="807" w:type="pct"/>
            <w:vAlign w:val="center"/>
          </w:tcPr>
          <w:p w14:paraId="19462B72"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渗漏</w:t>
            </w:r>
          </w:p>
        </w:tc>
        <w:tc>
          <w:tcPr>
            <w:tcW w:w="1007" w:type="pct"/>
            <w:vAlign w:val="center"/>
          </w:tcPr>
          <w:p w14:paraId="33FD7587"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污染地下水</w:t>
            </w:r>
          </w:p>
        </w:tc>
        <w:tc>
          <w:tcPr>
            <w:tcW w:w="2920" w:type="pct"/>
            <w:vAlign w:val="center"/>
          </w:tcPr>
          <w:p w14:paraId="1D928FF7" w14:textId="77777777" w:rsidR="00761DE7" w:rsidRPr="00343BCA" w:rsidRDefault="00C710B1">
            <w:pPr>
              <w:pStyle w:val="TableParagraph"/>
              <w:kinsoku w:val="0"/>
              <w:overflowPunct w:val="0"/>
              <w:snapToGrid w:val="0"/>
              <w:spacing w:line="300" w:lineRule="exact"/>
              <w:jc w:val="both"/>
              <w:rPr>
                <w:rFonts w:ascii="Times New Roman" w:cs="Times New Roman"/>
                <w:sz w:val="21"/>
                <w:szCs w:val="21"/>
              </w:rPr>
            </w:pPr>
            <w:r w:rsidRPr="00343BCA">
              <w:rPr>
                <w:rFonts w:ascii="Times New Roman" w:cs="Times New Roman"/>
                <w:sz w:val="21"/>
                <w:szCs w:val="21"/>
              </w:rPr>
              <w:t>尾矿库存在断裂带、溶洞等不良工程地质条件，导致库区地层渗水通道和库外连通，造成渗漏；</w:t>
            </w:r>
          </w:p>
        </w:tc>
      </w:tr>
    </w:tbl>
    <w:p w14:paraId="7C7767F4"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根据表</w:t>
      </w:r>
      <w:r w:rsidRPr="00343BCA">
        <w:rPr>
          <w:rFonts w:ascii="Times New Roman" w:hAnsi="Times New Roman"/>
          <w:lang w:bidi="ar"/>
        </w:rPr>
        <w:t>5.2-11</w:t>
      </w:r>
      <w:r w:rsidRPr="00343BCA">
        <w:rPr>
          <w:rFonts w:ascii="Times New Roman" w:hAnsi="Times New Roman"/>
          <w:lang w:bidi="ar"/>
        </w:rPr>
        <w:t>的判断结果，本项目主要环境风险来自尾矿库设计缺陷及运行阶段。根据国家矿山安全监察局《金属非金属矿山重大事故隐患判定标准》（</w:t>
      </w:r>
      <w:proofErr w:type="gramStart"/>
      <w:r w:rsidRPr="00343BCA">
        <w:rPr>
          <w:rFonts w:ascii="Times New Roman" w:hAnsi="Times New Roman"/>
          <w:lang w:bidi="ar"/>
        </w:rPr>
        <w:t>矿安〔</w:t>
      </w:r>
      <w:r w:rsidRPr="00343BCA">
        <w:rPr>
          <w:rFonts w:ascii="Times New Roman" w:hAnsi="Times New Roman"/>
          <w:lang w:bidi="ar"/>
        </w:rPr>
        <w:t>2022</w:t>
      </w:r>
      <w:r w:rsidRPr="00343BCA">
        <w:rPr>
          <w:rFonts w:ascii="Times New Roman" w:hAnsi="Times New Roman"/>
          <w:lang w:bidi="ar"/>
        </w:rPr>
        <w:t>〕</w:t>
      </w:r>
      <w:proofErr w:type="gramEnd"/>
      <w:r w:rsidRPr="00343BCA">
        <w:rPr>
          <w:rFonts w:ascii="Times New Roman" w:hAnsi="Times New Roman"/>
          <w:lang w:bidi="ar"/>
        </w:rPr>
        <w:t>88</w:t>
      </w:r>
      <w:r w:rsidRPr="00343BCA">
        <w:rPr>
          <w:rFonts w:ascii="Times New Roman" w:hAnsi="Times New Roman"/>
          <w:lang w:bidi="ar"/>
        </w:rPr>
        <w:t>号）中的相关规定，金属、非金属矿山尾矿库重大事故隐患辨识如下：</w:t>
      </w:r>
    </w:p>
    <w:p w14:paraId="0BDBF900" w14:textId="77777777" w:rsidR="00761DE7" w:rsidRPr="00343BCA" w:rsidRDefault="00C710B1">
      <w:pPr>
        <w:pStyle w:val="YJ0"/>
        <w:ind w:firstLine="480"/>
        <w:rPr>
          <w:rFonts w:ascii="Times New Roman" w:hAnsi="Times New Roman"/>
          <w:lang w:bidi="ar"/>
        </w:rPr>
      </w:pPr>
      <w:r w:rsidRPr="00343BCA">
        <w:rPr>
          <w:rFonts w:cs="宋体" w:hint="eastAsia"/>
          <w:lang w:bidi="ar"/>
        </w:rPr>
        <w:t>①</w:t>
      </w:r>
      <w:r w:rsidRPr="00343BCA">
        <w:rPr>
          <w:rFonts w:ascii="Times New Roman" w:hAnsi="Times New Roman"/>
          <w:lang w:bidi="ar"/>
        </w:rPr>
        <w:t>辨识依据</w:t>
      </w:r>
    </w:p>
    <w:p w14:paraId="10EC2422"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金属、非金属矿山尾矿库重大事故隐患的辨识以尾矿库为单元。辨识依据是尾矿库坝高、全库容和最大可能的事故后果。尾矿</w:t>
      </w:r>
      <w:proofErr w:type="gramStart"/>
      <w:r w:rsidRPr="00343BCA">
        <w:rPr>
          <w:rFonts w:ascii="Times New Roman" w:hAnsi="Times New Roman"/>
          <w:lang w:bidi="ar"/>
        </w:rPr>
        <w:t>库重大</w:t>
      </w:r>
      <w:proofErr w:type="gramEnd"/>
      <w:r w:rsidRPr="00343BCA">
        <w:rPr>
          <w:rFonts w:ascii="Times New Roman" w:hAnsi="Times New Roman"/>
          <w:lang w:bidi="ar"/>
        </w:rPr>
        <w:t>危险源的辨识不包括已经安全验收、已封闭的尾矿库。</w:t>
      </w:r>
    </w:p>
    <w:p w14:paraId="4E32E97E" w14:textId="77777777" w:rsidR="00761DE7" w:rsidRPr="00343BCA" w:rsidRDefault="00C710B1">
      <w:pPr>
        <w:pStyle w:val="YJ0"/>
        <w:ind w:firstLineChars="0" w:firstLine="480"/>
        <w:rPr>
          <w:rFonts w:ascii="Times New Roman" w:hAnsi="Times New Roman"/>
          <w:lang w:bidi="ar"/>
        </w:rPr>
      </w:pPr>
      <w:r w:rsidRPr="00343BCA">
        <w:rPr>
          <w:rFonts w:cs="宋体" w:hint="eastAsia"/>
          <w:lang w:bidi="ar"/>
        </w:rPr>
        <w:t>②</w:t>
      </w:r>
      <w:r w:rsidRPr="00343BCA">
        <w:rPr>
          <w:rFonts w:ascii="Times New Roman" w:hAnsi="Times New Roman"/>
          <w:lang w:bidi="ar"/>
        </w:rPr>
        <w:t>辨识方法</w:t>
      </w:r>
    </w:p>
    <w:p w14:paraId="12346902"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《金属非金属矿山重大事故隐患判定标准》中涉及尾矿库的判定标准及判定结果见表</w:t>
      </w:r>
      <w:r w:rsidRPr="00343BCA">
        <w:rPr>
          <w:rFonts w:ascii="Times New Roman" w:hAnsi="Times New Roman"/>
          <w:lang w:bidi="ar"/>
        </w:rPr>
        <w:t>5.2-16</w:t>
      </w:r>
      <w:r w:rsidRPr="00343BCA">
        <w:rPr>
          <w:rFonts w:ascii="Times New Roman" w:hAnsi="Times New Roman"/>
          <w:lang w:bidi="ar"/>
        </w:rPr>
        <w:t>。</w:t>
      </w:r>
    </w:p>
    <w:p w14:paraId="7FAD2A38" w14:textId="77777777" w:rsidR="00761DE7" w:rsidRPr="00343BCA" w:rsidRDefault="00C710B1">
      <w:pPr>
        <w:pStyle w:val="YJ0"/>
        <w:ind w:firstLineChars="0" w:firstLine="0"/>
        <w:jc w:val="center"/>
        <w:rPr>
          <w:rFonts w:ascii="Times New Roman" w:hAnsi="Times New Roman"/>
          <w:b/>
          <w:bCs/>
          <w:sz w:val="21"/>
          <w:szCs w:val="21"/>
          <w:lang w:bidi="ar"/>
        </w:rPr>
      </w:pPr>
      <w:r w:rsidRPr="00343BCA">
        <w:rPr>
          <w:rFonts w:ascii="Times New Roman" w:hAnsi="Times New Roman"/>
          <w:b/>
          <w:bCs/>
          <w:sz w:val="21"/>
          <w:szCs w:val="21"/>
          <w:lang w:bidi="ar"/>
        </w:rPr>
        <w:t>表</w:t>
      </w:r>
      <w:r w:rsidRPr="00343BCA">
        <w:rPr>
          <w:rFonts w:ascii="Times New Roman" w:hAnsi="Times New Roman"/>
          <w:b/>
          <w:bCs/>
          <w:sz w:val="21"/>
          <w:szCs w:val="21"/>
          <w:lang w:bidi="ar"/>
        </w:rPr>
        <w:t xml:space="preserve">5.2-16  </w:t>
      </w:r>
      <w:r w:rsidRPr="00343BCA">
        <w:rPr>
          <w:rFonts w:ascii="Times New Roman" w:hAnsi="Times New Roman"/>
          <w:b/>
          <w:bCs/>
          <w:sz w:val="21"/>
          <w:szCs w:val="21"/>
          <w:lang w:bidi="ar"/>
        </w:rPr>
        <w:t>尾矿库重大事故隐患判定标准一览表</w:t>
      </w: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4400"/>
        <w:gridCol w:w="4340"/>
      </w:tblGrid>
      <w:tr w:rsidR="00343BCA" w:rsidRPr="00343BCA" w14:paraId="10777313" w14:textId="77777777">
        <w:trPr>
          <w:trHeight w:val="340"/>
          <w:jc w:val="center"/>
        </w:trPr>
        <w:tc>
          <w:tcPr>
            <w:tcW w:w="2517" w:type="pct"/>
            <w:vAlign w:val="center"/>
          </w:tcPr>
          <w:p w14:paraId="3139A4E6"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判定标准</w:t>
            </w:r>
          </w:p>
        </w:tc>
        <w:tc>
          <w:tcPr>
            <w:tcW w:w="2483" w:type="pct"/>
            <w:vAlign w:val="center"/>
          </w:tcPr>
          <w:p w14:paraId="0B77DD74"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本项目情况</w:t>
            </w:r>
          </w:p>
        </w:tc>
      </w:tr>
      <w:tr w:rsidR="00343BCA" w:rsidRPr="00343BCA" w14:paraId="53090C0A" w14:textId="77777777">
        <w:trPr>
          <w:trHeight w:val="340"/>
          <w:jc w:val="center"/>
        </w:trPr>
        <w:tc>
          <w:tcPr>
            <w:tcW w:w="2517" w:type="pct"/>
            <w:vAlign w:val="center"/>
          </w:tcPr>
          <w:p w14:paraId="518661C3"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库区或者尾矿坝上存在未按设计进行开采、挖掘、爆破等危及尾矿库安全的活动。</w:t>
            </w:r>
          </w:p>
        </w:tc>
        <w:tc>
          <w:tcPr>
            <w:tcW w:w="2483" w:type="pct"/>
            <w:vAlign w:val="center"/>
          </w:tcPr>
          <w:p w14:paraId="2B616915"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尾矿库及尾矿坝上不涉及开采、挖掘、爆破等活动。</w:t>
            </w:r>
          </w:p>
        </w:tc>
      </w:tr>
      <w:tr w:rsidR="00343BCA" w:rsidRPr="00343BCA" w14:paraId="15928FD8" w14:textId="77777777">
        <w:trPr>
          <w:trHeight w:val="340"/>
          <w:jc w:val="center"/>
        </w:trPr>
        <w:tc>
          <w:tcPr>
            <w:tcW w:w="2517" w:type="pct"/>
            <w:vAlign w:val="center"/>
          </w:tcPr>
          <w:p w14:paraId="1D1FCB6E"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坝体存在下列情形之一的：</w:t>
            </w:r>
            <w:r w:rsidRPr="00343BCA">
              <w:rPr>
                <w:rFonts w:ascii="Times New Roman" w:cs="Times New Roman"/>
                <w:sz w:val="21"/>
                <w:szCs w:val="21"/>
              </w:rPr>
              <w:t>1.</w:t>
            </w:r>
            <w:r w:rsidRPr="00343BCA">
              <w:rPr>
                <w:rFonts w:ascii="Times New Roman" w:cs="Times New Roman"/>
                <w:sz w:val="21"/>
                <w:szCs w:val="21"/>
              </w:rPr>
              <w:t>坝体出现严重的管涌、流土变形等现象；</w:t>
            </w:r>
            <w:r w:rsidRPr="00343BCA">
              <w:rPr>
                <w:rFonts w:ascii="Times New Roman" w:cs="Times New Roman"/>
                <w:sz w:val="21"/>
                <w:szCs w:val="21"/>
              </w:rPr>
              <w:t>2.</w:t>
            </w:r>
            <w:r w:rsidRPr="00343BCA">
              <w:rPr>
                <w:rFonts w:ascii="Times New Roman" w:cs="Times New Roman"/>
                <w:sz w:val="21"/>
                <w:szCs w:val="21"/>
              </w:rPr>
              <w:t>坝体出现贯穿性裂缝、坍塌、滑动迹象；</w:t>
            </w:r>
            <w:r w:rsidRPr="00343BCA">
              <w:rPr>
                <w:rFonts w:ascii="Times New Roman" w:cs="Times New Roman"/>
                <w:sz w:val="21"/>
                <w:szCs w:val="21"/>
              </w:rPr>
              <w:t>3.</w:t>
            </w:r>
            <w:r w:rsidRPr="00343BCA">
              <w:rPr>
                <w:rFonts w:ascii="Times New Roman" w:cs="Times New Roman"/>
                <w:sz w:val="21"/>
                <w:szCs w:val="21"/>
              </w:rPr>
              <w:t>坝体出现大面积纵向裂缝，且出现较大范围渗透水高位</w:t>
            </w:r>
            <w:proofErr w:type="gramStart"/>
            <w:r w:rsidRPr="00343BCA">
              <w:rPr>
                <w:rFonts w:ascii="Times New Roman" w:cs="Times New Roman"/>
                <w:sz w:val="21"/>
                <w:szCs w:val="21"/>
              </w:rPr>
              <w:t>出逸或者</w:t>
            </w:r>
            <w:proofErr w:type="gramEnd"/>
            <w:r w:rsidRPr="00343BCA">
              <w:rPr>
                <w:rFonts w:ascii="Times New Roman" w:cs="Times New Roman"/>
                <w:sz w:val="21"/>
                <w:szCs w:val="21"/>
              </w:rPr>
              <w:t>大面积沼泽化。</w:t>
            </w:r>
          </w:p>
        </w:tc>
        <w:tc>
          <w:tcPr>
            <w:tcW w:w="2483" w:type="pct"/>
            <w:vAlign w:val="center"/>
          </w:tcPr>
          <w:p w14:paraId="67CBEEBC"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不存在表述的情形。</w:t>
            </w:r>
          </w:p>
        </w:tc>
      </w:tr>
      <w:tr w:rsidR="00343BCA" w:rsidRPr="00343BCA" w14:paraId="0B44659D" w14:textId="77777777">
        <w:trPr>
          <w:trHeight w:val="340"/>
          <w:jc w:val="center"/>
        </w:trPr>
        <w:tc>
          <w:tcPr>
            <w:tcW w:w="2517" w:type="pct"/>
            <w:vAlign w:val="center"/>
          </w:tcPr>
          <w:p w14:paraId="32A51A60"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坝体的平均外坡</w:t>
            </w:r>
            <w:proofErr w:type="gramStart"/>
            <w:r w:rsidRPr="00343BCA">
              <w:rPr>
                <w:rFonts w:ascii="Times New Roman" w:cs="Times New Roman"/>
                <w:sz w:val="21"/>
                <w:szCs w:val="21"/>
              </w:rPr>
              <w:t>比或者堆积子坝</w:t>
            </w:r>
            <w:proofErr w:type="gramEnd"/>
            <w:r w:rsidRPr="00343BCA">
              <w:rPr>
                <w:rFonts w:ascii="Times New Roman" w:cs="Times New Roman"/>
                <w:sz w:val="21"/>
                <w:szCs w:val="21"/>
              </w:rPr>
              <w:t>的外坡</w:t>
            </w:r>
            <w:proofErr w:type="gramStart"/>
            <w:r w:rsidRPr="00343BCA">
              <w:rPr>
                <w:rFonts w:ascii="Times New Roman" w:cs="Times New Roman"/>
                <w:sz w:val="21"/>
                <w:szCs w:val="21"/>
              </w:rPr>
              <w:t>比陡于</w:t>
            </w:r>
            <w:proofErr w:type="gramEnd"/>
            <w:r w:rsidRPr="00343BCA">
              <w:rPr>
                <w:rFonts w:ascii="Times New Roman" w:cs="Times New Roman"/>
                <w:sz w:val="21"/>
                <w:szCs w:val="21"/>
              </w:rPr>
              <w:t>设计坡比。</w:t>
            </w:r>
          </w:p>
        </w:tc>
        <w:tc>
          <w:tcPr>
            <w:tcW w:w="2483" w:type="pct"/>
            <w:vAlign w:val="center"/>
          </w:tcPr>
          <w:p w14:paraId="02F1A49A"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要求外坡</w:t>
            </w:r>
            <w:proofErr w:type="gramStart"/>
            <w:r w:rsidRPr="00343BCA">
              <w:rPr>
                <w:rFonts w:ascii="Times New Roman" w:cs="Times New Roman"/>
                <w:sz w:val="21"/>
                <w:szCs w:val="21"/>
              </w:rPr>
              <w:t>比按照</w:t>
            </w:r>
            <w:proofErr w:type="gramEnd"/>
            <w:r w:rsidRPr="00343BCA">
              <w:rPr>
                <w:rFonts w:ascii="Times New Roman" w:cs="Times New Roman"/>
                <w:sz w:val="21"/>
                <w:szCs w:val="21"/>
              </w:rPr>
              <w:t>可行性研究报告中设计的外坡比建设。</w:t>
            </w:r>
          </w:p>
        </w:tc>
      </w:tr>
      <w:tr w:rsidR="00343BCA" w:rsidRPr="00343BCA" w14:paraId="23F01C93" w14:textId="77777777">
        <w:trPr>
          <w:trHeight w:val="340"/>
          <w:jc w:val="center"/>
        </w:trPr>
        <w:tc>
          <w:tcPr>
            <w:tcW w:w="2517" w:type="pct"/>
            <w:vAlign w:val="center"/>
          </w:tcPr>
          <w:p w14:paraId="59FAFE52"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坝体高度超过设计总坝高，或者尾矿</w:t>
            </w:r>
            <w:proofErr w:type="gramStart"/>
            <w:r w:rsidRPr="00343BCA">
              <w:rPr>
                <w:rFonts w:ascii="Times New Roman" w:cs="Times New Roman"/>
                <w:sz w:val="21"/>
                <w:szCs w:val="21"/>
              </w:rPr>
              <w:t>库超过</w:t>
            </w:r>
            <w:proofErr w:type="gramEnd"/>
            <w:r w:rsidRPr="00343BCA">
              <w:rPr>
                <w:rFonts w:ascii="Times New Roman" w:cs="Times New Roman"/>
                <w:sz w:val="21"/>
                <w:szCs w:val="21"/>
              </w:rPr>
              <w:t>设计库容贮存尾矿。</w:t>
            </w:r>
          </w:p>
        </w:tc>
        <w:tc>
          <w:tcPr>
            <w:tcW w:w="2483" w:type="pct"/>
            <w:vAlign w:val="center"/>
          </w:tcPr>
          <w:p w14:paraId="0CFB68CC"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尾矿库库内可形成库容最低标高为</w:t>
            </w:r>
            <w:r w:rsidRPr="00343BCA">
              <w:rPr>
                <w:rFonts w:ascii="Times New Roman" w:cs="Times New Roman"/>
                <w:sz w:val="21"/>
                <w:szCs w:val="21"/>
              </w:rPr>
              <w:t>1370.0m</w:t>
            </w:r>
            <w:r w:rsidRPr="00343BCA">
              <w:rPr>
                <w:rFonts w:ascii="Times New Roman" w:cs="Times New Roman"/>
                <w:sz w:val="21"/>
                <w:szCs w:val="21"/>
              </w:rPr>
              <w:t>，最高标高为</w:t>
            </w:r>
            <w:r w:rsidRPr="00343BCA">
              <w:rPr>
                <w:rFonts w:ascii="Times New Roman" w:cs="Times New Roman"/>
                <w:sz w:val="21"/>
                <w:szCs w:val="21"/>
              </w:rPr>
              <w:t>1403.3m</w:t>
            </w:r>
            <w:r w:rsidRPr="00343BCA">
              <w:rPr>
                <w:rFonts w:ascii="Times New Roman" w:cs="Times New Roman"/>
                <w:sz w:val="21"/>
                <w:szCs w:val="21"/>
              </w:rPr>
              <w:t>，采用等高线法对库容进行了量算。经计算</w:t>
            </w:r>
            <w:proofErr w:type="gramStart"/>
            <w:r w:rsidRPr="00343BCA">
              <w:rPr>
                <w:rFonts w:ascii="Times New Roman" w:cs="Times New Roman"/>
                <w:sz w:val="21"/>
                <w:szCs w:val="21"/>
              </w:rPr>
              <w:t>尾矿库总库容</w:t>
            </w:r>
            <w:proofErr w:type="gramEnd"/>
            <w:r w:rsidRPr="00343BCA">
              <w:rPr>
                <w:rFonts w:ascii="Times New Roman" w:cs="Times New Roman"/>
                <w:sz w:val="21"/>
                <w:szCs w:val="21"/>
              </w:rPr>
              <w:t>为</w:t>
            </w:r>
            <w:r w:rsidRPr="00343BCA">
              <w:rPr>
                <w:rFonts w:ascii="Times New Roman" w:cs="Times New Roman"/>
                <w:sz w:val="21"/>
                <w:szCs w:val="21"/>
              </w:rPr>
              <w:t>289.87×10</w:t>
            </w:r>
            <w:r w:rsidRPr="00343BCA">
              <w:rPr>
                <w:rFonts w:ascii="Times New Roman" w:cs="Times New Roman"/>
                <w:sz w:val="21"/>
                <w:szCs w:val="21"/>
                <w:vertAlign w:val="superscript"/>
              </w:rPr>
              <w:t>4</w:t>
            </w:r>
            <w:r w:rsidRPr="00343BCA">
              <w:rPr>
                <w:rFonts w:ascii="Times New Roman" w:cs="Times New Roman"/>
                <w:sz w:val="21"/>
                <w:szCs w:val="21"/>
              </w:rPr>
              <w:t>m</w:t>
            </w:r>
            <w:r w:rsidRPr="00343BCA">
              <w:rPr>
                <w:rFonts w:ascii="Times New Roman" w:cs="Times New Roman"/>
                <w:sz w:val="21"/>
                <w:szCs w:val="21"/>
                <w:vertAlign w:val="superscript"/>
              </w:rPr>
              <w:t>3</w:t>
            </w:r>
            <w:r w:rsidRPr="00343BCA">
              <w:rPr>
                <w:rFonts w:ascii="Times New Roman" w:cs="Times New Roman"/>
                <w:sz w:val="21"/>
                <w:szCs w:val="21"/>
              </w:rPr>
              <w:t>，有效库容</w:t>
            </w:r>
            <w:r w:rsidRPr="00343BCA">
              <w:rPr>
                <w:rFonts w:ascii="Times New Roman" w:cs="Times New Roman"/>
                <w:sz w:val="21"/>
                <w:szCs w:val="21"/>
              </w:rPr>
              <w:t>231.90×10</w:t>
            </w:r>
            <w:r w:rsidRPr="00343BCA">
              <w:rPr>
                <w:rFonts w:ascii="Times New Roman" w:cs="Times New Roman"/>
                <w:sz w:val="21"/>
                <w:szCs w:val="21"/>
                <w:vertAlign w:val="superscript"/>
              </w:rPr>
              <w:t>4</w:t>
            </w:r>
            <w:r w:rsidRPr="00343BCA">
              <w:rPr>
                <w:rFonts w:ascii="Times New Roman" w:cs="Times New Roman"/>
                <w:sz w:val="21"/>
                <w:szCs w:val="21"/>
              </w:rPr>
              <w:t>m</w:t>
            </w:r>
            <w:r w:rsidRPr="00343BCA">
              <w:rPr>
                <w:rFonts w:ascii="Times New Roman" w:cs="Times New Roman"/>
                <w:sz w:val="21"/>
                <w:szCs w:val="21"/>
                <w:vertAlign w:val="superscript"/>
              </w:rPr>
              <w:t>3</w:t>
            </w:r>
            <w:r w:rsidRPr="00343BCA">
              <w:rPr>
                <w:rFonts w:ascii="Times New Roman" w:cs="Times New Roman"/>
                <w:sz w:val="21"/>
                <w:szCs w:val="21"/>
              </w:rPr>
              <w:t>。</w:t>
            </w:r>
          </w:p>
        </w:tc>
      </w:tr>
      <w:tr w:rsidR="00343BCA" w:rsidRPr="00343BCA" w14:paraId="62BB5815" w14:textId="77777777">
        <w:trPr>
          <w:trHeight w:val="340"/>
          <w:jc w:val="center"/>
        </w:trPr>
        <w:tc>
          <w:tcPr>
            <w:tcW w:w="2517" w:type="pct"/>
            <w:vAlign w:val="center"/>
          </w:tcPr>
          <w:p w14:paraId="4D84EB4C"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尾矿堆积</w:t>
            </w:r>
            <w:proofErr w:type="gramStart"/>
            <w:r w:rsidRPr="00343BCA">
              <w:rPr>
                <w:rFonts w:ascii="Times New Roman" w:cs="Times New Roman"/>
                <w:sz w:val="21"/>
                <w:szCs w:val="21"/>
              </w:rPr>
              <w:t>坝上升</w:t>
            </w:r>
            <w:proofErr w:type="gramEnd"/>
            <w:r w:rsidRPr="00343BCA">
              <w:rPr>
                <w:rFonts w:ascii="Times New Roman" w:cs="Times New Roman"/>
                <w:sz w:val="21"/>
                <w:szCs w:val="21"/>
              </w:rPr>
              <w:t>速率大于设计堆积上升速率。</w:t>
            </w:r>
          </w:p>
        </w:tc>
        <w:tc>
          <w:tcPr>
            <w:tcW w:w="2483" w:type="pct"/>
            <w:vAlign w:val="center"/>
          </w:tcPr>
          <w:p w14:paraId="7F43AFC7"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本次要求堆积</w:t>
            </w:r>
            <w:proofErr w:type="gramStart"/>
            <w:r w:rsidRPr="00343BCA">
              <w:rPr>
                <w:rFonts w:ascii="Times New Roman" w:cs="Times New Roman"/>
                <w:sz w:val="21"/>
                <w:szCs w:val="21"/>
              </w:rPr>
              <w:t>坝上升</w:t>
            </w:r>
            <w:proofErr w:type="gramEnd"/>
            <w:r w:rsidRPr="00343BCA">
              <w:rPr>
                <w:rFonts w:ascii="Times New Roman" w:cs="Times New Roman"/>
                <w:sz w:val="21"/>
                <w:szCs w:val="21"/>
              </w:rPr>
              <w:t>速率小于设计堆积上升速率。</w:t>
            </w:r>
          </w:p>
        </w:tc>
      </w:tr>
      <w:tr w:rsidR="00343BCA" w:rsidRPr="00343BCA" w14:paraId="78725AC8" w14:textId="77777777">
        <w:trPr>
          <w:trHeight w:val="340"/>
          <w:jc w:val="center"/>
        </w:trPr>
        <w:tc>
          <w:tcPr>
            <w:tcW w:w="2517" w:type="pct"/>
            <w:vAlign w:val="center"/>
          </w:tcPr>
          <w:p w14:paraId="482F01F5"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采用</w:t>
            </w:r>
            <w:proofErr w:type="gramStart"/>
            <w:r w:rsidRPr="00343BCA">
              <w:rPr>
                <w:rFonts w:ascii="Times New Roman" w:cs="Times New Roman"/>
                <w:sz w:val="21"/>
                <w:szCs w:val="21"/>
              </w:rPr>
              <w:t>尾矿堆坝的</w:t>
            </w:r>
            <w:proofErr w:type="gramEnd"/>
            <w:r w:rsidRPr="00343BCA">
              <w:rPr>
                <w:rFonts w:ascii="Times New Roman" w:cs="Times New Roman"/>
                <w:sz w:val="21"/>
                <w:szCs w:val="21"/>
              </w:rPr>
              <w:t>尾矿库，未按《尾矿库安全规</w:t>
            </w:r>
            <w:r w:rsidRPr="00343BCA">
              <w:rPr>
                <w:rFonts w:ascii="Times New Roman" w:cs="Times New Roman"/>
                <w:sz w:val="21"/>
                <w:szCs w:val="21"/>
              </w:rPr>
              <w:lastRenderedPageBreak/>
              <w:t>程》（</w:t>
            </w:r>
            <w:r w:rsidRPr="00343BCA">
              <w:rPr>
                <w:rFonts w:ascii="Times New Roman" w:cs="Times New Roman"/>
                <w:sz w:val="21"/>
                <w:szCs w:val="21"/>
              </w:rPr>
              <w:t>GB39496-2020</w:t>
            </w:r>
            <w:r w:rsidRPr="00343BCA">
              <w:rPr>
                <w:rFonts w:ascii="Times New Roman" w:cs="Times New Roman"/>
                <w:sz w:val="21"/>
                <w:szCs w:val="21"/>
              </w:rPr>
              <w:t>）第</w:t>
            </w:r>
            <w:r w:rsidRPr="00343BCA">
              <w:rPr>
                <w:rFonts w:ascii="Times New Roman" w:cs="Times New Roman"/>
                <w:sz w:val="21"/>
                <w:szCs w:val="21"/>
              </w:rPr>
              <w:t>6.1.9</w:t>
            </w:r>
            <w:r w:rsidRPr="00343BCA">
              <w:rPr>
                <w:rFonts w:ascii="Times New Roman" w:cs="Times New Roman"/>
                <w:sz w:val="21"/>
                <w:szCs w:val="21"/>
              </w:rPr>
              <w:t>条规定对尾矿坝做全面的安全性复核。</w:t>
            </w:r>
          </w:p>
        </w:tc>
        <w:tc>
          <w:tcPr>
            <w:tcW w:w="2483" w:type="pct"/>
            <w:vAlign w:val="center"/>
          </w:tcPr>
          <w:p w14:paraId="4E6AF629" w14:textId="77777777" w:rsidR="00761DE7" w:rsidRPr="00343BCA" w:rsidRDefault="00C710B1">
            <w:pPr>
              <w:pStyle w:val="YJ0"/>
              <w:overflowPunct w:val="0"/>
              <w:autoSpaceDE w:val="0"/>
              <w:autoSpaceDN w:val="0"/>
              <w:adjustRightInd w:val="0"/>
              <w:snapToGrid w:val="0"/>
              <w:spacing w:line="300" w:lineRule="exact"/>
              <w:ind w:firstLineChars="0" w:firstLine="0"/>
              <w:rPr>
                <w:rFonts w:ascii="Times New Roman" w:hAnsi="Times New Roman"/>
                <w:sz w:val="21"/>
                <w:szCs w:val="21"/>
                <w:lang w:bidi="ar"/>
              </w:rPr>
            </w:pPr>
            <w:r w:rsidRPr="00343BCA">
              <w:rPr>
                <w:rFonts w:ascii="Times New Roman" w:hAnsi="Times New Roman"/>
                <w:sz w:val="21"/>
                <w:szCs w:val="21"/>
                <w:lang w:bidi="ar"/>
              </w:rPr>
              <w:lastRenderedPageBreak/>
              <w:t>依据《尾矿库安全规程》（</w:t>
            </w:r>
            <w:r w:rsidRPr="00343BCA">
              <w:rPr>
                <w:rFonts w:ascii="Times New Roman" w:hAnsi="Times New Roman"/>
                <w:sz w:val="21"/>
                <w:szCs w:val="21"/>
                <w:lang w:bidi="ar"/>
              </w:rPr>
              <w:t>GB39496-2020</w:t>
            </w:r>
            <w:r w:rsidRPr="00343BCA">
              <w:rPr>
                <w:rFonts w:ascii="Times New Roman" w:hAnsi="Times New Roman"/>
                <w:sz w:val="21"/>
                <w:szCs w:val="21"/>
                <w:lang w:bidi="ar"/>
              </w:rPr>
              <w:t>）第</w:t>
            </w:r>
            <w:r w:rsidRPr="00343BCA">
              <w:rPr>
                <w:rFonts w:ascii="Times New Roman" w:hAnsi="Times New Roman"/>
                <w:sz w:val="21"/>
                <w:szCs w:val="21"/>
                <w:lang w:bidi="ar"/>
              </w:rPr>
              <w:lastRenderedPageBreak/>
              <w:t>6.1.9</w:t>
            </w:r>
            <w:r w:rsidRPr="00343BCA">
              <w:rPr>
                <w:rFonts w:ascii="Times New Roman" w:hAnsi="Times New Roman"/>
                <w:sz w:val="21"/>
                <w:szCs w:val="21"/>
                <w:lang w:bidi="ar"/>
              </w:rPr>
              <w:t>条规定，且设计的尾矿库有足够的库容，库区地质条件良好，适宜建库，尾矿库</w:t>
            </w:r>
            <w:proofErr w:type="gramStart"/>
            <w:r w:rsidRPr="00343BCA">
              <w:rPr>
                <w:rFonts w:ascii="Times New Roman" w:hAnsi="Times New Roman"/>
                <w:sz w:val="21"/>
                <w:szCs w:val="21"/>
                <w:lang w:bidi="ar"/>
              </w:rPr>
              <w:t>库</w:t>
            </w:r>
            <w:proofErr w:type="gramEnd"/>
            <w:r w:rsidRPr="00343BCA">
              <w:rPr>
                <w:rFonts w:ascii="Times New Roman" w:hAnsi="Times New Roman"/>
                <w:sz w:val="21"/>
                <w:szCs w:val="21"/>
                <w:lang w:bidi="ar"/>
              </w:rPr>
              <w:t>址安全、合理，符合规范要求。</w:t>
            </w:r>
          </w:p>
        </w:tc>
      </w:tr>
      <w:tr w:rsidR="00343BCA" w:rsidRPr="00343BCA" w14:paraId="720FC5FF" w14:textId="77777777">
        <w:trPr>
          <w:trHeight w:val="340"/>
          <w:jc w:val="center"/>
        </w:trPr>
        <w:tc>
          <w:tcPr>
            <w:tcW w:w="2517" w:type="pct"/>
            <w:vAlign w:val="center"/>
          </w:tcPr>
          <w:p w14:paraId="5611AD55"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lastRenderedPageBreak/>
              <w:t>浸润线埋深小于控制浸润线埋深。</w:t>
            </w:r>
          </w:p>
        </w:tc>
        <w:tc>
          <w:tcPr>
            <w:tcW w:w="2483" w:type="pct"/>
            <w:vAlign w:val="center"/>
          </w:tcPr>
          <w:p w14:paraId="7F336753" w14:textId="77777777" w:rsidR="00761DE7" w:rsidRPr="00343BCA" w:rsidRDefault="00C710B1">
            <w:pPr>
              <w:pStyle w:val="YJ0"/>
              <w:overflowPunct w:val="0"/>
              <w:autoSpaceDE w:val="0"/>
              <w:autoSpaceDN w:val="0"/>
              <w:adjustRightInd w:val="0"/>
              <w:snapToGrid w:val="0"/>
              <w:spacing w:line="300" w:lineRule="exact"/>
              <w:ind w:firstLineChars="0" w:firstLine="0"/>
              <w:rPr>
                <w:rFonts w:ascii="Times New Roman" w:hAnsi="Times New Roman"/>
                <w:sz w:val="21"/>
                <w:szCs w:val="21"/>
              </w:rPr>
            </w:pPr>
            <w:r w:rsidRPr="00343BCA">
              <w:rPr>
                <w:rFonts w:ascii="Times New Roman" w:hAnsi="Times New Roman"/>
                <w:sz w:val="21"/>
                <w:szCs w:val="21"/>
                <w:lang w:bidi="ar"/>
              </w:rPr>
              <w:t>坝体位移监测、库水位监测、浸润线监测和库区影像监测系统，满足要求。</w:t>
            </w:r>
          </w:p>
        </w:tc>
      </w:tr>
      <w:tr w:rsidR="00343BCA" w:rsidRPr="00343BCA" w14:paraId="3477063E" w14:textId="77777777">
        <w:trPr>
          <w:trHeight w:val="340"/>
          <w:jc w:val="center"/>
        </w:trPr>
        <w:tc>
          <w:tcPr>
            <w:tcW w:w="2517" w:type="pct"/>
            <w:vAlign w:val="center"/>
          </w:tcPr>
          <w:p w14:paraId="622BC8BD"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汛前未按国家有关规定对尾矿库进行调洪演算，或者湿式尾矿库防洪高度</w:t>
            </w:r>
            <w:proofErr w:type="gramStart"/>
            <w:r w:rsidRPr="00343BCA">
              <w:rPr>
                <w:rFonts w:ascii="Times New Roman" w:cs="Times New Roman"/>
                <w:sz w:val="21"/>
                <w:szCs w:val="21"/>
              </w:rPr>
              <w:t>和干滩长度</w:t>
            </w:r>
            <w:proofErr w:type="gramEnd"/>
            <w:r w:rsidRPr="00343BCA">
              <w:rPr>
                <w:rFonts w:ascii="Times New Roman" w:cs="Times New Roman"/>
                <w:sz w:val="21"/>
                <w:szCs w:val="21"/>
              </w:rPr>
              <w:t>小于设计值，或者干式尾矿库防洪高度和防洪宽度小于设计值。</w:t>
            </w:r>
          </w:p>
        </w:tc>
        <w:tc>
          <w:tcPr>
            <w:tcW w:w="2483" w:type="pct"/>
            <w:vAlign w:val="center"/>
          </w:tcPr>
          <w:p w14:paraId="44C0D34D"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根据方案设计可知，对尾矿库进行了调洪演算，尾矿坝在尾矿</w:t>
            </w:r>
            <w:proofErr w:type="gramStart"/>
            <w:r w:rsidRPr="00343BCA">
              <w:rPr>
                <w:rFonts w:ascii="Times New Roman" w:cs="Times New Roman"/>
                <w:sz w:val="21"/>
                <w:szCs w:val="21"/>
              </w:rPr>
              <w:t>库运行</w:t>
            </w:r>
            <w:proofErr w:type="gramEnd"/>
            <w:r w:rsidRPr="00343BCA">
              <w:rPr>
                <w:rFonts w:ascii="Times New Roman" w:cs="Times New Roman"/>
                <w:sz w:val="21"/>
                <w:szCs w:val="21"/>
              </w:rPr>
              <w:t>期的安全</w:t>
            </w:r>
            <w:proofErr w:type="gramStart"/>
            <w:r w:rsidRPr="00343BCA">
              <w:rPr>
                <w:rFonts w:ascii="Times New Roman" w:cs="Times New Roman"/>
                <w:sz w:val="21"/>
                <w:szCs w:val="21"/>
              </w:rPr>
              <w:t>超高能</w:t>
            </w:r>
            <w:proofErr w:type="gramEnd"/>
            <w:r w:rsidRPr="00343BCA">
              <w:rPr>
                <w:rFonts w:ascii="Times New Roman" w:cs="Times New Roman"/>
                <w:sz w:val="21"/>
                <w:szCs w:val="21"/>
              </w:rPr>
              <w:t>满足规范要求。</w:t>
            </w:r>
          </w:p>
        </w:tc>
      </w:tr>
      <w:tr w:rsidR="00343BCA" w:rsidRPr="00343BCA" w14:paraId="0E5A4D24" w14:textId="77777777">
        <w:trPr>
          <w:trHeight w:val="340"/>
          <w:jc w:val="center"/>
        </w:trPr>
        <w:tc>
          <w:tcPr>
            <w:tcW w:w="2517" w:type="pct"/>
            <w:vAlign w:val="center"/>
          </w:tcPr>
          <w:p w14:paraId="5537471F"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排洪系统存在下列情形之一的：</w:t>
            </w:r>
          </w:p>
          <w:p w14:paraId="44B05EDB"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1.</w:t>
            </w:r>
            <w:r w:rsidRPr="00343BCA">
              <w:rPr>
                <w:rFonts w:ascii="Times New Roman" w:cs="Times New Roman"/>
                <w:sz w:val="21"/>
                <w:szCs w:val="21"/>
              </w:rPr>
              <w:t>排水井、排水斜槽、排水管、排水隧洞、拱板、盖板等</w:t>
            </w:r>
            <w:proofErr w:type="gramStart"/>
            <w:r w:rsidRPr="00343BCA">
              <w:rPr>
                <w:rFonts w:ascii="Times New Roman" w:cs="Times New Roman"/>
                <w:sz w:val="21"/>
                <w:szCs w:val="21"/>
              </w:rPr>
              <w:t>排洪建</w:t>
            </w:r>
            <w:proofErr w:type="gramEnd"/>
            <w:r w:rsidRPr="00343BCA">
              <w:rPr>
                <w:rFonts w:ascii="Times New Roman" w:cs="Times New Roman"/>
                <w:sz w:val="21"/>
                <w:szCs w:val="21"/>
              </w:rPr>
              <w:t>构筑物混凝土厚度、强度或者型式不满足设计要求；</w:t>
            </w:r>
          </w:p>
          <w:p w14:paraId="3D33D54B"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2.</w:t>
            </w:r>
            <w:r w:rsidRPr="00343BCA">
              <w:rPr>
                <w:rFonts w:ascii="Times New Roman" w:cs="Times New Roman"/>
                <w:sz w:val="21"/>
                <w:szCs w:val="21"/>
              </w:rPr>
              <w:t>排洪设施部分堵塞或者坍塌、排水井有所倾斜，排水能力有所降低，达不到设计要求；</w:t>
            </w:r>
          </w:p>
          <w:p w14:paraId="088A8101"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3.</w:t>
            </w:r>
            <w:r w:rsidRPr="00343BCA">
              <w:rPr>
                <w:rFonts w:ascii="Times New Roman" w:cs="Times New Roman"/>
                <w:sz w:val="21"/>
                <w:szCs w:val="21"/>
              </w:rPr>
              <w:t>排洪构筑物终止使用时，封堵措施不满足设计要求。</w:t>
            </w:r>
          </w:p>
        </w:tc>
        <w:tc>
          <w:tcPr>
            <w:tcW w:w="2483" w:type="pct"/>
            <w:vAlign w:val="center"/>
          </w:tcPr>
          <w:p w14:paraId="4483C646"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排水井、溢洪道等排洪设施按照设计建设。</w:t>
            </w:r>
          </w:p>
        </w:tc>
      </w:tr>
      <w:tr w:rsidR="00343BCA" w:rsidRPr="00343BCA" w14:paraId="523A633D" w14:textId="77777777">
        <w:trPr>
          <w:trHeight w:val="340"/>
          <w:jc w:val="center"/>
        </w:trPr>
        <w:tc>
          <w:tcPr>
            <w:tcW w:w="2517" w:type="pct"/>
            <w:vAlign w:val="center"/>
          </w:tcPr>
          <w:p w14:paraId="394E0C29"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设计以外的尾矿、废料或者废水进库。</w:t>
            </w:r>
          </w:p>
        </w:tc>
        <w:tc>
          <w:tcPr>
            <w:tcW w:w="2483" w:type="pct"/>
            <w:vAlign w:val="center"/>
          </w:tcPr>
          <w:p w14:paraId="02354F93"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尾矿库内禁止设计以外的尾矿、废料或废水进库。</w:t>
            </w:r>
          </w:p>
        </w:tc>
      </w:tr>
      <w:tr w:rsidR="00343BCA" w:rsidRPr="00343BCA" w14:paraId="62BA247F" w14:textId="77777777">
        <w:trPr>
          <w:trHeight w:val="340"/>
          <w:jc w:val="center"/>
        </w:trPr>
        <w:tc>
          <w:tcPr>
            <w:tcW w:w="2517" w:type="pct"/>
            <w:vAlign w:val="center"/>
          </w:tcPr>
          <w:p w14:paraId="24FDF4C7"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多种矿石性质不同的尾砂混合排放时，未按设计进行排放。</w:t>
            </w:r>
          </w:p>
        </w:tc>
        <w:tc>
          <w:tcPr>
            <w:tcW w:w="2483" w:type="pct"/>
            <w:vAlign w:val="center"/>
          </w:tcPr>
          <w:p w14:paraId="3DA44A10"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尾矿库仅堆存铁米尔特多金属矿选矿厂产生的尾矿。</w:t>
            </w:r>
          </w:p>
        </w:tc>
      </w:tr>
      <w:tr w:rsidR="00343BCA" w:rsidRPr="00343BCA" w14:paraId="3C134391" w14:textId="77777777">
        <w:trPr>
          <w:trHeight w:val="340"/>
          <w:jc w:val="center"/>
        </w:trPr>
        <w:tc>
          <w:tcPr>
            <w:tcW w:w="2517" w:type="pct"/>
            <w:vAlign w:val="center"/>
          </w:tcPr>
          <w:p w14:paraId="1A17106E"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冬季未按设计要求的冰下放矿方式进行放矿作业。</w:t>
            </w:r>
          </w:p>
        </w:tc>
        <w:tc>
          <w:tcPr>
            <w:tcW w:w="2483" w:type="pct"/>
            <w:vAlign w:val="center"/>
          </w:tcPr>
          <w:p w14:paraId="01DDFBD8"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新建尾矿库为湿式堆存，运行时间为</w:t>
            </w:r>
            <w:r w:rsidRPr="00343BCA">
              <w:rPr>
                <w:rFonts w:ascii="Times New Roman" w:cs="Times New Roman"/>
                <w:sz w:val="21"/>
                <w:szCs w:val="21"/>
              </w:rPr>
              <w:t>210</w:t>
            </w:r>
            <w:r w:rsidRPr="00343BCA">
              <w:rPr>
                <w:rFonts w:ascii="Times New Roman" w:cs="Times New Roman"/>
                <w:sz w:val="21"/>
                <w:szCs w:val="21"/>
              </w:rPr>
              <w:t>天，冬季不运行，不涉及冰下放矿。</w:t>
            </w:r>
          </w:p>
        </w:tc>
      </w:tr>
      <w:tr w:rsidR="00343BCA" w:rsidRPr="00343BCA" w14:paraId="58DC20C4" w14:textId="77777777">
        <w:trPr>
          <w:trHeight w:val="340"/>
          <w:jc w:val="center"/>
        </w:trPr>
        <w:tc>
          <w:tcPr>
            <w:tcW w:w="2517" w:type="pct"/>
            <w:vAlign w:val="center"/>
          </w:tcPr>
          <w:p w14:paraId="4A13F110"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安全监测系统存在下列情形之一的：</w:t>
            </w:r>
          </w:p>
          <w:p w14:paraId="7A13C60E"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1.</w:t>
            </w:r>
            <w:r w:rsidRPr="00343BCA">
              <w:rPr>
                <w:rFonts w:ascii="Times New Roman" w:cs="Times New Roman"/>
                <w:sz w:val="21"/>
                <w:szCs w:val="21"/>
              </w:rPr>
              <w:t>未按设计设置安全监测系统；</w:t>
            </w:r>
            <w:r w:rsidRPr="00343BCA">
              <w:rPr>
                <w:rFonts w:ascii="Times New Roman" w:cs="Times New Roman"/>
                <w:sz w:val="21"/>
                <w:szCs w:val="21"/>
              </w:rPr>
              <w:t>2.</w:t>
            </w:r>
            <w:r w:rsidRPr="00343BCA">
              <w:rPr>
                <w:rFonts w:ascii="Times New Roman" w:cs="Times New Roman"/>
                <w:sz w:val="21"/>
                <w:szCs w:val="21"/>
              </w:rPr>
              <w:t>安全监测系统运行不正常未及时修复；</w:t>
            </w:r>
            <w:r w:rsidRPr="00343BCA">
              <w:rPr>
                <w:rFonts w:ascii="Times New Roman" w:cs="Times New Roman"/>
                <w:sz w:val="21"/>
                <w:szCs w:val="21"/>
              </w:rPr>
              <w:t>3.</w:t>
            </w:r>
            <w:r w:rsidRPr="00343BCA">
              <w:rPr>
                <w:rFonts w:ascii="Times New Roman" w:cs="Times New Roman"/>
                <w:sz w:val="21"/>
                <w:szCs w:val="21"/>
              </w:rPr>
              <w:t>关闭、破坏安全监测系统，或者篡改、隐瞒、销毁其相关数据、信息。</w:t>
            </w:r>
          </w:p>
        </w:tc>
        <w:tc>
          <w:tcPr>
            <w:tcW w:w="2483" w:type="pct"/>
            <w:vAlign w:val="center"/>
          </w:tcPr>
          <w:p w14:paraId="63A1FFB8"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设有人工监测设施和自动监测设施。</w:t>
            </w:r>
          </w:p>
        </w:tc>
      </w:tr>
      <w:tr w:rsidR="00343BCA" w:rsidRPr="00343BCA" w14:paraId="0FEEB041" w14:textId="77777777">
        <w:trPr>
          <w:trHeight w:val="340"/>
          <w:jc w:val="center"/>
        </w:trPr>
        <w:tc>
          <w:tcPr>
            <w:tcW w:w="2517" w:type="pct"/>
            <w:vAlign w:val="center"/>
          </w:tcPr>
          <w:p w14:paraId="0FE1E0C3"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经验算，坝体抗滑稳定最小安全系数小于国家标准规定值的</w:t>
            </w:r>
            <w:r w:rsidRPr="00343BCA">
              <w:rPr>
                <w:rFonts w:ascii="Times New Roman" w:cs="Times New Roman"/>
                <w:sz w:val="21"/>
                <w:szCs w:val="21"/>
              </w:rPr>
              <w:t>0.98</w:t>
            </w:r>
            <w:r w:rsidRPr="00343BCA">
              <w:rPr>
                <w:rFonts w:ascii="Times New Roman" w:cs="Times New Roman"/>
                <w:sz w:val="21"/>
                <w:szCs w:val="21"/>
              </w:rPr>
              <w:t>倍。</w:t>
            </w:r>
          </w:p>
        </w:tc>
        <w:tc>
          <w:tcPr>
            <w:tcW w:w="2483" w:type="pct"/>
            <w:vAlign w:val="center"/>
          </w:tcPr>
          <w:p w14:paraId="67785F58"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根据可</w:t>
            </w:r>
            <w:proofErr w:type="gramStart"/>
            <w:r w:rsidRPr="00343BCA">
              <w:rPr>
                <w:rFonts w:ascii="Times New Roman" w:cs="Times New Roman"/>
                <w:sz w:val="21"/>
                <w:szCs w:val="21"/>
              </w:rPr>
              <w:t>研</w:t>
            </w:r>
            <w:proofErr w:type="gramEnd"/>
            <w:r w:rsidRPr="00343BCA">
              <w:rPr>
                <w:rFonts w:ascii="Times New Roman" w:cs="Times New Roman"/>
                <w:sz w:val="21"/>
                <w:szCs w:val="21"/>
              </w:rPr>
              <w:t>可知，坝坡抗滑稳定最小安全系数均大于相应规范值，坝体是安全稳定的。</w:t>
            </w:r>
          </w:p>
        </w:tc>
      </w:tr>
      <w:tr w:rsidR="00343BCA" w:rsidRPr="00343BCA" w14:paraId="5E74E38D" w14:textId="77777777">
        <w:trPr>
          <w:trHeight w:val="340"/>
          <w:jc w:val="center"/>
        </w:trPr>
        <w:tc>
          <w:tcPr>
            <w:tcW w:w="2517" w:type="pct"/>
            <w:vAlign w:val="center"/>
          </w:tcPr>
          <w:p w14:paraId="52EC55B3"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三等及以上尾矿库及</w:t>
            </w:r>
            <w:r w:rsidRPr="00343BCA">
              <w:rPr>
                <w:rFonts w:ascii="Times New Roman" w:cs="Times New Roman"/>
                <w:sz w:val="21"/>
                <w:szCs w:val="21"/>
              </w:rPr>
              <w:t>“</w:t>
            </w:r>
            <w:r w:rsidRPr="00343BCA">
              <w:rPr>
                <w:rFonts w:ascii="Times New Roman" w:cs="Times New Roman"/>
                <w:sz w:val="21"/>
                <w:szCs w:val="21"/>
              </w:rPr>
              <w:t>头顶库</w:t>
            </w:r>
            <w:r w:rsidRPr="00343BCA">
              <w:rPr>
                <w:rFonts w:ascii="Times New Roman" w:cs="Times New Roman"/>
                <w:sz w:val="21"/>
                <w:szCs w:val="21"/>
              </w:rPr>
              <w:t>”</w:t>
            </w:r>
            <w:r w:rsidRPr="00343BCA">
              <w:rPr>
                <w:rFonts w:ascii="Times New Roman" w:cs="Times New Roman"/>
                <w:sz w:val="21"/>
                <w:szCs w:val="21"/>
              </w:rPr>
              <w:t>未按设计设置通往坝顶、排洪系统附近的应急道路，或者应急道路无法满足应急抢险时通行和运送应急物资的需求。</w:t>
            </w:r>
          </w:p>
        </w:tc>
        <w:tc>
          <w:tcPr>
            <w:tcW w:w="2483" w:type="pct"/>
            <w:vAlign w:val="center"/>
          </w:tcPr>
          <w:p w14:paraId="4FA094AF" w14:textId="77777777" w:rsidR="00761DE7" w:rsidRPr="00343BCA" w:rsidRDefault="00C710B1">
            <w:pPr>
              <w:pStyle w:val="MEL"/>
              <w:overflowPunct w:val="0"/>
              <w:autoSpaceDE w:val="0"/>
              <w:autoSpaceDN w:val="0"/>
              <w:adjustRightInd w:val="0"/>
              <w:snapToGrid w:val="0"/>
              <w:spacing w:line="300" w:lineRule="exact"/>
              <w:ind w:firstLineChars="0" w:firstLine="0"/>
              <w:rPr>
                <w:rFonts w:ascii="Times New Roman" w:hAnsi="Times New Roman"/>
                <w:sz w:val="21"/>
                <w:szCs w:val="21"/>
              </w:rPr>
            </w:pPr>
            <w:r w:rsidRPr="00343BCA">
              <w:rPr>
                <w:rFonts w:ascii="Times New Roman" w:hAnsi="Times New Roman"/>
                <w:sz w:val="21"/>
                <w:szCs w:val="21"/>
              </w:rPr>
              <w:t>新建尾矿库为四等库，坝体两侧修筑有上坝道路，坝顶作为行车道路。</w:t>
            </w:r>
          </w:p>
        </w:tc>
      </w:tr>
      <w:tr w:rsidR="00343BCA" w:rsidRPr="00343BCA" w14:paraId="046C1C05" w14:textId="77777777">
        <w:trPr>
          <w:trHeight w:val="340"/>
          <w:jc w:val="center"/>
        </w:trPr>
        <w:tc>
          <w:tcPr>
            <w:tcW w:w="2517" w:type="pct"/>
            <w:vAlign w:val="center"/>
          </w:tcPr>
          <w:p w14:paraId="454A7A3B"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尾矿库回采存在下列情形之一的：</w:t>
            </w:r>
          </w:p>
          <w:p w14:paraId="553FF363"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1.</w:t>
            </w:r>
            <w:r w:rsidRPr="00343BCA">
              <w:rPr>
                <w:rFonts w:ascii="Times New Roman" w:cs="Times New Roman"/>
                <w:sz w:val="21"/>
                <w:szCs w:val="21"/>
              </w:rPr>
              <w:t>未经批准擅自回采；</w:t>
            </w:r>
            <w:r w:rsidRPr="00343BCA">
              <w:rPr>
                <w:rFonts w:ascii="Times New Roman" w:cs="Times New Roman"/>
                <w:sz w:val="21"/>
                <w:szCs w:val="21"/>
              </w:rPr>
              <w:t>2.</w:t>
            </w:r>
            <w:r w:rsidRPr="00343BCA">
              <w:rPr>
                <w:rFonts w:ascii="Times New Roman" w:cs="Times New Roman"/>
                <w:sz w:val="21"/>
                <w:szCs w:val="21"/>
              </w:rPr>
              <w:t>回采方式、顺序、单层开采高度、台阶坡面角不符合设计要求；</w:t>
            </w:r>
            <w:r w:rsidRPr="00343BCA">
              <w:rPr>
                <w:rFonts w:ascii="Times New Roman" w:cs="Times New Roman"/>
                <w:sz w:val="21"/>
                <w:szCs w:val="21"/>
              </w:rPr>
              <w:t>3.</w:t>
            </w:r>
            <w:r w:rsidRPr="00343BCA">
              <w:rPr>
                <w:rFonts w:ascii="Times New Roman" w:cs="Times New Roman"/>
                <w:sz w:val="21"/>
                <w:szCs w:val="21"/>
              </w:rPr>
              <w:t>同时进行回采和排放。</w:t>
            </w:r>
          </w:p>
        </w:tc>
        <w:tc>
          <w:tcPr>
            <w:tcW w:w="2483" w:type="pct"/>
            <w:vAlign w:val="center"/>
          </w:tcPr>
          <w:p w14:paraId="11690186"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不涉及尾矿库回采。</w:t>
            </w:r>
          </w:p>
        </w:tc>
      </w:tr>
      <w:tr w:rsidR="00343BCA" w:rsidRPr="00343BCA" w14:paraId="56EAFCA5" w14:textId="77777777">
        <w:trPr>
          <w:trHeight w:val="340"/>
          <w:jc w:val="center"/>
        </w:trPr>
        <w:tc>
          <w:tcPr>
            <w:tcW w:w="2517" w:type="pct"/>
            <w:vAlign w:val="center"/>
          </w:tcPr>
          <w:p w14:paraId="427B90FB"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用以贮存独立选矿厂进行矿石选别后排出尾矿的场所，未按尾矿</w:t>
            </w:r>
            <w:proofErr w:type="gramStart"/>
            <w:r w:rsidRPr="00343BCA">
              <w:rPr>
                <w:rFonts w:ascii="Times New Roman" w:cs="Times New Roman"/>
                <w:sz w:val="21"/>
                <w:szCs w:val="21"/>
              </w:rPr>
              <w:t>库实施</w:t>
            </w:r>
            <w:proofErr w:type="gramEnd"/>
            <w:r w:rsidRPr="00343BCA">
              <w:rPr>
                <w:rFonts w:ascii="Times New Roman" w:cs="Times New Roman"/>
                <w:sz w:val="21"/>
                <w:szCs w:val="21"/>
              </w:rPr>
              <w:t>安全管理的。</w:t>
            </w:r>
          </w:p>
        </w:tc>
        <w:tc>
          <w:tcPr>
            <w:tcW w:w="2483" w:type="pct"/>
            <w:vAlign w:val="center"/>
          </w:tcPr>
          <w:p w14:paraId="1975CA9F"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新建尾矿库主要暂存铁米尔特多金属矿西区选矿厂的尾矿。</w:t>
            </w:r>
          </w:p>
        </w:tc>
      </w:tr>
      <w:tr w:rsidR="00343BCA" w:rsidRPr="00343BCA" w14:paraId="7E77964E" w14:textId="77777777">
        <w:trPr>
          <w:trHeight w:val="340"/>
          <w:jc w:val="center"/>
        </w:trPr>
        <w:tc>
          <w:tcPr>
            <w:tcW w:w="2517" w:type="pct"/>
            <w:vAlign w:val="center"/>
          </w:tcPr>
          <w:p w14:paraId="0FEB1957"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未按国家规定配备专职安全生产管理人员、专业技术人员和特种作业人员。</w:t>
            </w:r>
          </w:p>
        </w:tc>
        <w:tc>
          <w:tcPr>
            <w:tcW w:w="2483" w:type="pct"/>
            <w:vAlign w:val="center"/>
          </w:tcPr>
          <w:p w14:paraId="4937D873"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ascii="Times New Roman" w:cs="Times New Roman"/>
                <w:sz w:val="21"/>
                <w:szCs w:val="21"/>
              </w:rPr>
              <w:t>要求建设单位按照国家规定配备专职安全生产管理人员、专业技术人员和特种作业人员。</w:t>
            </w:r>
          </w:p>
        </w:tc>
      </w:tr>
    </w:tbl>
    <w:p w14:paraId="4CCE2911"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由表</w:t>
      </w:r>
      <w:r w:rsidRPr="00343BCA">
        <w:rPr>
          <w:rFonts w:ascii="Times New Roman" w:hAnsi="Times New Roman"/>
          <w:lang w:bidi="ar"/>
        </w:rPr>
        <w:t>5.2-16</w:t>
      </w:r>
      <w:r w:rsidRPr="00343BCA">
        <w:rPr>
          <w:rFonts w:ascii="Times New Roman" w:hAnsi="Times New Roman"/>
          <w:lang w:bidi="ar"/>
        </w:rPr>
        <w:t>分析可知，本项目</w:t>
      </w:r>
      <w:proofErr w:type="gramStart"/>
      <w:r w:rsidRPr="00343BCA">
        <w:rPr>
          <w:rFonts w:ascii="Times New Roman" w:hAnsi="Times New Roman"/>
          <w:lang w:bidi="ar"/>
        </w:rPr>
        <w:t>尾矿库不属于</w:t>
      </w:r>
      <w:proofErr w:type="gramEnd"/>
      <w:r w:rsidRPr="00343BCA">
        <w:rPr>
          <w:rFonts w:ascii="Times New Roman" w:hAnsi="Times New Roman"/>
          <w:lang w:bidi="ar"/>
        </w:rPr>
        <w:t>重大事故隐患。</w:t>
      </w:r>
    </w:p>
    <w:p w14:paraId="1C0A5F66"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3</w:t>
      </w:r>
      <w:r w:rsidRPr="00343BCA">
        <w:rPr>
          <w:rFonts w:ascii="Times New Roman" w:hAnsi="Times New Roman"/>
          <w:lang w:bidi="ar"/>
        </w:rPr>
        <w:t>）评价等级和环境敏感目标</w:t>
      </w:r>
    </w:p>
    <w:p w14:paraId="54FA86F3"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lastRenderedPageBreak/>
        <w:t>本项目运营期不涉及危险物质，根据《建设项目环境风险评价导则》（</w:t>
      </w:r>
      <w:r w:rsidRPr="00343BCA">
        <w:rPr>
          <w:rFonts w:ascii="Times New Roman" w:hAnsi="Times New Roman"/>
          <w:lang w:bidi="ar"/>
        </w:rPr>
        <w:t>HJ 169-2018</w:t>
      </w:r>
      <w:r w:rsidRPr="00343BCA">
        <w:rPr>
          <w:rFonts w:ascii="Times New Roman" w:hAnsi="Times New Roman"/>
          <w:lang w:bidi="ar"/>
        </w:rPr>
        <w:t>）的规定，本项目各环境要素风险潜势均为</w:t>
      </w:r>
      <w:r w:rsidRPr="00343BCA">
        <w:rPr>
          <w:rFonts w:ascii="Times New Roman" w:hAnsi="Times New Roman"/>
          <w:lang w:bidi="ar"/>
        </w:rPr>
        <w:t>Ⅰ</w:t>
      </w:r>
      <w:r w:rsidRPr="00343BCA">
        <w:rPr>
          <w:rFonts w:ascii="Times New Roman" w:hAnsi="Times New Roman"/>
          <w:lang w:bidi="ar"/>
        </w:rPr>
        <w:t>，环境风险评价等级确定为简单分析。</w:t>
      </w:r>
    </w:p>
    <w:p w14:paraId="2A17E947"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尾矿库周围无自然保护区、风景名胜区、饮用水水源保护区等环境敏感目标。</w:t>
      </w:r>
    </w:p>
    <w:p w14:paraId="725D09D4"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4</w:t>
      </w:r>
      <w:r w:rsidRPr="00343BCA">
        <w:rPr>
          <w:rFonts w:ascii="Times New Roman" w:hAnsi="Times New Roman"/>
          <w:lang w:bidi="ar"/>
        </w:rPr>
        <w:t>）环境风险影响分析</w:t>
      </w:r>
    </w:p>
    <w:p w14:paraId="764EFD54"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根据《尾矿库环境风险评估技术导则</w:t>
      </w:r>
      <w:r w:rsidRPr="00343BCA">
        <w:rPr>
          <w:rFonts w:ascii="Times New Roman" w:hAnsi="Times New Roman"/>
          <w:lang w:bidi="ar"/>
        </w:rPr>
        <w:t>(</w:t>
      </w:r>
      <w:r w:rsidRPr="00343BCA">
        <w:rPr>
          <w:rFonts w:ascii="Times New Roman" w:hAnsi="Times New Roman"/>
          <w:lang w:bidi="ar"/>
        </w:rPr>
        <w:t>试行</w:t>
      </w:r>
      <w:r w:rsidRPr="00343BCA">
        <w:rPr>
          <w:rFonts w:ascii="Times New Roman" w:hAnsi="Times New Roman"/>
          <w:lang w:bidi="ar"/>
        </w:rPr>
        <w:t>)</w:t>
      </w:r>
      <w:r w:rsidRPr="00343BCA">
        <w:rPr>
          <w:rFonts w:ascii="Times New Roman" w:hAnsi="Times New Roman"/>
          <w:lang w:bidi="ar"/>
        </w:rPr>
        <w:t>》</w:t>
      </w:r>
      <w:r w:rsidRPr="00343BCA">
        <w:rPr>
          <w:rFonts w:ascii="Times New Roman" w:hAnsi="Times New Roman"/>
          <w:lang w:bidi="ar"/>
        </w:rPr>
        <w:t>(HJ740-2015)</w:t>
      </w:r>
      <w:r w:rsidRPr="00343BCA">
        <w:rPr>
          <w:rFonts w:ascii="Times New Roman" w:hAnsi="Times New Roman"/>
          <w:lang w:bidi="ar"/>
        </w:rPr>
        <w:t>，确定项目为较大风险源，根据附录</w:t>
      </w:r>
      <w:r w:rsidRPr="00343BCA">
        <w:rPr>
          <w:rFonts w:ascii="Times New Roman" w:hAnsi="Times New Roman"/>
          <w:lang w:bidi="ar"/>
        </w:rPr>
        <w:t>B</w:t>
      </w:r>
      <w:r w:rsidRPr="00343BCA">
        <w:rPr>
          <w:rFonts w:ascii="Times New Roman" w:hAnsi="Times New Roman"/>
          <w:lang w:bidi="ar"/>
        </w:rPr>
        <w:t>、附录</w:t>
      </w:r>
      <w:r w:rsidRPr="00343BCA">
        <w:rPr>
          <w:rFonts w:ascii="Times New Roman" w:hAnsi="Times New Roman"/>
          <w:lang w:bidi="ar"/>
        </w:rPr>
        <w:t>D</w:t>
      </w:r>
      <w:r w:rsidRPr="00343BCA">
        <w:rPr>
          <w:rFonts w:ascii="Times New Roman" w:hAnsi="Times New Roman"/>
          <w:lang w:bidi="ar"/>
        </w:rPr>
        <w:t>，确定项目环境危险因素主要为坝体的溃坝风险。本项目尾矿库溃坝、尾矿输送管道、洪水及漫顶、排洪设施受损、回水泵发生故障或非正常工况时，可能造成矿浆和尾矿尾水事故外排从而污染外环境。</w:t>
      </w:r>
    </w:p>
    <w:p w14:paraId="4F596E55" w14:textId="77777777" w:rsidR="00761DE7" w:rsidRPr="00343BCA" w:rsidRDefault="00C710B1">
      <w:pPr>
        <w:pStyle w:val="YJ0"/>
        <w:ind w:firstLine="480"/>
        <w:rPr>
          <w:rFonts w:ascii="Times New Roman" w:hAnsi="Times New Roman"/>
          <w:lang w:bidi="ar"/>
        </w:rPr>
      </w:pPr>
      <w:r w:rsidRPr="00343BCA">
        <w:rPr>
          <w:rFonts w:cs="宋体" w:hint="eastAsia"/>
          <w:lang w:bidi="ar"/>
        </w:rPr>
        <w:t>①</w:t>
      </w:r>
      <w:r w:rsidRPr="00343BCA">
        <w:rPr>
          <w:rFonts w:ascii="Times New Roman" w:hAnsi="Times New Roman"/>
          <w:lang w:bidi="ar"/>
        </w:rPr>
        <w:t>尾矿库溃坝影响预测</w:t>
      </w:r>
    </w:p>
    <w:p w14:paraId="34EAA598"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溃坝是在蠕变拉裂</w:t>
      </w:r>
      <w:proofErr w:type="gramStart"/>
      <w:r w:rsidRPr="00343BCA">
        <w:rPr>
          <w:rFonts w:ascii="Times New Roman" w:hAnsi="Times New Roman"/>
          <w:lang w:bidi="ar"/>
        </w:rPr>
        <w:t>一</w:t>
      </w:r>
      <w:proofErr w:type="gramEnd"/>
      <w:r w:rsidRPr="00343BCA">
        <w:rPr>
          <w:rFonts w:ascii="Times New Roman" w:hAnsi="Times New Roman"/>
          <w:lang w:bidi="ar"/>
        </w:rPr>
        <w:t>剪断复合机制下形成的，在重力和残余剪切强度作用下，自坡脚</w:t>
      </w:r>
      <w:proofErr w:type="gramStart"/>
      <w:r w:rsidRPr="00343BCA">
        <w:rPr>
          <w:rFonts w:ascii="Times New Roman" w:hAnsi="Times New Roman"/>
          <w:lang w:bidi="ar"/>
        </w:rPr>
        <w:t>区材料</w:t>
      </w:r>
      <w:proofErr w:type="gramEnd"/>
      <w:r w:rsidRPr="00343BCA">
        <w:rPr>
          <w:rFonts w:ascii="Times New Roman" w:hAnsi="Times New Roman"/>
          <w:lang w:bidi="ar"/>
        </w:rPr>
        <w:t>强度破坏开始，缓慢累进性破坏，其过程初为坡脚变，接着</w:t>
      </w:r>
      <w:proofErr w:type="gramStart"/>
      <w:r w:rsidRPr="00343BCA">
        <w:rPr>
          <w:rFonts w:ascii="Times New Roman" w:hAnsi="Times New Roman"/>
          <w:lang w:bidi="ar"/>
        </w:rPr>
        <w:t>沿接裂</w:t>
      </w:r>
      <w:proofErr w:type="gramEnd"/>
      <w:r w:rsidRPr="00343BCA">
        <w:rPr>
          <w:rFonts w:ascii="Times New Roman" w:hAnsi="Times New Roman"/>
          <w:lang w:bidi="ar"/>
        </w:rPr>
        <w:t>扩张，然后中部剪断贯通，当贯通剪断面形成时，斜坡开始高速滑动，与此相应，溃坝过程由静止、加速并达到整体滑动的最大速度，其后滑体自后部至前锋依次减速构成，</w:t>
      </w:r>
      <w:proofErr w:type="gramStart"/>
      <w:r w:rsidRPr="00343BCA">
        <w:rPr>
          <w:rFonts w:ascii="Times New Roman" w:hAnsi="Times New Roman"/>
          <w:lang w:bidi="ar"/>
        </w:rPr>
        <w:t>渍坝过程</w:t>
      </w:r>
      <w:proofErr w:type="gramEnd"/>
      <w:r w:rsidRPr="00343BCA">
        <w:rPr>
          <w:rFonts w:ascii="Times New Roman" w:hAnsi="Times New Roman"/>
          <w:lang w:bidi="ar"/>
        </w:rPr>
        <w:t>往往在几分钟内完成。溃坝液体下泄时一般以</w:t>
      </w:r>
      <w:proofErr w:type="gramStart"/>
      <w:r w:rsidRPr="00343BCA">
        <w:rPr>
          <w:rFonts w:ascii="Times New Roman" w:hAnsi="Times New Roman"/>
          <w:lang w:bidi="ar"/>
        </w:rPr>
        <w:t>涌坡形式</w:t>
      </w:r>
      <w:proofErr w:type="gramEnd"/>
      <w:r w:rsidRPr="00343BCA">
        <w:rPr>
          <w:rFonts w:ascii="Times New Roman" w:hAnsi="Times New Roman"/>
          <w:lang w:bidi="ar"/>
        </w:rPr>
        <w:t>运动，涌波的高度是不断变化的，同时逐渐向下游形成扇形流推进，最后流进附近地势较低处，溃坝对下游区域生态环境会造成一定影响。</w:t>
      </w:r>
    </w:p>
    <w:p w14:paraId="28DF9595"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本项目尾矿库为不透水坝，以尾矿库为预测对象，尾矿</w:t>
      </w:r>
      <w:proofErr w:type="gramStart"/>
      <w:r w:rsidRPr="00343BCA">
        <w:rPr>
          <w:rFonts w:ascii="Times New Roman" w:hAnsi="Times New Roman"/>
          <w:lang w:bidi="ar"/>
        </w:rPr>
        <w:t>库最终</w:t>
      </w:r>
      <w:proofErr w:type="gramEnd"/>
      <w:r w:rsidRPr="00343BCA">
        <w:rPr>
          <w:rFonts w:ascii="Times New Roman" w:hAnsi="Times New Roman"/>
          <w:lang w:bidi="ar"/>
        </w:rPr>
        <w:t>堆积标高为</w:t>
      </w:r>
      <w:r w:rsidRPr="00343BCA">
        <w:rPr>
          <w:rFonts w:ascii="Times New Roman" w:hAnsi="Times New Roman"/>
          <w:lang w:bidi="ar"/>
        </w:rPr>
        <w:t>1403.3m</w:t>
      </w:r>
      <w:r w:rsidRPr="00343BCA">
        <w:rPr>
          <w:rFonts w:ascii="Times New Roman" w:hAnsi="Times New Roman"/>
          <w:lang w:bidi="ar"/>
        </w:rPr>
        <w:t>，堆积坝高</w:t>
      </w:r>
      <w:r w:rsidRPr="00343BCA">
        <w:rPr>
          <w:rFonts w:ascii="Times New Roman" w:hAnsi="Times New Roman"/>
          <w:lang w:bidi="ar"/>
        </w:rPr>
        <w:t>36m</w:t>
      </w:r>
      <w:r w:rsidRPr="00343BCA">
        <w:rPr>
          <w:rFonts w:ascii="Times New Roman" w:hAnsi="Times New Roman"/>
          <w:lang w:bidi="ar"/>
        </w:rPr>
        <w:t>，设计库容为</w:t>
      </w:r>
      <w:r w:rsidRPr="00343BCA">
        <w:rPr>
          <w:rFonts w:ascii="Times New Roman" w:hAnsi="Times New Roman"/>
          <w:lang w:bidi="ar"/>
        </w:rPr>
        <w:t>289.87×10</w:t>
      </w:r>
      <w:r w:rsidRPr="00343BCA">
        <w:rPr>
          <w:rFonts w:ascii="Times New Roman" w:hAnsi="Times New Roman"/>
          <w:vertAlign w:val="superscript"/>
          <w:lang w:bidi="ar"/>
        </w:rPr>
        <w:t>4</w:t>
      </w:r>
      <w:r w:rsidRPr="00343BCA">
        <w:rPr>
          <w:rFonts w:ascii="Times New Roman" w:hAnsi="Times New Roman"/>
          <w:lang w:bidi="ar"/>
        </w:rPr>
        <w:t>m</w:t>
      </w:r>
      <w:r w:rsidRPr="00343BCA">
        <w:rPr>
          <w:rFonts w:ascii="Times New Roman" w:hAnsi="Times New Roman"/>
          <w:vertAlign w:val="superscript"/>
          <w:lang w:bidi="ar"/>
        </w:rPr>
        <w:t>3</w:t>
      </w:r>
      <w:r w:rsidRPr="00343BCA">
        <w:rPr>
          <w:rFonts w:ascii="Times New Roman" w:hAnsi="Times New Roman"/>
          <w:lang w:bidi="ar"/>
        </w:rPr>
        <w:t>，有效库容为</w:t>
      </w:r>
      <w:r w:rsidRPr="00343BCA">
        <w:rPr>
          <w:rFonts w:ascii="Times New Roman" w:hAnsi="Times New Roman"/>
          <w:lang w:bidi="ar"/>
        </w:rPr>
        <w:t>231.90×10</w:t>
      </w:r>
      <w:r w:rsidRPr="00343BCA">
        <w:rPr>
          <w:rFonts w:ascii="Times New Roman" w:hAnsi="Times New Roman"/>
          <w:vertAlign w:val="superscript"/>
          <w:lang w:bidi="ar"/>
        </w:rPr>
        <w:t>4</w:t>
      </w:r>
      <w:r w:rsidRPr="00343BCA">
        <w:rPr>
          <w:rFonts w:ascii="Times New Roman" w:hAnsi="Times New Roman"/>
          <w:lang w:bidi="ar"/>
        </w:rPr>
        <w:t>m</w:t>
      </w:r>
      <w:r w:rsidRPr="00343BCA">
        <w:rPr>
          <w:rFonts w:ascii="Times New Roman" w:hAnsi="Times New Roman"/>
          <w:vertAlign w:val="superscript"/>
          <w:lang w:bidi="ar"/>
        </w:rPr>
        <w:t>3</w:t>
      </w:r>
      <w:r w:rsidRPr="00343BCA">
        <w:rPr>
          <w:rFonts w:ascii="Times New Roman" w:hAnsi="Times New Roman"/>
          <w:lang w:bidi="ar"/>
        </w:rPr>
        <w:t>，尾矿库等别为四等，服务年限为</w:t>
      </w:r>
      <w:r w:rsidRPr="00343BCA">
        <w:rPr>
          <w:rFonts w:ascii="Times New Roman" w:hAnsi="Times New Roman"/>
          <w:lang w:bidi="ar"/>
        </w:rPr>
        <w:t>21.35</w:t>
      </w:r>
      <w:r w:rsidRPr="00343BCA">
        <w:rPr>
          <w:rFonts w:ascii="Times New Roman" w:hAnsi="Times New Roman"/>
          <w:lang w:bidi="ar"/>
        </w:rPr>
        <w:t>年，尾矿库溃坝情景为尾矿坝堆满时溃坝。</w:t>
      </w:r>
    </w:p>
    <w:p w14:paraId="247A350B"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proofErr w:type="gramStart"/>
      <w:r w:rsidRPr="00343BCA">
        <w:rPr>
          <w:rFonts w:ascii="Times New Roman" w:hAnsi="Times New Roman"/>
          <w:lang w:bidi="ar"/>
        </w:rPr>
        <w:t>渍口宽度</w:t>
      </w:r>
      <w:proofErr w:type="gramEnd"/>
    </w:p>
    <w:p w14:paraId="7F51BE82" w14:textId="77777777" w:rsidR="00761DE7" w:rsidRPr="00343BCA" w:rsidRDefault="00C710B1">
      <w:pPr>
        <w:pStyle w:val="YJ0"/>
        <w:ind w:firstLineChars="0" w:firstLine="0"/>
        <w:jc w:val="center"/>
        <w:rPr>
          <w:rFonts w:ascii="Times New Roman" w:hAnsi="Times New Roman"/>
          <w:lang w:bidi="ar"/>
        </w:rPr>
      </w:pPr>
      <w:r w:rsidRPr="00343BCA">
        <w:rPr>
          <w:rFonts w:ascii="Times New Roman" w:hAnsi="Times New Roman"/>
          <w:lang w:bidi="ar"/>
        </w:rPr>
        <w:t>b=0.1KW</w:t>
      </w:r>
      <w:r w:rsidRPr="00343BCA">
        <w:rPr>
          <w:rFonts w:ascii="Times New Roman" w:hAnsi="Times New Roman"/>
          <w:vertAlign w:val="superscript"/>
          <w:lang w:bidi="ar"/>
        </w:rPr>
        <w:t>0.25</w:t>
      </w:r>
      <w:r w:rsidRPr="00343BCA">
        <w:rPr>
          <w:rFonts w:ascii="Times New Roman" w:hAnsi="Times New Roman"/>
          <w:lang w:bidi="ar"/>
        </w:rPr>
        <w:t>B</w:t>
      </w:r>
      <w:r w:rsidRPr="00343BCA">
        <w:rPr>
          <w:rFonts w:ascii="Times New Roman" w:hAnsi="Times New Roman"/>
          <w:vertAlign w:val="superscript"/>
          <w:lang w:bidi="ar"/>
        </w:rPr>
        <w:t>0.25</w:t>
      </w:r>
      <w:r w:rsidRPr="00343BCA">
        <w:rPr>
          <w:rFonts w:ascii="Times New Roman" w:hAnsi="Times New Roman"/>
          <w:lang w:bidi="ar"/>
        </w:rPr>
        <w:t>H</w:t>
      </w:r>
      <w:r w:rsidRPr="00343BCA">
        <w:rPr>
          <w:rFonts w:ascii="Times New Roman" w:hAnsi="Times New Roman"/>
          <w:vertAlign w:val="superscript"/>
          <w:lang w:bidi="ar"/>
        </w:rPr>
        <w:t>0.5</w:t>
      </w:r>
      <w:r w:rsidRPr="00343BCA">
        <w:rPr>
          <w:rFonts w:ascii="Times New Roman" w:hAnsi="Times New Roman"/>
          <w:lang w:bidi="ar"/>
        </w:rPr>
        <w:t>(</w:t>
      </w:r>
      <w:r w:rsidRPr="00343BCA">
        <w:rPr>
          <w:rFonts w:ascii="Times New Roman" w:hAnsi="Times New Roman"/>
          <w:lang w:bidi="ar"/>
        </w:rPr>
        <w:t>黄河水利委员会经验公式</w:t>
      </w:r>
      <w:r w:rsidRPr="00343BCA">
        <w:rPr>
          <w:rFonts w:ascii="Times New Roman" w:hAnsi="Times New Roman"/>
          <w:lang w:bidi="ar"/>
        </w:rPr>
        <w:t>)</w:t>
      </w:r>
    </w:p>
    <w:p w14:paraId="7E06876B"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式中：</w:t>
      </w:r>
      <w:r w:rsidRPr="00343BCA">
        <w:rPr>
          <w:rFonts w:ascii="Times New Roman" w:hAnsi="Times New Roman"/>
          <w:lang w:bidi="ar"/>
        </w:rPr>
        <w:t>W-</w:t>
      </w:r>
      <w:r w:rsidRPr="00343BCA">
        <w:rPr>
          <w:rFonts w:ascii="Times New Roman" w:hAnsi="Times New Roman"/>
          <w:lang w:bidi="ar"/>
        </w:rPr>
        <w:t>下泄尾砂量，</w:t>
      </w:r>
      <w:proofErr w:type="gramStart"/>
      <w:r w:rsidRPr="00343BCA">
        <w:rPr>
          <w:rFonts w:ascii="Times New Roman" w:hAnsi="Times New Roman"/>
          <w:lang w:bidi="ar"/>
        </w:rPr>
        <w:t>取有效</w:t>
      </w:r>
      <w:proofErr w:type="gramEnd"/>
      <w:r w:rsidRPr="00343BCA">
        <w:rPr>
          <w:rFonts w:ascii="Times New Roman" w:hAnsi="Times New Roman"/>
          <w:lang w:bidi="ar"/>
        </w:rPr>
        <w:t>库容的</w:t>
      </w:r>
      <w:r w:rsidRPr="00343BCA">
        <w:rPr>
          <w:rFonts w:ascii="Times New Roman" w:hAnsi="Times New Roman"/>
          <w:lang w:bidi="ar"/>
        </w:rPr>
        <w:t>50%</w:t>
      </w:r>
      <w:r w:rsidRPr="00343BCA">
        <w:rPr>
          <w:rFonts w:ascii="Times New Roman" w:hAnsi="Times New Roman"/>
          <w:lang w:bidi="ar"/>
        </w:rPr>
        <w:t>，为</w:t>
      </w:r>
      <w:r w:rsidRPr="00343BCA">
        <w:rPr>
          <w:rFonts w:ascii="Times New Roman" w:hAnsi="Times New Roman"/>
          <w:lang w:bidi="ar"/>
        </w:rPr>
        <w:t>115.95×10</w:t>
      </w:r>
      <w:r w:rsidRPr="00343BCA">
        <w:rPr>
          <w:rFonts w:ascii="Times New Roman" w:hAnsi="Times New Roman"/>
          <w:vertAlign w:val="superscript"/>
          <w:lang w:bidi="ar"/>
        </w:rPr>
        <w:t>4</w:t>
      </w:r>
      <w:r w:rsidRPr="00343BCA">
        <w:rPr>
          <w:rFonts w:ascii="Times New Roman" w:hAnsi="Times New Roman"/>
          <w:lang w:bidi="ar"/>
        </w:rPr>
        <w:t>m</w:t>
      </w:r>
      <w:r w:rsidRPr="00343BCA">
        <w:rPr>
          <w:rFonts w:ascii="Times New Roman" w:hAnsi="Times New Roman"/>
          <w:vertAlign w:val="superscript"/>
          <w:lang w:bidi="ar"/>
        </w:rPr>
        <w:t>3</w:t>
      </w:r>
      <w:r w:rsidRPr="00343BCA">
        <w:rPr>
          <w:rFonts w:ascii="Times New Roman" w:hAnsi="Times New Roman"/>
          <w:lang w:bidi="ar"/>
        </w:rPr>
        <w:t>。</w:t>
      </w:r>
    </w:p>
    <w:p w14:paraId="5B86205C" w14:textId="77777777" w:rsidR="00761DE7" w:rsidRPr="00343BCA" w:rsidRDefault="00C710B1">
      <w:pPr>
        <w:pStyle w:val="YJ0"/>
        <w:ind w:firstLineChars="500" w:firstLine="1200"/>
        <w:rPr>
          <w:rFonts w:ascii="Times New Roman" w:hAnsi="Times New Roman"/>
          <w:lang w:bidi="ar"/>
        </w:rPr>
      </w:pPr>
      <w:r w:rsidRPr="00343BCA">
        <w:rPr>
          <w:rFonts w:ascii="Times New Roman" w:hAnsi="Times New Roman"/>
          <w:lang w:bidi="ar"/>
        </w:rPr>
        <w:t>B-</w:t>
      </w:r>
      <w:r w:rsidRPr="00343BCA">
        <w:rPr>
          <w:rFonts w:ascii="Times New Roman" w:hAnsi="Times New Roman"/>
          <w:lang w:bidi="ar"/>
        </w:rPr>
        <w:t>坝顶长度，</w:t>
      </w:r>
      <w:r w:rsidRPr="00343BCA">
        <w:rPr>
          <w:rFonts w:ascii="Times New Roman" w:hAnsi="Times New Roman"/>
          <w:lang w:bidi="ar"/>
        </w:rPr>
        <w:t>486m</w:t>
      </w:r>
      <w:r w:rsidRPr="00343BCA">
        <w:rPr>
          <w:rFonts w:ascii="Times New Roman" w:hAnsi="Times New Roman"/>
          <w:lang w:bidi="ar"/>
        </w:rPr>
        <w:t>；</w:t>
      </w:r>
    </w:p>
    <w:p w14:paraId="43945971" w14:textId="77777777" w:rsidR="00761DE7" w:rsidRPr="00343BCA" w:rsidRDefault="00C710B1">
      <w:pPr>
        <w:pStyle w:val="YJ0"/>
        <w:ind w:firstLineChars="500" w:firstLine="1200"/>
        <w:rPr>
          <w:rFonts w:ascii="Times New Roman" w:hAnsi="Times New Roman"/>
          <w:lang w:bidi="ar"/>
        </w:rPr>
      </w:pPr>
      <w:r w:rsidRPr="00343BCA">
        <w:rPr>
          <w:rFonts w:ascii="Times New Roman" w:hAnsi="Times New Roman"/>
          <w:lang w:bidi="ar"/>
        </w:rPr>
        <w:t>H-</w:t>
      </w:r>
      <w:r w:rsidRPr="00343BCA">
        <w:rPr>
          <w:rFonts w:ascii="Times New Roman" w:hAnsi="Times New Roman"/>
          <w:lang w:bidi="ar"/>
        </w:rPr>
        <w:t>坝高，为</w:t>
      </w:r>
      <w:r w:rsidRPr="00343BCA">
        <w:rPr>
          <w:rFonts w:ascii="Times New Roman" w:hAnsi="Times New Roman"/>
          <w:lang w:bidi="ar"/>
        </w:rPr>
        <w:t>36m</w:t>
      </w:r>
      <w:r w:rsidRPr="00343BCA">
        <w:rPr>
          <w:rFonts w:ascii="Times New Roman" w:hAnsi="Times New Roman"/>
          <w:lang w:bidi="ar"/>
        </w:rPr>
        <w:t>；</w:t>
      </w:r>
    </w:p>
    <w:p w14:paraId="2D380CBC" w14:textId="77777777" w:rsidR="00761DE7" w:rsidRPr="00343BCA" w:rsidRDefault="00C710B1">
      <w:pPr>
        <w:pStyle w:val="YJ0"/>
        <w:ind w:firstLineChars="500" w:firstLine="1200"/>
        <w:rPr>
          <w:rFonts w:ascii="Times New Roman" w:hAnsi="Times New Roman"/>
          <w:lang w:bidi="ar"/>
        </w:rPr>
      </w:pPr>
      <w:r w:rsidRPr="00343BCA">
        <w:rPr>
          <w:rFonts w:ascii="Times New Roman" w:hAnsi="Times New Roman"/>
          <w:lang w:bidi="ar"/>
        </w:rPr>
        <w:t>K-</w:t>
      </w:r>
      <w:r w:rsidRPr="00343BCA">
        <w:rPr>
          <w:rFonts w:ascii="Times New Roman" w:hAnsi="Times New Roman"/>
          <w:lang w:bidi="ar"/>
        </w:rPr>
        <w:t>与坝体土质有关的经验系数，粘土取</w:t>
      </w:r>
      <w:r w:rsidRPr="00343BCA">
        <w:rPr>
          <w:rFonts w:ascii="Times New Roman" w:hAnsi="Times New Roman"/>
          <w:lang w:bidi="ar"/>
        </w:rPr>
        <w:t>0.65</w:t>
      </w:r>
      <w:r w:rsidRPr="00343BCA">
        <w:rPr>
          <w:rFonts w:ascii="Times New Roman" w:hAnsi="Times New Roman"/>
          <w:lang w:bidi="ar"/>
        </w:rPr>
        <w:t>。</w:t>
      </w:r>
    </w:p>
    <w:p w14:paraId="5A4D431D"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经计算，</w:t>
      </w:r>
      <w:r w:rsidRPr="00343BCA">
        <w:rPr>
          <w:rFonts w:ascii="Times New Roman" w:hAnsi="Times New Roman"/>
          <w:lang w:bidi="ar"/>
        </w:rPr>
        <w:t>b=45.5m</w:t>
      </w:r>
      <w:r w:rsidRPr="00343BCA">
        <w:rPr>
          <w:rFonts w:ascii="Times New Roman" w:hAnsi="Times New Roman"/>
          <w:lang w:bidi="ar"/>
        </w:rPr>
        <w:t>，即极端天气下，尾矿库</w:t>
      </w:r>
      <w:proofErr w:type="gramStart"/>
      <w:r w:rsidRPr="00343BCA">
        <w:rPr>
          <w:rFonts w:ascii="Times New Roman" w:hAnsi="Times New Roman"/>
          <w:lang w:bidi="ar"/>
        </w:rPr>
        <w:t>瞬间遗坝口</w:t>
      </w:r>
      <w:proofErr w:type="gramEnd"/>
      <w:r w:rsidRPr="00343BCA">
        <w:rPr>
          <w:rFonts w:ascii="Times New Roman" w:hAnsi="Times New Roman"/>
          <w:lang w:bidi="ar"/>
        </w:rPr>
        <w:t>宽度为</w:t>
      </w:r>
      <w:r w:rsidRPr="00343BCA">
        <w:rPr>
          <w:rFonts w:ascii="Times New Roman" w:hAnsi="Times New Roman"/>
          <w:lang w:bidi="ar"/>
        </w:rPr>
        <w:t>45.5m</w:t>
      </w:r>
      <w:r w:rsidRPr="00343BCA">
        <w:rPr>
          <w:rFonts w:ascii="Times New Roman" w:hAnsi="Times New Roman"/>
          <w:lang w:bidi="ar"/>
        </w:rPr>
        <w:t>。</w:t>
      </w:r>
    </w:p>
    <w:p w14:paraId="61149FED"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lastRenderedPageBreak/>
        <w:t>※</w:t>
      </w:r>
      <w:r w:rsidRPr="00343BCA">
        <w:rPr>
          <w:rFonts w:ascii="Times New Roman" w:hAnsi="Times New Roman"/>
          <w:lang w:bidi="ar"/>
        </w:rPr>
        <w:t>最大下泄流量</w:t>
      </w:r>
    </w:p>
    <w:p w14:paraId="6F48329E"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最大下泄量计算公式如下：</w:t>
      </w:r>
    </w:p>
    <w:p w14:paraId="3FCACA57" w14:textId="77777777" w:rsidR="00761DE7" w:rsidRPr="00343BCA" w:rsidRDefault="00017EA5">
      <w:pPr>
        <w:pStyle w:val="YJ0"/>
        <w:spacing w:line="360" w:lineRule="auto"/>
        <w:ind w:firstLine="480"/>
        <w:jc w:val="center"/>
        <w:rPr>
          <w:rFonts w:ascii="Times New Roman" w:hAnsi="Times New Roman"/>
          <w:lang w:bidi="ar"/>
        </w:rPr>
      </w:pPr>
      <w:r>
        <w:rPr>
          <w:rFonts w:ascii="Times New Roman" w:hAnsi="Times New Roman"/>
        </w:rPr>
        <w:pict w14:anchorId="7A991B25">
          <v:shape id="_x0000_i1037" type="#_x0000_t75" style="width:134.8pt;height:36.3pt">
            <v:imagedata r:id="rId27" o:title=""/>
          </v:shape>
        </w:pict>
      </w:r>
    </w:p>
    <w:p w14:paraId="61C137A8"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式中：</w:t>
      </w:r>
      <w:r w:rsidRPr="00343BCA">
        <w:rPr>
          <w:rFonts w:ascii="Times New Roman" w:hAnsi="Times New Roman"/>
          <w:lang w:bidi="ar"/>
        </w:rPr>
        <w:t>b--</w:t>
      </w:r>
      <w:r w:rsidRPr="00343BCA">
        <w:rPr>
          <w:rFonts w:ascii="Times New Roman" w:hAnsi="Times New Roman"/>
          <w:lang w:bidi="ar"/>
        </w:rPr>
        <w:t>溃口宽度，尾矿库为</w:t>
      </w:r>
      <w:r w:rsidRPr="00343BCA">
        <w:rPr>
          <w:rFonts w:ascii="Times New Roman" w:hAnsi="Times New Roman"/>
          <w:lang w:bidi="ar"/>
        </w:rPr>
        <w:t>45.5m</w:t>
      </w:r>
      <w:r w:rsidRPr="00343BCA">
        <w:rPr>
          <w:rFonts w:ascii="Times New Roman" w:hAnsi="Times New Roman"/>
          <w:lang w:bidi="ar"/>
        </w:rPr>
        <w:t>；</w:t>
      </w:r>
    </w:p>
    <w:p w14:paraId="4C810FE2" w14:textId="77777777" w:rsidR="00761DE7" w:rsidRPr="00343BCA" w:rsidRDefault="00C710B1">
      <w:pPr>
        <w:pStyle w:val="YJ0"/>
        <w:ind w:firstLineChars="500" w:firstLine="1200"/>
        <w:rPr>
          <w:rFonts w:ascii="Times New Roman" w:hAnsi="Times New Roman"/>
          <w:lang w:bidi="ar"/>
        </w:rPr>
      </w:pPr>
      <w:r w:rsidRPr="00343BCA">
        <w:rPr>
          <w:rFonts w:ascii="Times New Roman" w:hAnsi="Times New Roman"/>
          <w:lang w:bidi="ar"/>
        </w:rPr>
        <w:t>B--</w:t>
      </w:r>
      <w:r w:rsidRPr="00343BCA">
        <w:rPr>
          <w:rFonts w:ascii="Times New Roman" w:hAnsi="Times New Roman"/>
          <w:lang w:bidi="ar"/>
        </w:rPr>
        <w:t>尾矿库主坝长度，为</w:t>
      </w:r>
      <w:r w:rsidRPr="00343BCA">
        <w:rPr>
          <w:rFonts w:ascii="Times New Roman" w:hAnsi="Times New Roman"/>
          <w:lang w:bidi="ar"/>
        </w:rPr>
        <w:t>36m</w:t>
      </w:r>
      <w:r w:rsidRPr="00343BCA">
        <w:rPr>
          <w:rFonts w:ascii="Times New Roman" w:hAnsi="Times New Roman"/>
          <w:lang w:bidi="ar"/>
        </w:rPr>
        <w:t>；</w:t>
      </w:r>
    </w:p>
    <w:p w14:paraId="0E4B2181" w14:textId="77777777" w:rsidR="00761DE7" w:rsidRPr="00343BCA" w:rsidRDefault="00C710B1">
      <w:pPr>
        <w:pStyle w:val="YJ0"/>
        <w:ind w:firstLineChars="500" w:firstLine="1200"/>
        <w:rPr>
          <w:rFonts w:ascii="Times New Roman" w:hAnsi="Times New Roman"/>
          <w:lang w:bidi="ar"/>
        </w:rPr>
      </w:pPr>
      <w:r w:rsidRPr="00343BCA">
        <w:rPr>
          <w:rFonts w:ascii="Times New Roman" w:hAnsi="Times New Roman"/>
          <w:lang w:bidi="ar"/>
        </w:rPr>
        <w:t>G--</w:t>
      </w:r>
      <w:r w:rsidRPr="00343BCA">
        <w:rPr>
          <w:rFonts w:ascii="Times New Roman" w:hAnsi="Times New Roman"/>
          <w:lang w:bidi="ar"/>
        </w:rPr>
        <w:t>重力加速度，</w:t>
      </w:r>
      <w:r w:rsidRPr="00343BCA">
        <w:rPr>
          <w:rFonts w:ascii="Times New Roman" w:hAnsi="Times New Roman"/>
          <w:lang w:bidi="ar"/>
        </w:rPr>
        <w:t>9.8m/s</w:t>
      </w:r>
      <w:r w:rsidRPr="00343BCA">
        <w:rPr>
          <w:rFonts w:ascii="Times New Roman" w:hAnsi="Times New Roman"/>
          <w:vertAlign w:val="superscript"/>
          <w:lang w:bidi="ar"/>
        </w:rPr>
        <w:t>2</w:t>
      </w:r>
      <w:r w:rsidRPr="00343BCA">
        <w:rPr>
          <w:rFonts w:ascii="Times New Roman" w:hAnsi="Times New Roman"/>
          <w:lang w:bidi="ar"/>
        </w:rPr>
        <w:t>；</w:t>
      </w:r>
    </w:p>
    <w:p w14:paraId="73510184" w14:textId="77777777" w:rsidR="00761DE7" w:rsidRPr="00343BCA" w:rsidRDefault="00C710B1">
      <w:pPr>
        <w:pStyle w:val="YJ0"/>
        <w:ind w:firstLineChars="500" w:firstLine="1200"/>
        <w:rPr>
          <w:rFonts w:ascii="Times New Roman" w:hAnsi="Times New Roman"/>
          <w:lang w:bidi="ar"/>
        </w:rPr>
      </w:pPr>
      <w:r w:rsidRPr="00343BCA">
        <w:rPr>
          <w:rFonts w:ascii="Times New Roman" w:hAnsi="Times New Roman"/>
          <w:lang w:bidi="ar"/>
        </w:rPr>
        <w:t>H</w:t>
      </w:r>
      <w:r w:rsidRPr="00343BCA">
        <w:rPr>
          <w:rFonts w:ascii="Times New Roman" w:hAnsi="Times New Roman"/>
          <w:vertAlign w:val="subscript"/>
          <w:lang w:bidi="ar"/>
        </w:rPr>
        <w:t>o</w:t>
      </w:r>
      <w:r w:rsidRPr="00343BCA">
        <w:rPr>
          <w:rFonts w:ascii="Times New Roman" w:hAnsi="Times New Roman"/>
          <w:lang w:bidi="ar"/>
        </w:rPr>
        <w:t>--</w:t>
      </w:r>
      <w:r w:rsidRPr="00343BCA">
        <w:rPr>
          <w:rFonts w:ascii="Times New Roman" w:hAnsi="Times New Roman"/>
          <w:lang w:bidi="ar"/>
        </w:rPr>
        <w:t>坝前上游水深，取</w:t>
      </w:r>
      <w:r w:rsidRPr="00343BCA">
        <w:rPr>
          <w:rFonts w:ascii="Times New Roman" w:hAnsi="Times New Roman"/>
          <w:lang w:bidi="ar"/>
        </w:rPr>
        <w:t>0.2m</w:t>
      </w:r>
      <w:r w:rsidRPr="00343BCA">
        <w:rPr>
          <w:rFonts w:ascii="Times New Roman" w:hAnsi="Times New Roman"/>
          <w:lang w:bidi="ar"/>
        </w:rPr>
        <w:t>。</w:t>
      </w:r>
    </w:p>
    <w:p w14:paraId="05B412E0"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通过计算可得，最大下流量为</w:t>
      </w:r>
      <w:r w:rsidRPr="00343BCA">
        <w:rPr>
          <w:rFonts w:ascii="Times New Roman" w:hAnsi="Times New Roman"/>
          <w:lang w:bidi="ar"/>
        </w:rPr>
        <w:t>25.9m</w:t>
      </w:r>
      <w:r w:rsidRPr="00343BCA">
        <w:rPr>
          <w:rFonts w:ascii="Times New Roman" w:hAnsi="Times New Roman"/>
          <w:vertAlign w:val="superscript"/>
          <w:lang w:bidi="ar"/>
        </w:rPr>
        <w:t>3</w:t>
      </w:r>
      <w:r w:rsidRPr="00343BCA">
        <w:rPr>
          <w:rFonts w:ascii="Times New Roman" w:hAnsi="Times New Roman"/>
          <w:lang w:bidi="ar"/>
        </w:rPr>
        <w:t>/s</w:t>
      </w:r>
      <w:r w:rsidRPr="00343BCA">
        <w:rPr>
          <w:rFonts w:ascii="Times New Roman" w:hAnsi="Times New Roman"/>
          <w:lang w:bidi="ar"/>
        </w:rPr>
        <w:t>。</w:t>
      </w:r>
    </w:p>
    <w:p w14:paraId="6844E0D5"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溃坝尾砂流到达时间</w:t>
      </w:r>
    </w:p>
    <w:p w14:paraId="357233D4"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根据尾矿泄漏量和</w:t>
      </w:r>
      <w:proofErr w:type="gramStart"/>
      <w:r w:rsidRPr="00343BCA">
        <w:rPr>
          <w:rFonts w:ascii="Times New Roman" w:hAnsi="Times New Roman"/>
          <w:lang w:bidi="ar"/>
        </w:rPr>
        <w:t>最大泄砂流量</w:t>
      </w:r>
      <w:proofErr w:type="gramEnd"/>
      <w:r w:rsidRPr="00343BCA">
        <w:rPr>
          <w:rFonts w:ascii="Times New Roman" w:hAnsi="Times New Roman"/>
          <w:lang w:bidi="ar"/>
        </w:rPr>
        <w:t>可以计算，坝尾矿下泄最小总历时，计算公式如下：</w:t>
      </w:r>
      <w:r w:rsidRPr="00343BCA">
        <w:rPr>
          <w:rFonts w:ascii="Times New Roman" w:hAnsi="Times New Roman"/>
          <w:lang w:bidi="ar"/>
        </w:rPr>
        <w:t>T=V/Q</w:t>
      </w:r>
      <w:r w:rsidRPr="00343BCA">
        <w:rPr>
          <w:rFonts w:ascii="Times New Roman" w:hAnsi="Times New Roman"/>
          <w:vertAlign w:val="subscript"/>
          <w:lang w:bidi="ar"/>
        </w:rPr>
        <w:t>max</w:t>
      </w:r>
    </w:p>
    <w:p w14:paraId="793B2DCB"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式中：</w:t>
      </w:r>
      <w:r w:rsidRPr="00343BCA">
        <w:rPr>
          <w:rFonts w:ascii="Times New Roman" w:hAnsi="Times New Roman"/>
          <w:lang w:bidi="ar"/>
        </w:rPr>
        <w:t>V</w:t>
      </w:r>
      <w:proofErr w:type="gramStart"/>
      <w:r w:rsidRPr="00343BCA">
        <w:rPr>
          <w:rFonts w:ascii="Times New Roman" w:hAnsi="Times New Roman"/>
          <w:lang w:bidi="ar"/>
        </w:rPr>
        <w:t>一</w:t>
      </w:r>
      <w:proofErr w:type="gramEnd"/>
      <w:r w:rsidRPr="00343BCA">
        <w:rPr>
          <w:rFonts w:ascii="Times New Roman" w:hAnsi="Times New Roman"/>
          <w:lang w:bidi="ar"/>
        </w:rPr>
        <w:t>尾矿最大下泄量，</w:t>
      </w:r>
      <w:proofErr w:type="gramStart"/>
      <w:r w:rsidRPr="00343BCA">
        <w:rPr>
          <w:rFonts w:ascii="Times New Roman" w:hAnsi="Times New Roman"/>
          <w:lang w:bidi="ar"/>
        </w:rPr>
        <w:t>取有效</w:t>
      </w:r>
      <w:proofErr w:type="gramEnd"/>
      <w:r w:rsidRPr="00343BCA">
        <w:rPr>
          <w:rFonts w:ascii="Times New Roman" w:hAnsi="Times New Roman"/>
          <w:lang w:bidi="ar"/>
        </w:rPr>
        <w:t>库容的</w:t>
      </w:r>
      <w:r w:rsidRPr="00343BCA">
        <w:rPr>
          <w:rFonts w:ascii="Times New Roman" w:hAnsi="Times New Roman"/>
          <w:lang w:bidi="ar"/>
        </w:rPr>
        <w:t>50%</w:t>
      </w:r>
      <w:r w:rsidRPr="00343BCA">
        <w:rPr>
          <w:rFonts w:ascii="Times New Roman" w:hAnsi="Times New Roman"/>
          <w:lang w:bidi="ar"/>
        </w:rPr>
        <w:t>，为</w:t>
      </w:r>
      <w:r w:rsidRPr="00343BCA">
        <w:rPr>
          <w:rFonts w:ascii="Times New Roman" w:hAnsi="Times New Roman"/>
          <w:lang w:bidi="ar"/>
        </w:rPr>
        <w:t>115.95×10</w:t>
      </w:r>
      <w:r w:rsidRPr="00343BCA">
        <w:rPr>
          <w:rFonts w:ascii="Times New Roman" w:hAnsi="Times New Roman"/>
          <w:vertAlign w:val="superscript"/>
          <w:lang w:bidi="ar"/>
        </w:rPr>
        <w:t>4</w:t>
      </w:r>
      <w:r w:rsidRPr="00343BCA">
        <w:rPr>
          <w:rFonts w:ascii="Times New Roman" w:hAnsi="Times New Roman"/>
          <w:lang w:bidi="ar"/>
        </w:rPr>
        <w:t>m</w:t>
      </w:r>
      <w:r w:rsidRPr="00343BCA">
        <w:rPr>
          <w:rFonts w:ascii="Times New Roman" w:hAnsi="Times New Roman"/>
          <w:vertAlign w:val="superscript"/>
          <w:lang w:bidi="ar"/>
        </w:rPr>
        <w:t>3</w:t>
      </w:r>
      <w:r w:rsidRPr="00343BCA">
        <w:rPr>
          <w:rFonts w:ascii="Times New Roman" w:hAnsi="Times New Roman"/>
          <w:lang w:bidi="ar"/>
        </w:rPr>
        <w:t>；</w:t>
      </w:r>
    </w:p>
    <w:p w14:paraId="6E58C685" w14:textId="77777777" w:rsidR="00761DE7" w:rsidRPr="00343BCA" w:rsidRDefault="00C710B1">
      <w:pPr>
        <w:pStyle w:val="YJ0"/>
        <w:ind w:firstLineChars="450" w:firstLine="1080"/>
        <w:rPr>
          <w:rFonts w:ascii="Times New Roman" w:hAnsi="Times New Roman"/>
          <w:lang w:bidi="ar"/>
        </w:rPr>
      </w:pPr>
      <w:r w:rsidRPr="00343BCA">
        <w:rPr>
          <w:rFonts w:ascii="Times New Roman" w:hAnsi="Times New Roman"/>
          <w:lang w:bidi="ar"/>
        </w:rPr>
        <w:t>Q</w:t>
      </w:r>
      <w:r w:rsidRPr="00343BCA">
        <w:rPr>
          <w:rFonts w:ascii="Times New Roman" w:hAnsi="Times New Roman"/>
          <w:vertAlign w:val="subscript"/>
          <w:lang w:bidi="ar"/>
        </w:rPr>
        <w:t>max</w:t>
      </w:r>
      <w:proofErr w:type="gramStart"/>
      <w:r w:rsidRPr="00343BCA">
        <w:rPr>
          <w:rFonts w:ascii="Times New Roman" w:hAnsi="Times New Roman"/>
          <w:lang w:bidi="ar"/>
        </w:rPr>
        <w:t>一最大泄砂流量</w:t>
      </w:r>
      <w:proofErr w:type="gramEnd"/>
      <w:r w:rsidRPr="00343BCA">
        <w:rPr>
          <w:rFonts w:ascii="Times New Roman" w:hAnsi="Times New Roman"/>
          <w:lang w:bidi="ar"/>
        </w:rPr>
        <w:t>，为</w:t>
      </w:r>
      <w:r w:rsidRPr="00343BCA">
        <w:rPr>
          <w:rFonts w:ascii="Times New Roman" w:hAnsi="Times New Roman"/>
          <w:lang w:bidi="ar"/>
        </w:rPr>
        <w:t>25.9m</w:t>
      </w:r>
      <w:r w:rsidRPr="00343BCA">
        <w:rPr>
          <w:rFonts w:ascii="Times New Roman" w:hAnsi="Times New Roman"/>
          <w:vertAlign w:val="superscript"/>
          <w:lang w:bidi="ar"/>
        </w:rPr>
        <w:t>3</w:t>
      </w:r>
      <w:r w:rsidRPr="00343BCA">
        <w:rPr>
          <w:rFonts w:ascii="Times New Roman" w:hAnsi="Times New Roman"/>
          <w:lang w:bidi="ar"/>
        </w:rPr>
        <w:t>/s</w:t>
      </w:r>
      <w:r w:rsidRPr="00343BCA">
        <w:rPr>
          <w:rFonts w:ascii="Times New Roman" w:hAnsi="Times New Roman"/>
          <w:lang w:bidi="ar"/>
        </w:rPr>
        <w:t>；</w:t>
      </w:r>
    </w:p>
    <w:p w14:paraId="5EC4CD3B"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经计算，尾矿下泄最小总历时为</w:t>
      </w:r>
      <w:r w:rsidRPr="00343BCA">
        <w:rPr>
          <w:rFonts w:ascii="Times New Roman" w:hAnsi="Times New Roman"/>
          <w:lang w:bidi="ar"/>
        </w:rPr>
        <w:t>44768s</w:t>
      </w:r>
      <w:r w:rsidRPr="00343BCA">
        <w:rPr>
          <w:rFonts w:ascii="Times New Roman" w:hAnsi="Times New Roman"/>
          <w:lang w:bidi="ar"/>
        </w:rPr>
        <w:t>。</w:t>
      </w:r>
    </w:p>
    <w:p w14:paraId="3F024672"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环境影响范围</w:t>
      </w:r>
    </w:p>
    <w:p w14:paraId="55556079"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总结国内外曾发生的尾矿库溃坝事故实例，</w:t>
      </w:r>
      <w:proofErr w:type="gramStart"/>
      <w:r w:rsidRPr="00343BCA">
        <w:rPr>
          <w:rFonts w:ascii="Times New Roman" w:hAnsi="Times New Roman"/>
          <w:lang w:bidi="ar"/>
        </w:rPr>
        <w:t>遗坝影响</w:t>
      </w:r>
      <w:proofErr w:type="gramEnd"/>
      <w:r w:rsidRPr="00343BCA">
        <w:rPr>
          <w:rFonts w:ascii="Times New Roman" w:hAnsi="Times New Roman"/>
          <w:lang w:bidi="ar"/>
        </w:rPr>
        <w:t>范围与坝高和下游坡度有较大的关系，一般</w:t>
      </w:r>
      <w:proofErr w:type="gramStart"/>
      <w:r w:rsidRPr="00343BCA">
        <w:rPr>
          <w:rFonts w:ascii="Times New Roman" w:hAnsi="Times New Roman"/>
          <w:lang w:bidi="ar"/>
        </w:rPr>
        <w:t>遗坝影响</w:t>
      </w:r>
      <w:proofErr w:type="gramEnd"/>
      <w:r w:rsidRPr="00343BCA">
        <w:rPr>
          <w:rFonts w:ascii="Times New Roman" w:hAnsi="Times New Roman"/>
          <w:lang w:bidi="ar"/>
        </w:rPr>
        <w:t>范围是坝高的</w:t>
      </w:r>
      <w:r w:rsidRPr="00343BCA">
        <w:rPr>
          <w:rFonts w:ascii="Times New Roman" w:hAnsi="Times New Roman"/>
          <w:lang w:bidi="ar"/>
        </w:rPr>
        <w:t>10-50</w:t>
      </w:r>
      <w:r w:rsidRPr="00343BCA">
        <w:rPr>
          <w:rFonts w:ascii="Times New Roman" w:hAnsi="Times New Roman"/>
          <w:lang w:bidi="ar"/>
        </w:rPr>
        <w:t>倍。根据经验值估算，按不利因素考虑，溃坝事故的环境影响</w:t>
      </w:r>
      <w:proofErr w:type="gramStart"/>
      <w:r w:rsidRPr="00343BCA">
        <w:rPr>
          <w:rFonts w:ascii="Times New Roman" w:hAnsi="Times New Roman"/>
          <w:lang w:bidi="ar"/>
        </w:rPr>
        <w:t>范围取总坝高</w:t>
      </w:r>
      <w:proofErr w:type="gramEnd"/>
      <w:r w:rsidRPr="00343BCA">
        <w:rPr>
          <w:rFonts w:ascii="Times New Roman" w:hAnsi="Times New Roman"/>
          <w:lang w:bidi="ar"/>
        </w:rPr>
        <w:t>的</w:t>
      </w:r>
      <w:r w:rsidRPr="00343BCA">
        <w:rPr>
          <w:rFonts w:ascii="Times New Roman" w:hAnsi="Times New Roman"/>
          <w:lang w:bidi="ar"/>
        </w:rPr>
        <w:t>50</w:t>
      </w:r>
      <w:r w:rsidRPr="00343BCA">
        <w:rPr>
          <w:rFonts w:ascii="Times New Roman" w:hAnsi="Times New Roman"/>
          <w:lang w:bidi="ar"/>
        </w:rPr>
        <w:t>倍，本项目尾矿库坝高最大值</w:t>
      </w:r>
      <w:r w:rsidRPr="00343BCA">
        <w:rPr>
          <w:rFonts w:ascii="Times New Roman" w:hAnsi="Times New Roman"/>
          <w:lang w:bidi="ar"/>
        </w:rPr>
        <w:t>36m</w:t>
      </w:r>
      <w:r w:rsidRPr="00343BCA">
        <w:rPr>
          <w:rFonts w:ascii="Times New Roman" w:hAnsi="Times New Roman"/>
          <w:lang w:bidi="ar"/>
        </w:rPr>
        <w:t>，本次主坝溃坝风险影响范围为尾矿坝下游</w:t>
      </w:r>
      <w:r w:rsidRPr="00343BCA">
        <w:rPr>
          <w:rFonts w:ascii="Times New Roman" w:hAnsi="Times New Roman"/>
          <w:lang w:bidi="ar"/>
        </w:rPr>
        <w:t>1800m</w:t>
      </w:r>
      <w:r w:rsidRPr="00343BCA">
        <w:rPr>
          <w:rFonts w:ascii="Times New Roman" w:hAnsi="Times New Roman"/>
          <w:lang w:bidi="ar"/>
        </w:rPr>
        <w:t>范围（详见图</w:t>
      </w:r>
      <w:r w:rsidRPr="00343BCA">
        <w:rPr>
          <w:rFonts w:ascii="Times New Roman" w:hAnsi="Times New Roman"/>
          <w:lang w:bidi="ar"/>
        </w:rPr>
        <w:t>5.2-3</w:t>
      </w:r>
      <w:r w:rsidRPr="00343BCA">
        <w:rPr>
          <w:rFonts w:ascii="Times New Roman" w:hAnsi="Times New Roman"/>
          <w:lang w:bidi="ar"/>
        </w:rPr>
        <w:t>）。本项目的尾矿属于</w:t>
      </w:r>
      <w:r w:rsidRPr="00343BCA">
        <w:rPr>
          <w:rFonts w:ascii="Times New Roman" w:hAnsi="Times New Roman"/>
          <w:lang w:bidi="ar"/>
        </w:rPr>
        <w:t>Ⅰ</w:t>
      </w:r>
      <w:r w:rsidRPr="00343BCA">
        <w:rPr>
          <w:rFonts w:ascii="Times New Roman" w:hAnsi="Times New Roman"/>
          <w:lang w:bidi="ar"/>
        </w:rPr>
        <w:t>类固体废物，不属于有毒有害物质，即便尾矿外泄，由于尾矿不属于有毒有害物质的大面积扩散，不构成重大危险事故。根据预测结果，当尾矿库发生溃坝事件时，下泄流量将达到</w:t>
      </w:r>
      <w:r w:rsidRPr="00343BCA">
        <w:rPr>
          <w:rFonts w:ascii="Times New Roman" w:hAnsi="Times New Roman"/>
          <w:lang w:bidi="ar"/>
        </w:rPr>
        <w:t>25m</w:t>
      </w:r>
      <w:r w:rsidRPr="00343BCA">
        <w:rPr>
          <w:rFonts w:ascii="Times New Roman" w:hAnsi="Times New Roman"/>
          <w:vertAlign w:val="superscript"/>
          <w:lang w:bidi="ar"/>
        </w:rPr>
        <w:t>3</w:t>
      </w:r>
      <w:r w:rsidRPr="00343BCA">
        <w:rPr>
          <w:rFonts w:ascii="Times New Roman" w:hAnsi="Times New Roman"/>
          <w:lang w:bidi="ar"/>
        </w:rPr>
        <w:t>/s</w:t>
      </w:r>
      <w:r w:rsidRPr="00343BCA">
        <w:rPr>
          <w:rFonts w:ascii="Times New Roman" w:hAnsi="Times New Roman"/>
          <w:lang w:bidi="ar"/>
        </w:rPr>
        <w:t>，一旦发生溃坝事件将对尾矿库下游的生态环境造成影响，因此建设单位需加强尾矿库的监管及隐患排查工作，避免出现尾矿库溃坝现象对</w:t>
      </w:r>
      <w:proofErr w:type="gramStart"/>
      <w:r w:rsidRPr="00343BCA">
        <w:rPr>
          <w:rFonts w:ascii="Times New Roman" w:hAnsi="Times New Roman"/>
          <w:lang w:bidi="ar"/>
        </w:rPr>
        <w:t>下游环境</w:t>
      </w:r>
      <w:proofErr w:type="gramEnd"/>
      <w:r w:rsidRPr="00343BCA">
        <w:rPr>
          <w:rFonts w:ascii="Times New Roman" w:hAnsi="Times New Roman"/>
          <w:lang w:bidi="ar"/>
        </w:rPr>
        <w:t>产生影响。溃坝风险影响范围为尾矿坝下游</w:t>
      </w:r>
      <w:r w:rsidRPr="00343BCA">
        <w:rPr>
          <w:rFonts w:ascii="Times New Roman" w:hAnsi="Times New Roman"/>
          <w:lang w:bidi="ar"/>
        </w:rPr>
        <w:t>1800m</w:t>
      </w:r>
      <w:r w:rsidRPr="00343BCA">
        <w:rPr>
          <w:rFonts w:ascii="Times New Roman" w:hAnsi="Times New Roman"/>
          <w:lang w:bidi="ar"/>
        </w:rPr>
        <w:t>的范围，溃坝风险影响范围无自然保护区、风景名胜区、饮用水水源保护区、居民区等环境敏感目标，发生溃坝事故后，及时采取相应的措施后不会对周围环境产生明显不利影响。</w:t>
      </w:r>
    </w:p>
    <w:p w14:paraId="4762F2B9" w14:textId="77777777" w:rsidR="00761DE7" w:rsidRPr="00343BCA" w:rsidRDefault="00761DE7">
      <w:pPr>
        <w:pStyle w:val="YJ0"/>
        <w:spacing w:line="360" w:lineRule="auto"/>
        <w:ind w:firstLineChars="0" w:firstLine="0"/>
        <w:rPr>
          <w:rFonts w:ascii="Times New Roman" w:hAnsi="Times New Roman"/>
          <w:lang w:bidi="ar"/>
        </w:rPr>
      </w:pPr>
    </w:p>
    <w:p w14:paraId="3A068B35" w14:textId="77777777" w:rsidR="00761DE7" w:rsidRPr="00343BCA" w:rsidRDefault="00C710B1">
      <w:pPr>
        <w:pStyle w:val="YJ0"/>
        <w:ind w:firstLineChars="0" w:firstLine="0"/>
        <w:jc w:val="center"/>
        <w:rPr>
          <w:rFonts w:ascii="Times New Roman" w:eastAsia="黑体" w:hAnsi="Times New Roman"/>
          <w:sz w:val="21"/>
          <w:szCs w:val="21"/>
          <w:lang w:bidi="ar"/>
        </w:rPr>
      </w:pPr>
      <w:r w:rsidRPr="00343BCA">
        <w:rPr>
          <w:rFonts w:ascii="Times New Roman" w:eastAsia="黑体" w:hAnsi="Times New Roman"/>
          <w:sz w:val="21"/>
          <w:szCs w:val="21"/>
          <w:lang w:bidi="ar"/>
        </w:rPr>
        <w:lastRenderedPageBreak/>
        <w:t>图</w:t>
      </w:r>
      <w:r w:rsidRPr="00343BCA">
        <w:rPr>
          <w:rFonts w:ascii="Times New Roman" w:eastAsia="黑体" w:hAnsi="Times New Roman"/>
          <w:sz w:val="21"/>
          <w:szCs w:val="21"/>
          <w:lang w:bidi="ar"/>
        </w:rPr>
        <w:t xml:space="preserve">5.2-3  </w:t>
      </w:r>
      <w:r w:rsidRPr="00343BCA">
        <w:rPr>
          <w:rFonts w:ascii="Times New Roman" w:eastAsia="黑体" w:hAnsi="Times New Roman"/>
          <w:sz w:val="21"/>
          <w:szCs w:val="21"/>
          <w:lang w:bidi="ar"/>
        </w:rPr>
        <w:t>溃坝影响范围示意图</w:t>
      </w:r>
    </w:p>
    <w:p w14:paraId="28174E97" w14:textId="77777777" w:rsidR="00761DE7" w:rsidRPr="00343BCA" w:rsidRDefault="00C710B1">
      <w:pPr>
        <w:pStyle w:val="YJ0"/>
        <w:ind w:firstLine="480"/>
        <w:rPr>
          <w:rFonts w:ascii="Times New Roman" w:hAnsi="Times New Roman"/>
          <w:lang w:bidi="ar"/>
        </w:rPr>
      </w:pPr>
      <w:r w:rsidRPr="00343BCA">
        <w:rPr>
          <w:rFonts w:cs="宋体" w:hint="eastAsia"/>
          <w:lang w:bidi="ar"/>
        </w:rPr>
        <w:t>②</w:t>
      </w:r>
      <w:r w:rsidRPr="00343BCA">
        <w:rPr>
          <w:rFonts w:ascii="Times New Roman" w:hAnsi="Times New Roman"/>
          <w:lang w:bidi="ar"/>
        </w:rPr>
        <w:t>输送管道破裂与渗漏风险</w:t>
      </w:r>
    </w:p>
    <w:p w14:paraId="212EC4A2"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尾矿输送管线将尾矿矿浆从选矿厂管输至尾矿库，输送过程中可能发生环境风险为因输送管道破损、地基沉降、卡箍松开等造成的尾矿浆跑、冒、滴、漏事故，特别是夏季，一旦出现此类事故，势必对事故范围内土壤造成污染，导致表层土被污染，对土壤环境造成一定的污染影响。尾矿输送管线为地表敷设，运营</w:t>
      </w:r>
      <w:proofErr w:type="gramStart"/>
      <w:r w:rsidRPr="00343BCA">
        <w:rPr>
          <w:rFonts w:ascii="Times New Roman" w:hAnsi="Times New Roman"/>
          <w:lang w:bidi="ar"/>
        </w:rPr>
        <w:t>期加强</w:t>
      </w:r>
      <w:proofErr w:type="gramEnd"/>
      <w:r w:rsidRPr="00343BCA">
        <w:rPr>
          <w:rFonts w:ascii="Times New Roman" w:hAnsi="Times New Roman"/>
          <w:lang w:bidi="ar"/>
        </w:rPr>
        <w:t>尾矿输送管线的巡检，尾矿输送管线发生泄漏事故后及时启用备用管线，并对泄漏点进行维修，及时清理泄漏物，不会对周围土壤环境产生不利影响。</w:t>
      </w:r>
    </w:p>
    <w:p w14:paraId="1A3A4329" w14:textId="77777777" w:rsidR="00761DE7" w:rsidRPr="00343BCA" w:rsidRDefault="00C710B1">
      <w:pPr>
        <w:pStyle w:val="YJ0"/>
        <w:ind w:firstLine="480"/>
        <w:rPr>
          <w:rFonts w:ascii="Times New Roman" w:hAnsi="Times New Roman"/>
          <w:lang w:bidi="ar"/>
        </w:rPr>
      </w:pPr>
      <w:r w:rsidRPr="00343BCA">
        <w:rPr>
          <w:rFonts w:cs="宋体" w:hint="eastAsia"/>
          <w:lang w:bidi="ar"/>
        </w:rPr>
        <w:t>③</w:t>
      </w:r>
      <w:r w:rsidRPr="00343BCA">
        <w:rPr>
          <w:rFonts w:ascii="Times New Roman" w:hAnsi="Times New Roman"/>
          <w:lang w:bidi="ar"/>
        </w:rPr>
        <w:t>尾矿坝安全稳定性分析</w:t>
      </w:r>
    </w:p>
    <w:p w14:paraId="482F3A3C"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项目区地震烈度属</w:t>
      </w:r>
      <w:r w:rsidRPr="00343BCA">
        <w:rPr>
          <w:rFonts w:ascii="Times New Roman" w:hAnsi="Times New Roman"/>
          <w:lang w:bidi="ar"/>
        </w:rPr>
        <w:t>Ⅵ</w:t>
      </w:r>
      <w:r w:rsidRPr="00343BCA">
        <w:rPr>
          <w:rFonts w:ascii="Times New Roman" w:hAnsi="Times New Roman"/>
          <w:lang w:bidi="ar"/>
        </w:rPr>
        <w:t>级，地震动峰值加速度为</w:t>
      </w:r>
      <w:r w:rsidRPr="00343BCA">
        <w:rPr>
          <w:rFonts w:ascii="Times New Roman" w:hAnsi="Times New Roman"/>
          <w:lang w:bidi="ar"/>
        </w:rPr>
        <w:t>0.05g</w:t>
      </w:r>
      <w:r w:rsidRPr="00343BCA">
        <w:rPr>
          <w:rFonts w:ascii="Times New Roman" w:hAnsi="Times New Roman"/>
          <w:lang w:bidi="ar"/>
        </w:rPr>
        <w:t>，场地土类型为中硬土，无活动断裂及其他不良地质作用，综合判定拟建场地为建筑抗震较有利地段，适宜作建筑场地，场地和地基土相对是稳定的。尾矿坝采用一次型碾压式土石坝，尾矿坝采用土石料碾压筑坝，坝高</w:t>
      </w:r>
      <w:r w:rsidRPr="00343BCA">
        <w:rPr>
          <w:rFonts w:ascii="Times New Roman" w:hAnsi="Times New Roman"/>
          <w:lang w:bidi="ar"/>
        </w:rPr>
        <w:t>36.0m</w:t>
      </w:r>
      <w:r w:rsidRPr="00343BCA">
        <w:rPr>
          <w:rFonts w:ascii="Times New Roman" w:hAnsi="Times New Roman"/>
          <w:lang w:bidi="ar"/>
        </w:rPr>
        <w:t>（不考虑地基开挖），上游坝坡</w:t>
      </w:r>
      <w:r w:rsidRPr="00343BCA">
        <w:rPr>
          <w:rFonts w:ascii="Times New Roman" w:hAnsi="Times New Roman"/>
          <w:lang w:bidi="ar"/>
        </w:rPr>
        <w:t>1:2.0</w:t>
      </w:r>
      <w:r w:rsidRPr="00343BCA">
        <w:rPr>
          <w:rFonts w:ascii="Times New Roman" w:hAnsi="Times New Roman"/>
          <w:lang w:bidi="ar"/>
        </w:rPr>
        <w:t>，下游平均坝坡</w:t>
      </w:r>
      <w:r w:rsidRPr="00343BCA">
        <w:rPr>
          <w:rFonts w:ascii="Times New Roman" w:hAnsi="Times New Roman"/>
          <w:lang w:bidi="ar"/>
        </w:rPr>
        <w:t>1:2.0</w:t>
      </w:r>
      <w:r w:rsidRPr="00343BCA">
        <w:rPr>
          <w:rFonts w:ascii="Times New Roman" w:hAnsi="Times New Roman"/>
          <w:lang w:bidi="ar"/>
        </w:rPr>
        <w:t>，坝顶高程为</w:t>
      </w:r>
      <w:r w:rsidRPr="00343BCA">
        <w:rPr>
          <w:rFonts w:ascii="Times New Roman" w:hAnsi="Times New Roman"/>
          <w:lang w:bidi="ar"/>
        </w:rPr>
        <w:t>1403.0m</w:t>
      </w:r>
      <w:r w:rsidRPr="00343BCA">
        <w:rPr>
          <w:rFonts w:ascii="Times New Roman" w:hAnsi="Times New Roman"/>
          <w:lang w:bidi="ar"/>
        </w:rPr>
        <w:t>，坝顶宽度为</w:t>
      </w:r>
      <w:r w:rsidRPr="00343BCA">
        <w:rPr>
          <w:rFonts w:ascii="Times New Roman" w:hAnsi="Times New Roman"/>
          <w:lang w:bidi="ar"/>
        </w:rPr>
        <w:t>5.0m</w:t>
      </w:r>
      <w:r w:rsidRPr="00343BCA">
        <w:rPr>
          <w:rFonts w:ascii="Times New Roman" w:hAnsi="Times New Roman"/>
          <w:lang w:bidi="ar"/>
        </w:rPr>
        <w:t>；上、下游均在</w:t>
      </w:r>
      <w:r w:rsidRPr="00343BCA">
        <w:rPr>
          <w:rFonts w:ascii="Times New Roman" w:hAnsi="Times New Roman"/>
          <w:lang w:bidi="ar"/>
        </w:rPr>
        <w:t>1393.0m</w:t>
      </w:r>
      <w:r w:rsidRPr="00343BCA">
        <w:rPr>
          <w:rFonts w:ascii="Times New Roman" w:hAnsi="Times New Roman"/>
          <w:lang w:bidi="ar"/>
        </w:rPr>
        <w:t>，</w:t>
      </w:r>
      <w:r w:rsidRPr="00343BCA">
        <w:rPr>
          <w:rFonts w:ascii="Times New Roman" w:hAnsi="Times New Roman"/>
          <w:lang w:bidi="ar"/>
        </w:rPr>
        <w:t xml:space="preserve">1383.0m </w:t>
      </w:r>
      <w:r w:rsidRPr="00343BCA">
        <w:rPr>
          <w:rFonts w:ascii="Times New Roman" w:hAnsi="Times New Roman"/>
          <w:lang w:bidi="ar"/>
        </w:rPr>
        <w:t>设置马道，马道宽度</w:t>
      </w:r>
      <w:r w:rsidRPr="00343BCA">
        <w:rPr>
          <w:rFonts w:ascii="Times New Roman" w:hAnsi="Times New Roman"/>
          <w:lang w:bidi="ar"/>
        </w:rPr>
        <w:t>2.0m</w:t>
      </w:r>
      <w:r w:rsidRPr="00343BCA">
        <w:rPr>
          <w:rFonts w:ascii="Times New Roman" w:hAnsi="Times New Roman"/>
          <w:lang w:bidi="ar"/>
        </w:rPr>
        <w:t>，下游坡面在</w:t>
      </w:r>
      <w:r w:rsidRPr="00343BCA">
        <w:rPr>
          <w:rFonts w:ascii="Times New Roman" w:hAnsi="Times New Roman"/>
          <w:lang w:bidi="ar"/>
        </w:rPr>
        <w:t>1373.0m</w:t>
      </w:r>
      <w:r w:rsidRPr="00343BCA">
        <w:rPr>
          <w:rFonts w:ascii="Times New Roman" w:hAnsi="Times New Roman"/>
          <w:lang w:bidi="ar"/>
        </w:rPr>
        <w:t>设置排水棱体。尾矿废水管输至选矿厂回用，尾矿坝每级</w:t>
      </w:r>
      <w:proofErr w:type="gramStart"/>
      <w:r w:rsidRPr="00343BCA">
        <w:rPr>
          <w:rFonts w:ascii="Times New Roman" w:hAnsi="Times New Roman"/>
          <w:lang w:bidi="ar"/>
        </w:rPr>
        <w:t>马道均</w:t>
      </w:r>
      <w:proofErr w:type="gramEnd"/>
      <w:r w:rsidRPr="00343BCA">
        <w:rPr>
          <w:rFonts w:ascii="Times New Roman" w:hAnsi="Times New Roman"/>
          <w:lang w:bidi="ar"/>
        </w:rPr>
        <w:t>设置马道排水沟，马道排水沟断面为</w:t>
      </w:r>
      <w:r w:rsidRPr="00343BCA">
        <w:rPr>
          <w:rFonts w:ascii="Times New Roman" w:hAnsi="Times New Roman"/>
          <w:lang w:bidi="ar"/>
        </w:rPr>
        <w:t>500mm×500mm</w:t>
      </w:r>
      <w:r w:rsidRPr="00343BCA">
        <w:rPr>
          <w:rFonts w:ascii="Times New Roman" w:hAnsi="Times New Roman"/>
          <w:lang w:bidi="ar"/>
        </w:rPr>
        <w:t>，马道</w:t>
      </w:r>
      <w:proofErr w:type="gramStart"/>
      <w:r w:rsidRPr="00343BCA">
        <w:rPr>
          <w:rFonts w:ascii="Times New Roman" w:hAnsi="Times New Roman"/>
          <w:lang w:bidi="ar"/>
        </w:rPr>
        <w:t>排水沟与坝肩</w:t>
      </w:r>
      <w:proofErr w:type="gramEnd"/>
      <w:r w:rsidRPr="00343BCA">
        <w:rPr>
          <w:rFonts w:ascii="Times New Roman" w:hAnsi="Times New Roman"/>
          <w:lang w:bidi="ar"/>
        </w:rPr>
        <w:t>排洪渠相连，构成了完整的坝面排水系统，均为预制成品排水沟。为防止坝坡面雨水冲刷和扬沙，下游坡面采用碎石护坡，厚度不低于</w:t>
      </w:r>
      <w:r w:rsidRPr="00343BCA">
        <w:rPr>
          <w:rFonts w:ascii="Times New Roman" w:hAnsi="Times New Roman"/>
          <w:lang w:bidi="ar"/>
        </w:rPr>
        <w:t>300mm</w:t>
      </w:r>
      <w:r w:rsidRPr="00343BCA">
        <w:rPr>
          <w:rFonts w:ascii="Times New Roman" w:hAnsi="Times New Roman"/>
          <w:lang w:bidi="ar"/>
        </w:rPr>
        <w:t>。尾矿库在坝体北侧新建溢洪道。保证暴雨和洪水产生时，尾矿库内积水能顺利排出，上述措施消除了洪水漫</w:t>
      </w:r>
      <w:proofErr w:type="gramStart"/>
      <w:r w:rsidRPr="00343BCA">
        <w:rPr>
          <w:rFonts w:ascii="Times New Roman" w:hAnsi="Times New Roman"/>
          <w:lang w:bidi="ar"/>
        </w:rPr>
        <w:t>坝风险</w:t>
      </w:r>
      <w:proofErr w:type="gramEnd"/>
      <w:r w:rsidRPr="00343BCA">
        <w:rPr>
          <w:rFonts w:ascii="Times New Roman" w:hAnsi="Times New Roman"/>
          <w:lang w:bidi="ar"/>
        </w:rPr>
        <w:t>因素。</w:t>
      </w:r>
    </w:p>
    <w:p w14:paraId="56D9EE6E" w14:textId="77777777" w:rsidR="00761DE7" w:rsidRPr="00343BCA" w:rsidRDefault="00C710B1">
      <w:pPr>
        <w:pStyle w:val="YJ0"/>
        <w:ind w:firstLine="482"/>
        <w:rPr>
          <w:rFonts w:ascii="Times New Roman" w:hAnsi="Times New Roman"/>
          <w:lang w:bidi="ar"/>
        </w:rPr>
      </w:pPr>
      <w:r w:rsidRPr="00343BCA">
        <w:rPr>
          <w:rFonts w:cs="宋体" w:hint="eastAsia"/>
          <w:b/>
          <w:bCs/>
          <w:lang w:bidi="ar"/>
        </w:rPr>
        <w:t>④</w:t>
      </w:r>
      <w:r w:rsidRPr="00343BCA">
        <w:rPr>
          <w:rFonts w:ascii="Times New Roman" w:hAnsi="Times New Roman"/>
          <w:lang w:bidi="ar"/>
        </w:rPr>
        <w:t>防渗层破损风险</w:t>
      </w:r>
    </w:p>
    <w:p w14:paraId="019CDB9D" w14:textId="77777777" w:rsidR="00761DE7" w:rsidRPr="00343BCA" w:rsidRDefault="00C710B1">
      <w:pPr>
        <w:pStyle w:val="MEL"/>
        <w:ind w:firstLine="480"/>
        <w:rPr>
          <w:rFonts w:ascii="Times New Roman" w:hAnsi="Times New Roman"/>
          <w:lang w:bidi="ar"/>
        </w:rPr>
      </w:pPr>
      <w:r w:rsidRPr="00343BCA">
        <w:rPr>
          <w:rFonts w:ascii="Times New Roman" w:hAnsi="Times New Roman"/>
        </w:rPr>
        <w:t>坝</w:t>
      </w:r>
      <w:proofErr w:type="gramStart"/>
      <w:r w:rsidRPr="00343BCA">
        <w:rPr>
          <w:rFonts w:ascii="Times New Roman" w:hAnsi="Times New Roman"/>
        </w:rPr>
        <w:t>体内坡及库区</w:t>
      </w:r>
      <w:proofErr w:type="gramEnd"/>
      <w:r w:rsidRPr="00343BCA">
        <w:rPr>
          <w:rFonts w:ascii="Times New Roman" w:hAnsi="Times New Roman"/>
        </w:rPr>
        <w:t>底部设</w:t>
      </w:r>
      <w:r w:rsidRPr="00343BCA">
        <w:rPr>
          <w:rFonts w:ascii="Times New Roman" w:hAnsi="Times New Roman"/>
        </w:rPr>
        <w:t>1.0mm</w:t>
      </w:r>
      <w:r w:rsidRPr="00343BCA">
        <w:rPr>
          <w:rFonts w:ascii="Times New Roman" w:hAnsi="Times New Roman"/>
        </w:rPr>
        <w:t>厚</w:t>
      </w:r>
      <w:r w:rsidRPr="00343BCA">
        <w:rPr>
          <w:rFonts w:ascii="Times New Roman" w:hAnsi="Times New Roman"/>
        </w:rPr>
        <w:t>HDPE</w:t>
      </w:r>
      <w:r w:rsidRPr="00343BCA">
        <w:rPr>
          <w:rFonts w:ascii="Times New Roman" w:hAnsi="Times New Roman"/>
        </w:rPr>
        <w:t>膜防渗，膜两侧</w:t>
      </w:r>
      <w:r w:rsidRPr="00343BCA">
        <w:rPr>
          <w:rFonts w:ascii="Times New Roman" w:hAnsi="Times New Roman"/>
        </w:rPr>
        <w:t>400g/</w:t>
      </w:r>
      <w:r w:rsidRPr="00343BCA">
        <w:rPr>
          <w:rFonts w:ascii="Times New Roman" w:hAnsi="Times New Roman"/>
        </w:rPr>
        <w:t>㎡土工布，并采用</w:t>
      </w:r>
      <w:r w:rsidRPr="00343BCA">
        <w:rPr>
          <w:rFonts w:ascii="Times New Roman" w:hAnsi="Times New Roman"/>
        </w:rPr>
        <w:t>200mm</w:t>
      </w:r>
      <w:r w:rsidRPr="00343BCA">
        <w:rPr>
          <w:rFonts w:ascii="Times New Roman" w:hAnsi="Times New Roman"/>
        </w:rPr>
        <w:t>厚天然</w:t>
      </w:r>
      <w:proofErr w:type="gramStart"/>
      <w:r w:rsidRPr="00343BCA">
        <w:rPr>
          <w:rFonts w:ascii="Times New Roman" w:hAnsi="Times New Roman"/>
        </w:rPr>
        <w:t>砂</w:t>
      </w:r>
      <w:proofErr w:type="gramEnd"/>
      <w:r w:rsidRPr="00343BCA">
        <w:rPr>
          <w:rFonts w:ascii="Times New Roman" w:hAnsi="Times New Roman"/>
        </w:rPr>
        <w:t>作为保护层，对于部分薄弱的坑壁段采用水泥砂浆喷涂侧壁后直接敷设复合土工布。要求</w:t>
      </w:r>
      <w:r w:rsidRPr="00343BCA">
        <w:rPr>
          <w:rFonts w:ascii="Times New Roman" w:hAnsi="Times New Roman"/>
        </w:rPr>
        <w:t>HDPE</w:t>
      </w:r>
      <w:r w:rsidRPr="00343BCA">
        <w:rPr>
          <w:rFonts w:ascii="Times New Roman" w:hAnsi="Times New Roman"/>
        </w:rPr>
        <w:t>膜渗透系数小于</w:t>
      </w:r>
      <w:r w:rsidRPr="00343BCA">
        <w:rPr>
          <w:rFonts w:ascii="Times New Roman" w:hAnsi="Times New Roman"/>
        </w:rPr>
        <w:t>1.0×10</w:t>
      </w:r>
      <w:r w:rsidRPr="00343BCA">
        <w:rPr>
          <w:rFonts w:ascii="Times New Roman" w:hAnsi="Times New Roman"/>
          <w:vertAlign w:val="superscript"/>
        </w:rPr>
        <w:t>-9</w:t>
      </w:r>
      <w:r w:rsidRPr="00343BCA">
        <w:rPr>
          <w:rFonts w:ascii="Times New Roman" w:hAnsi="Times New Roman"/>
        </w:rPr>
        <w:t>m/s</w:t>
      </w:r>
      <w:r w:rsidRPr="00343BCA">
        <w:rPr>
          <w:rFonts w:ascii="Times New Roman" w:hAnsi="Times New Roman"/>
        </w:rPr>
        <w:t>，施工时采用双轨焊接。防渗材料施工完毕后对中央气道进行打压实验，保证尾矿库形成完整闭合防渗圈，以防尾水外泄造成环境污染。</w:t>
      </w:r>
      <w:r w:rsidRPr="00343BCA">
        <w:rPr>
          <w:rFonts w:ascii="Times New Roman" w:hAnsi="Times New Roman"/>
          <w:lang w:bidi="ar"/>
        </w:rPr>
        <w:t>运营期因各种原因出现防渗层破损可能引发的环境风险有：</w:t>
      </w:r>
      <w:r w:rsidRPr="00343BCA">
        <w:rPr>
          <w:rFonts w:ascii="Times New Roman" w:hAnsi="Times New Roman"/>
          <w:lang w:bidi="ar"/>
        </w:rPr>
        <w:t>1</w:t>
      </w:r>
      <w:r w:rsidRPr="00343BCA">
        <w:rPr>
          <w:rFonts w:ascii="Times New Roman" w:hAnsi="Times New Roman"/>
          <w:lang w:bidi="ar"/>
        </w:rPr>
        <w:t>）尾矿水下渗进入地层，选矿工艺未使用有毒药剂，不会发生</w:t>
      </w:r>
      <w:proofErr w:type="gramStart"/>
      <w:r w:rsidRPr="00343BCA">
        <w:rPr>
          <w:rFonts w:ascii="Times New Roman" w:hAnsi="Times New Roman"/>
          <w:lang w:bidi="ar"/>
        </w:rPr>
        <w:t>库区内</w:t>
      </w:r>
      <w:r w:rsidRPr="00343BCA">
        <w:rPr>
          <w:rFonts w:ascii="Times New Roman" w:hAnsi="Times New Roman"/>
          <w:lang w:bidi="ar"/>
        </w:rPr>
        <w:lastRenderedPageBreak/>
        <w:t>地</w:t>
      </w:r>
      <w:proofErr w:type="gramEnd"/>
      <w:r w:rsidRPr="00343BCA">
        <w:rPr>
          <w:rFonts w:ascii="Times New Roman" w:hAnsi="Times New Roman"/>
          <w:lang w:bidi="ar"/>
        </w:rPr>
        <w:t>下水化学污染事故，但会导致地下水</w:t>
      </w:r>
      <w:r w:rsidRPr="00343BCA">
        <w:rPr>
          <w:rFonts w:ascii="Times New Roman" w:hAnsi="Times New Roman"/>
          <w:lang w:bidi="ar"/>
        </w:rPr>
        <w:t>pH</w:t>
      </w:r>
      <w:r w:rsidRPr="00343BCA">
        <w:rPr>
          <w:rFonts w:ascii="Times New Roman" w:hAnsi="Times New Roman"/>
          <w:lang w:bidi="ar"/>
        </w:rPr>
        <w:t>值降低、总硬度指数升高。</w:t>
      </w:r>
      <w:r w:rsidRPr="00343BCA">
        <w:rPr>
          <w:rFonts w:ascii="Times New Roman" w:hAnsi="Times New Roman"/>
          <w:lang w:bidi="ar"/>
        </w:rPr>
        <w:t>2</w:t>
      </w:r>
      <w:r w:rsidRPr="00343BCA">
        <w:rPr>
          <w:rFonts w:ascii="Times New Roman" w:hAnsi="Times New Roman"/>
          <w:lang w:bidi="ar"/>
        </w:rPr>
        <w:t>）库底出现疏水通道，防渗层破损，地下水通过破损处进入库内，导致库内尾砂含水量增加，坝体浸润线抬高，对尾矿坝稳定性产生不良影响。</w:t>
      </w:r>
    </w:p>
    <w:p w14:paraId="79A1CDDB"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尾矿坝坝体及坝基正常渗漏可以使尾矿坝固结，有利于提高坝的稳定性。但异常渗漏会导致渗流出口处坝体产生流土、冲刷及管涌各种形式的破坏，严重的可导致垮坝事故。其种类及成因主要包括坝体异常渗漏、坝基异常渗漏、接触渗漏和绕坝渗漏。</w:t>
      </w:r>
    </w:p>
    <w:p w14:paraId="4F6330C3" w14:textId="77777777" w:rsidR="00761DE7" w:rsidRPr="00343BCA" w:rsidRDefault="00C710B1">
      <w:pPr>
        <w:pStyle w:val="YJ0"/>
        <w:ind w:firstLine="480"/>
        <w:rPr>
          <w:rFonts w:ascii="Times New Roman" w:hAnsi="Times New Roman"/>
          <w:lang w:bidi="ar"/>
        </w:rPr>
      </w:pPr>
      <w:r w:rsidRPr="00343BCA">
        <w:rPr>
          <w:rFonts w:cs="宋体" w:hint="eastAsia"/>
          <w:lang w:bidi="ar"/>
        </w:rPr>
        <w:t>⑤</w:t>
      </w:r>
      <w:r w:rsidRPr="00343BCA">
        <w:rPr>
          <w:rFonts w:ascii="Times New Roman" w:hAnsi="Times New Roman"/>
          <w:lang w:bidi="ar"/>
        </w:rPr>
        <w:t>暴雨时节尾矿水对地表水影响</w:t>
      </w:r>
    </w:p>
    <w:p w14:paraId="2B5284EE"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暴雨情况下，尾矿坝为不透水坝，坝高</w:t>
      </w:r>
      <w:r w:rsidRPr="00343BCA">
        <w:rPr>
          <w:rFonts w:ascii="Times New Roman" w:hAnsi="Times New Roman"/>
          <w:lang w:bidi="ar"/>
        </w:rPr>
        <w:t>36.0m</w:t>
      </w:r>
      <w:r w:rsidRPr="00343BCA">
        <w:rPr>
          <w:rFonts w:ascii="Times New Roman" w:hAnsi="Times New Roman"/>
          <w:lang w:bidi="ar"/>
        </w:rPr>
        <w:t>（不考虑地基开挖），上游坝坡</w:t>
      </w:r>
      <w:r w:rsidRPr="00343BCA">
        <w:rPr>
          <w:rFonts w:ascii="Times New Roman" w:hAnsi="Times New Roman"/>
          <w:lang w:bidi="ar"/>
        </w:rPr>
        <w:t>1:2.0</w:t>
      </w:r>
      <w:r w:rsidRPr="00343BCA">
        <w:rPr>
          <w:rFonts w:ascii="Times New Roman" w:hAnsi="Times New Roman"/>
          <w:lang w:bidi="ar"/>
        </w:rPr>
        <w:t>，下游平均坝坡</w:t>
      </w:r>
      <w:r w:rsidRPr="00343BCA">
        <w:rPr>
          <w:rFonts w:ascii="Times New Roman" w:hAnsi="Times New Roman"/>
          <w:lang w:bidi="ar"/>
        </w:rPr>
        <w:t>1:2.0</w:t>
      </w:r>
      <w:r w:rsidRPr="00343BCA">
        <w:rPr>
          <w:rFonts w:ascii="Times New Roman" w:hAnsi="Times New Roman"/>
          <w:lang w:bidi="ar"/>
        </w:rPr>
        <w:t>，坝顶高程为</w:t>
      </w:r>
      <w:r w:rsidRPr="00343BCA">
        <w:rPr>
          <w:rFonts w:ascii="Times New Roman" w:hAnsi="Times New Roman"/>
          <w:lang w:bidi="ar"/>
        </w:rPr>
        <w:t>1403.0m</w:t>
      </w:r>
      <w:r w:rsidRPr="00343BCA">
        <w:rPr>
          <w:rFonts w:ascii="Times New Roman" w:hAnsi="Times New Roman"/>
          <w:lang w:bidi="ar"/>
        </w:rPr>
        <w:t>，坝顶宽度为</w:t>
      </w:r>
      <w:r w:rsidRPr="00343BCA">
        <w:rPr>
          <w:rFonts w:ascii="Times New Roman" w:hAnsi="Times New Roman"/>
          <w:lang w:bidi="ar"/>
        </w:rPr>
        <w:t>5.0m</w:t>
      </w:r>
      <w:r w:rsidRPr="00343BCA">
        <w:rPr>
          <w:rFonts w:ascii="Times New Roman" w:hAnsi="Times New Roman"/>
          <w:lang w:bidi="ar"/>
        </w:rPr>
        <w:t>；上、下游均在</w:t>
      </w:r>
      <w:r w:rsidRPr="00343BCA">
        <w:rPr>
          <w:rFonts w:ascii="Times New Roman" w:hAnsi="Times New Roman"/>
          <w:lang w:bidi="ar"/>
        </w:rPr>
        <w:t>1393.0m</w:t>
      </w:r>
      <w:r w:rsidRPr="00343BCA">
        <w:rPr>
          <w:rFonts w:ascii="Times New Roman" w:hAnsi="Times New Roman"/>
          <w:lang w:bidi="ar"/>
        </w:rPr>
        <w:t>，</w:t>
      </w:r>
      <w:r w:rsidRPr="00343BCA">
        <w:rPr>
          <w:rFonts w:ascii="Times New Roman" w:hAnsi="Times New Roman"/>
          <w:lang w:bidi="ar"/>
        </w:rPr>
        <w:t>1383.0m</w:t>
      </w:r>
      <w:r w:rsidRPr="00343BCA">
        <w:rPr>
          <w:rFonts w:ascii="Times New Roman" w:hAnsi="Times New Roman"/>
          <w:lang w:bidi="ar"/>
        </w:rPr>
        <w:t>设置马道，马道宽度</w:t>
      </w:r>
      <w:r w:rsidRPr="00343BCA">
        <w:rPr>
          <w:rFonts w:ascii="Times New Roman" w:hAnsi="Times New Roman"/>
          <w:lang w:bidi="ar"/>
        </w:rPr>
        <w:t>2.0m</w:t>
      </w:r>
      <w:r w:rsidRPr="00343BCA">
        <w:rPr>
          <w:rFonts w:ascii="Times New Roman" w:hAnsi="Times New Roman"/>
          <w:lang w:bidi="ar"/>
        </w:rPr>
        <w:t>，下游坡面在</w:t>
      </w:r>
      <w:r w:rsidRPr="00343BCA">
        <w:rPr>
          <w:rFonts w:ascii="Times New Roman" w:hAnsi="Times New Roman"/>
          <w:lang w:bidi="ar"/>
        </w:rPr>
        <w:t>1373.0m</w:t>
      </w:r>
      <w:r w:rsidRPr="00343BCA">
        <w:rPr>
          <w:rFonts w:ascii="Times New Roman" w:hAnsi="Times New Roman"/>
          <w:lang w:bidi="ar"/>
        </w:rPr>
        <w:t>设置排水棱体。尾矿坝每级</w:t>
      </w:r>
      <w:proofErr w:type="gramStart"/>
      <w:r w:rsidRPr="00343BCA">
        <w:rPr>
          <w:rFonts w:ascii="Times New Roman" w:hAnsi="Times New Roman"/>
          <w:lang w:bidi="ar"/>
        </w:rPr>
        <w:t>马道均</w:t>
      </w:r>
      <w:proofErr w:type="gramEnd"/>
      <w:r w:rsidRPr="00343BCA">
        <w:rPr>
          <w:rFonts w:ascii="Times New Roman" w:hAnsi="Times New Roman"/>
          <w:lang w:bidi="ar"/>
        </w:rPr>
        <w:t>设置马道排水沟，马道排水沟断面为</w:t>
      </w:r>
      <w:r w:rsidRPr="00343BCA">
        <w:rPr>
          <w:rFonts w:ascii="Times New Roman" w:hAnsi="Times New Roman"/>
          <w:lang w:bidi="ar"/>
        </w:rPr>
        <w:t>500mm×500mm</w:t>
      </w:r>
      <w:r w:rsidRPr="00343BCA">
        <w:rPr>
          <w:rFonts w:ascii="Times New Roman" w:hAnsi="Times New Roman"/>
          <w:lang w:bidi="ar"/>
        </w:rPr>
        <w:t>，马道</w:t>
      </w:r>
      <w:proofErr w:type="gramStart"/>
      <w:r w:rsidRPr="00343BCA">
        <w:rPr>
          <w:rFonts w:ascii="Times New Roman" w:hAnsi="Times New Roman"/>
          <w:lang w:bidi="ar"/>
        </w:rPr>
        <w:t>排水沟与坝肩</w:t>
      </w:r>
      <w:proofErr w:type="gramEnd"/>
      <w:r w:rsidRPr="00343BCA">
        <w:rPr>
          <w:rFonts w:ascii="Times New Roman" w:hAnsi="Times New Roman"/>
          <w:lang w:bidi="ar"/>
        </w:rPr>
        <w:t>排洪渠相连，构成了完整的坝面排水系统，均为预制成品排水沟。尾矿库在坝体北侧新建溢洪道，可保证暴雨和洪水产生时，尾矿库内积水能顺利排出，通过回水系统排至选矿厂回用，不会对地表水环境产生不利影响。</w:t>
      </w:r>
    </w:p>
    <w:p w14:paraId="17C25B01" w14:textId="77777777" w:rsidR="00761DE7" w:rsidRPr="00343BCA" w:rsidRDefault="00C710B1">
      <w:pPr>
        <w:pStyle w:val="YJ0"/>
        <w:ind w:firstLine="480"/>
        <w:rPr>
          <w:rFonts w:ascii="Times New Roman" w:hAnsi="Times New Roman"/>
          <w:lang w:bidi="ar"/>
        </w:rPr>
      </w:pPr>
      <w:r w:rsidRPr="00343BCA">
        <w:rPr>
          <w:rFonts w:cs="宋体" w:hint="eastAsia"/>
          <w:lang w:bidi="ar"/>
        </w:rPr>
        <w:t>⑥</w:t>
      </w:r>
      <w:r w:rsidRPr="00343BCA">
        <w:rPr>
          <w:rFonts w:ascii="Times New Roman" w:hAnsi="Times New Roman"/>
          <w:lang w:bidi="ar"/>
        </w:rPr>
        <w:t>库水漫顶</w:t>
      </w:r>
    </w:p>
    <w:p w14:paraId="162A0637"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尾矿</w:t>
      </w:r>
      <w:proofErr w:type="gramStart"/>
      <w:r w:rsidRPr="00343BCA">
        <w:rPr>
          <w:rFonts w:ascii="Times New Roman" w:hAnsi="Times New Roman"/>
          <w:lang w:bidi="ar"/>
        </w:rPr>
        <w:t>库如果</w:t>
      </w:r>
      <w:proofErr w:type="gramEnd"/>
      <w:r w:rsidRPr="00343BCA">
        <w:rPr>
          <w:rFonts w:ascii="Times New Roman" w:hAnsi="Times New Roman"/>
          <w:lang w:bidi="ar"/>
        </w:rPr>
        <w:t>管理不善、安全超高不足、库内</w:t>
      </w:r>
      <w:proofErr w:type="gramStart"/>
      <w:r w:rsidRPr="00343BCA">
        <w:rPr>
          <w:rFonts w:ascii="Times New Roman" w:hAnsi="Times New Roman"/>
          <w:lang w:bidi="ar"/>
        </w:rPr>
        <w:t>干滩短</w:t>
      </w:r>
      <w:proofErr w:type="gramEnd"/>
      <w:r w:rsidRPr="00343BCA">
        <w:rPr>
          <w:rFonts w:ascii="Times New Roman" w:hAnsi="Times New Roman"/>
          <w:lang w:bidi="ar"/>
        </w:rPr>
        <w:t>、排洪设施不完善、排水系统不畅、汇水面积大、库内长期处于高水位，在降雨量集中的月份，容易发生漫顶事故，进而可能引发垮坝事故。</w:t>
      </w:r>
    </w:p>
    <w:p w14:paraId="653D1F14" w14:textId="77777777" w:rsidR="00761DE7" w:rsidRPr="00343BCA" w:rsidRDefault="00C710B1">
      <w:pPr>
        <w:pStyle w:val="YJ0"/>
        <w:ind w:firstLine="480"/>
        <w:rPr>
          <w:rFonts w:ascii="Times New Roman" w:hAnsi="Times New Roman"/>
          <w:lang w:bidi="ar"/>
        </w:rPr>
      </w:pPr>
      <w:r w:rsidRPr="00343BCA">
        <w:rPr>
          <w:rFonts w:cs="宋体" w:hint="eastAsia"/>
          <w:lang w:bidi="ar"/>
        </w:rPr>
        <w:t>⑦</w:t>
      </w:r>
      <w:r w:rsidRPr="00343BCA">
        <w:rPr>
          <w:rFonts w:ascii="Times New Roman" w:hAnsi="Times New Roman"/>
          <w:lang w:bidi="ar"/>
        </w:rPr>
        <w:t>渗流破坏</w:t>
      </w:r>
    </w:p>
    <w:p w14:paraId="74DE3DD2"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当库内排渗设施失效、排洪系统堵塞或损毁、坝体施工不规范也有可能诱发溃坝。尾矿库事故多起因于坝内地下水位控制不当，或排洪设施不利，或侵蚀和管涌，或地震液化作用，基本上都与地下水的渗流有关。据不完全统计，导致尾矿库溃坝事故的直接原因中，渗流破坏约占</w:t>
      </w:r>
      <w:r w:rsidRPr="00343BCA">
        <w:rPr>
          <w:rFonts w:ascii="Times New Roman" w:hAnsi="Times New Roman"/>
          <w:lang w:bidi="ar"/>
        </w:rPr>
        <w:t>20%</w:t>
      </w:r>
      <w:r w:rsidRPr="00343BCA">
        <w:rPr>
          <w:rFonts w:ascii="Times New Roman" w:hAnsi="Times New Roman"/>
          <w:lang w:bidi="ar"/>
        </w:rPr>
        <w:t>～</w:t>
      </w:r>
      <w:r w:rsidRPr="00343BCA">
        <w:rPr>
          <w:rFonts w:ascii="Times New Roman" w:hAnsi="Times New Roman"/>
          <w:lang w:bidi="ar"/>
        </w:rPr>
        <w:t>30%</w:t>
      </w:r>
      <w:r w:rsidRPr="00343BCA">
        <w:rPr>
          <w:rFonts w:ascii="Times New Roman" w:hAnsi="Times New Roman"/>
          <w:lang w:bidi="ar"/>
        </w:rPr>
        <w:t>。尾矿坝渗流破坏主要原因就是坝体浸润线抬高导致渗流失稳。</w:t>
      </w:r>
    </w:p>
    <w:p w14:paraId="0CF68F4A"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为截流库区渗水，尾矿坝下游</w:t>
      </w:r>
      <w:r w:rsidRPr="00343BCA">
        <w:rPr>
          <w:rFonts w:ascii="Times New Roman" w:hAnsi="Times New Roman"/>
          <w:lang w:bidi="ar"/>
        </w:rPr>
        <w:t>110m</w:t>
      </w:r>
      <w:r w:rsidRPr="00343BCA">
        <w:rPr>
          <w:rFonts w:ascii="Times New Roman" w:hAnsi="Times New Roman"/>
          <w:lang w:bidi="ar"/>
        </w:rPr>
        <w:t>处设置环保坝，形成环保库，保护库及</w:t>
      </w:r>
      <w:proofErr w:type="gramStart"/>
      <w:r w:rsidRPr="00343BCA">
        <w:rPr>
          <w:rFonts w:ascii="Times New Roman" w:hAnsi="Times New Roman"/>
          <w:lang w:bidi="ar"/>
        </w:rPr>
        <w:t>环保坝均采用</w:t>
      </w:r>
      <w:proofErr w:type="gramEnd"/>
      <w:r w:rsidRPr="00343BCA">
        <w:rPr>
          <w:rFonts w:ascii="Times New Roman" w:hAnsi="Times New Roman"/>
          <w:lang w:bidi="ar"/>
        </w:rPr>
        <w:t>HDPE</w:t>
      </w:r>
      <w:r w:rsidRPr="00343BCA">
        <w:rPr>
          <w:rFonts w:ascii="Times New Roman" w:hAnsi="Times New Roman"/>
          <w:lang w:bidi="ar"/>
        </w:rPr>
        <w:t>防渗膜防渗，环保</w:t>
      </w:r>
      <w:proofErr w:type="gramStart"/>
      <w:r w:rsidRPr="00343BCA">
        <w:rPr>
          <w:rFonts w:ascii="Times New Roman" w:hAnsi="Times New Roman"/>
          <w:lang w:bidi="ar"/>
        </w:rPr>
        <w:t>坝采用</w:t>
      </w:r>
      <w:proofErr w:type="gramEnd"/>
      <w:r w:rsidRPr="00343BCA">
        <w:rPr>
          <w:rFonts w:ascii="Times New Roman" w:hAnsi="Times New Roman"/>
          <w:lang w:bidi="ar"/>
        </w:rPr>
        <w:t>土石坝。尾矿</w:t>
      </w:r>
      <w:proofErr w:type="gramStart"/>
      <w:r w:rsidRPr="00343BCA">
        <w:rPr>
          <w:rFonts w:ascii="Times New Roman" w:hAnsi="Times New Roman"/>
          <w:lang w:bidi="ar"/>
        </w:rPr>
        <w:t>库运行</w:t>
      </w:r>
      <w:proofErr w:type="gramEnd"/>
      <w:r w:rsidRPr="00343BCA">
        <w:rPr>
          <w:rFonts w:ascii="Times New Roman" w:hAnsi="Times New Roman"/>
          <w:lang w:bidi="ar"/>
        </w:rPr>
        <w:t>后若存在上游渗水</w:t>
      </w:r>
      <w:r w:rsidRPr="00343BCA">
        <w:rPr>
          <w:rFonts w:ascii="Times New Roman" w:hAnsi="Times New Roman"/>
          <w:lang w:bidi="ar"/>
        </w:rPr>
        <w:lastRenderedPageBreak/>
        <w:t>则</w:t>
      </w:r>
      <w:proofErr w:type="gramStart"/>
      <w:r w:rsidRPr="00343BCA">
        <w:rPr>
          <w:rFonts w:ascii="Times New Roman" w:hAnsi="Times New Roman"/>
          <w:lang w:bidi="ar"/>
        </w:rPr>
        <w:t>环保库可保证</w:t>
      </w:r>
      <w:proofErr w:type="gramEnd"/>
      <w:r w:rsidRPr="00343BCA">
        <w:rPr>
          <w:rFonts w:ascii="Times New Roman" w:hAnsi="Times New Roman"/>
          <w:lang w:bidi="ar"/>
        </w:rPr>
        <w:t>渗水不外泄，不会对区域环境产生不利影响。</w:t>
      </w:r>
    </w:p>
    <w:p w14:paraId="69E3AFDF"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环境风险自查表见表</w:t>
      </w:r>
      <w:r w:rsidRPr="00343BCA">
        <w:rPr>
          <w:rFonts w:ascii="Times New Roman" w:hAnsi="Times New Roman"/>
          <w:lang w:bidi="ar"/>
        </w:rPr>
        <w:t>5.2-17</w:t>
      </w:r>
      <w:r w:rsidRPr="00343BCA">
        <w:rPr>
          <w:rFonts w:ascii="Times New Roman" w:hAnsi="Times New Roman"/>
          <w:lang w:bidi="ar"/>
        </w:rPr>
        <w:t>。</w:t>
      </w:r>
    </w:p>
    <w:p w14:paraId="5EDEDB5F" w14:textId="77777777" w:rsidR="00761DE7" w:rsidRPr="00343BCA" w:rsidRDefault="00C710B1">
      <w:pPr>
        <w:pStyle w:val="YJ0"/>
        <w:ind w:firstLineChars="0" w:firstLine="0"/>
        <w:jc w:val="center"/>
        <w:rPr>
          <w:rFonts w:ascii="Times New Roman" w:hAnsi="Times New Roman"/>
          <w:b/>
          <w:bCs/>
          <w:sz w:val="21"/>
          <w:szCs w:val="21"/>
          <w:lang w:bidi="ar"/>
        </w:rPr>
      </w:pPr>
      <w:r w:rsidRPr="00343BCA">
        <w:rPr>
          <w:rFonts w:ascii="Times New Roman" w:hAnsi="Times New Roman"/>
          <w:b/>
          <w:bCs/>
          <w:sz w:val="21"/>
          <w:szCs w:val="21"/>
          <w:lang w:bidi="ar"/>
        </w:rPr>
        <w:t>表</w:t>
      </w:r>
      <w:r w:rsidRPr="00343BCA">
        <w:rPr>
          <w:rFonts w:ascii="Times New Roman" w:hAnsi="Times New Roman"/>
          <w:b/>
          <w:bCs/>
          <w:sz w:val="21"/>
          <w:szCs w:val="21"/>
          <w:lang w:bidi="ar"/>
        </w:rPr>
        <w:t xml:space="preserve">5.2-17  </w:t>
      </w:r>
      <w:r w:rsidRPr="00343BCA">
        <w:rPr>
          <w:rFonts w:ascii="Times New Roman" w:hAnsi="Times New Roman"/>
          <w:b/>
          <w:bCs/>
          <w:sz w:val="21"/>
          <w:szCs w:val="21"/>
          <w:lang w:bidi="ar"/>
        </w:rPr>
        <w:t>环境风险自查表</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1134"/>
        <w:gridCol w:w="390"/>
        <w:gridCol w:w="429"/>
        <w:gridCol w:w="294"/>
        <w:gridCol w:w="871"/>
        <w:gridCol w:w="992"/>
        <w:gridCol w:w="500"/>
        <w:gridCol w:w="14"/>
        <w:gridCol w:w="904"/>
        <w:gridCol w:w="1077"/>
      </w:tblGrid>
      <w:tr w:rsidR="00343BCA" w:rsidRPr="00343BCA" w14:paraId="04DA7C64" w14:textId="77777777">
        <w:trPr>
          <w:trHeight w:val="340"/>
          <w:jc w:val="center"/>
        </w:trPr>
        <w:tc>
          <w:tcPr>
            <w:tcW w:w="2127" w:type="dxa"/>
            <w:gridSpan w:val="2"/>
            <w:vAlign w:val="center"/>
          </w:tcPr>
          <w:p w14:paraId="2692B1CA"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工作内容</w:t>
            </w:r>
          </w:p>
        </w:tc>
        <w:tc>
          <w:tcPr>
            <w:tcW w:w="6605" w:type="dxa"/>
            <w:gridSpan w:val="10"/>
            <w:vAlign w:val="center"/>
          </w:tcPr>
          <w:p w14:paraId="64BB69E6"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完成情况</w:t>
            </w:r>
          </w:p>
        </w:tc>
      </w:tr>
      <w:tr w:rsidR="00343BCA" w:rsidRPr="00343BCA" w14:paraId="5D7DD964" w14:textId="77777777">
        <w:trPr>
          <w:trHeight w:val="340"/>
          <w:jc w:val="center"/>
        </w:trPr>
        <w:tc>
          <w:tcPr>
            <w:tcW w:w="851" w:type="dxa"/>
            <w:vMerge w:val="restart"/>
            <w:vAlign w:val="center"/>
          </w:tcPr>
          <w:p w14:paraId="4CE2C804"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风险</w:t>
            </w:r>
          </w:p>
          <w:p w14:paraId="33202A6E"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调查</w:t>
            </w:r>
          </w:p>
        </w:tc>
        <w:tc>
          <w:tcPr>
            <w:tcW w:w="1276" w:type="dxa"/>
            <w:vMerge w:val="restart"/>
            <w:vAlign w:val="center"/>
          </w:tcPr>
          <w:p w14:paraId="740883CB"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危险物质</w:t>
            </w:r>
          </w:p>
        </w:tc>
        <w:tc>
          <w:tcPr>
            <w:tcW w:w="1134" w:type="dxa"/>
            <w:vAlign w:val="center"/>
          </w:tcPr>
          <w:p w14:paraId="05B4E7AE"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名称</w:t>
            </w:r>
          </w:p>
        </w:tc>
        <w:tc>
          <w:tcPr>
            <w:tcW w:w="1113" w:type="dxa"/>
            <w:gridSpan w:val="3"/>
            <w:vAlign w:val="center"/>
          </w:tcPr>
          <w:p w14:paraId="0828A51A" w14:textId="77777777" w:rsidR="00761DE7" w:rsidRPr="00343BCA" w:rsidRDefault="00761DE7">
            <w:pPr>
              <w:spacing w:line="300" w:lineRule="exact"/>
              <w:jc w:val="center"/>
              <w:rPr>
                <w:rFonts w:ascii="Times New Roman" w:eastAsia="宋体" w:hAnsi="Times New Roman"/>
                <w:szCs w:val="21"/>
              </w:rPr>
            </w:pPr>
          </w:p>
        </w:tc>
        <w:tc>
          <w:tcPr>
            <w:tcW w:w="1863" w:type="dxa"/>
            <w:gridSpan w:val="2"/>
            <w:vAlign w:val="center"/>
          </w:tcPr>
          <w:p w14:paraId="1A529457" w14:textId="77777777" w:rsidR="00761DE7" w:rsidRPr="00343BCA" w:rsidRDefault="00761DE7">
            <w:pPr>
              <w:spacing w:line="300" w:lineRule="exact"/>
              <w:jc w:val="center"/>
              <w:rPr>
                <w:rFonts w:ascii="Times New Roman" w:eastAsia="宋体" w:hAnsi="Times New Roman"/>
                <w:szCs w:val="21"/>
              </w:rPr>
            </w:pPr>
          </w:p>
        </w:tc>
        <w:tc>
          <w:tcPr>
            <w:tcW w:w="1418" w:type="dxa"/>
            <w:gridSpan w:val="3"/>
            <w:vAlign w:val="center"/>
          </w:tcPr>
          <w:p w14:paraId="6D11826D" w14:textId="77777777" w:rsidR="00761DE7" w:rsidRPr="00343BCA" w:rsidRDefault="00761DE7">
            <w:pPr>
              <w:spacing w:line="300" w:lineRule="exact"/>
              <w:jc w:val="center"/>
              <w:rPr>
                <w:rFonts w:ascii="Times New Roman" w:eastAsia="宋体" w:hAnsi="Times New Roman"/>
                <w:szCs w:val="21"/>
              </w:rPr>
            </w:pPr>
          </w:p>
        </w:tc>
        <w:tc>
          <w:tcPr>
            <w:tcW w:w="1077" w:type="dxa"/>
            <w:vAlign w:val="center"/>
          </w:tcPr>
          <w:p w14:paraId="53C591F9" w14:textId="77777777" w:rsidR="00761DE7" w:rsidRPr="00343BCA" w:rsidRDefault="00761DE7">
            <w:pPr>
              <w:spacing w:line="300" w:lineRule="exact"/>
              <w:jc w:val="center"/>
              <w:rPr>
                <w:rFonts w:ascii="Times New Roman" w:eastAsia="宋体" w:hAnsi="Times New Roman"/>
                <w:szCs w:val="21"/>
              </w:rPr>
            </w:pPr>
          </w:p>
        </w:tc>
      </w:tr>
      <w:tr w:rsidR="00343BCA" w:rsidRPr="00343BCA" w14:paraId="7BF9417D" w14:textId="77777777">
        <w:trPr>
          <w:trHeight w:val="340"/>
          <w:jc w:val="center"/>
        </w:trPr>
        <w:tc>
          <w:tcPr>
            <w:tcW w:w="851" w:type="dxa"/>
            <w:vMerge/>
            <w:vAlign w:val="center"/>
          </w:tcPr>
          <w:p w14:paraId="4009CCA9" w14:textId="77777777" w:rsidR="00761DE7" w:rsidRPr="00343BCA" w:rsidRDefault="00761DE7">
            <w:pPr>
              <w:spacing w:line="300" w:lineRule="exact"/>
              <w:jc w:val="center"/>
              <w:rPr>
                <w:rFonts w:ascii="Times New Roman" w:eastAsia="宋体" w:hAnsi="Times New Roman"/>
                <w:szCs w:val="21"/>
              </w:rPr>
            </w:pPr>
          </w:p>
        </w:tc>
        <w:tc>
          <w:tcPr>
            <w:tcW w:w="1276" w:type="dxa"/>
            <w:vMerge/>
            <w:vAlign w:val="center"/>
          </w:tcPr>
          <w:p w14:paraId="52FD487C" w14:textId="77777777" w:rsidR="00761DE7" w:rsidRPr="00343BCA" w:rsidRDefault="00761DE7">
            <w:pPr>
              <w:spacing w:line="300" w:lineRule="exact"/>
              <w:jc w:val="center"/>
              <w:rPr>
                <w:rFonts w:ascii="Times New Roman" w:eastAsia="宋体" w:hAnsi="Times New Roman"/>
                <w:szCs w:val="21"/>
              </w:rPr>
            </w:pPr>
          </w:p>
        </w:tc>
        <w:tc>
          <w:tcPr>
            <w:tcW w:w="1134" w:type="dxa"/>
            <w:vAlign w:val="center"/>
          </w:tcPr>
          <w:p w14:paraId="59D295C3"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存在总量</w:t>
            </w:r>
          </w:p>
        </w:tc>
        <w:tc>
          <w:tcPr>
            <w:tcW w:w="1113" w:type="dxa"/>
            <w:gridSpan w:val="3"/>
            <w:vAlign w:val="center"/>
          </w:tcPr>
          <w:p w14:paraId="7EC83613" w14:textId="77777777" w:rsidR="00761DE7" w:rsidRPr="00343BCA" w:rsidRDefault="00761DE7">
            <w:pPr>
              <w:spacing w:line="300" w:lineRule="exact"/>
              <w:jc w:val="center"/>
              <w:rPr>
                <w:rFonts w:ascii="Times New Roman" w:eastAsia="宋体" w:hAnsi="Times New Roman"/>
                <w:szCs w:val="21"/>
              </w:rPr>
            </w:pPr>
          </w:p>
        </w:tc>
        <w:tc>
          <w:tcPr>
            <w:tcW w:w="1863" w:type="dxa"/>
            <w:gridSpan w:val="2"/>
            <w:vAlign w:val="center"/>
          </w:tcPr>
          <w:p w14:paraId="61CF67BE" w14:textId="77777777" w:rsidR="00761DE7" w:rsidRPr="00343BCA" w:rsidRDefault="00761DE7">
            <w:pPr>
              <w:spacing w:line="300" w:lineRule="exact"/>
              <w:jc w:val="center"/>
              <w:rPr>
                <w:rFonts w:ascii="Times New Roman" w:eastAsia="宋体" w:hAnsi="Times New Roman"/>
                <w:szCs w:val="21"/>
              </w:rPr>
            </w:pPr>
          </w:p>
        </w:tc>
        <w:tc>
          <w:tcPr>
            <w:tcW w:w="1418" w:type="dxa"/>
            <w:gridSpan w:val="3"/>
            <w:vAlign w:val="center"/>
          </w:tcPr>
          <w:p w14:paraId="6CCBD324" w14:textId="77777777" w:rsidR="00761DE7" w:rsidRPr="00343BCA" w:rsidRDefault="00761DE7">
            <w:pPr>
              <w:spacing w:line="300" w:lineRule="exact"/>
              <w:jc w:val="center"/>
              <w:rPr>
                <w:rFonts w:ascii="Times New Roman" w:eastAsia="宋体" w:hAnsi="Times New Roman"/>
                <w:szCs w:val="21"/>
              </w:rPr>
            </w:pPr>
          </w:p>
        </w:tc>
        <w:tc>
          <w:tcPr>
            <w:tcW w:w="1077" w:type="dxa"/>
            <w:vAlign w:val="center"/>
          </w:tcPr>
          <w:p w14:paraId="626FF43A" w14:textId="77777777" w:rsidR="00761DE7" w:rsidRPr="00343BCA" w:rsidRDefault="00761DE7">
            <w:pPr>
              <w:spacing w:line="300" w:lineRule="exact"/>
              <w:jc w:val="center"/>
              <w:rPr>
                <w:rFonts w:ascii="Times New Roman" w:eastAsia="宋体" w:hAnsi="Times New Roman"/>
                <w:szCs w:val="21"/>
              </w:rPr>
            </w:pPr>
          </w:p>
        </w:tc>
      </w:tr>
      <w:tr w:rsidR="00343BCA" w:rsidRPr="00343BCA" w14:paraId="11AEC20C" w14:textId="77777777">
        <w:trPr>
          <w:trHeight w:val="340"/>
          <w:jc w:val="center"/>
        </w:trPr>
        <w:tc>
          <w:tcPr>
            <w:tcW w:w="851" w:type="dxa"/>
            <w:vMerge/>
            <w:vAlign w:val="center"/>
          </w:tcPr>
          <w:p w14:paraId="2452523F" w14:textId="77777777" w:rsidR="00761DE7" w:rsidRPr="00343BCA" w:rsidRDefault="00761DE7">
            <w:pPr>
              <w:spacing w:line="300" w:lineRule="exact"/>
              <w:jc w:val="center"/>
              <w:rPr>
                <w:rFonts w:ascii="Times New Roman" w:eastAsia="宋体" w:hAnsi="Times New Roman"/>
                <w:szCs w:val="21"/>
              </w:rPr>
            </w:pPr>
          </w:p>
        </w:tc>
        <w:tc>
          <w:tcPr>
            <w:tcW w:w="1276" w:type="dxa"/>
            <w:vMerge w:val="restart"/>
            <w:vAlign w:val="center"/>
          </w:tcPr>
          <w:p w14:paraId="0529FBDA"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环境敏感性</w:t>
            </w:r>
          </w:p>
        </w:tc>
        <w:tc>
          <w:tcPr>
            <w:tcW w:w="1134" w:type="dxa"/>
            <w:vMerge w:val="restart"/>
            <w:vAlign w:val="center"/>
          </w:tcPr>
          <w:p w14:paraId="36AFA02E"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大气</w:t>
            </w:r>
          </w:p>
        </w:tc>
        <w:tc>
          <w:tcPr>
            <w:tcW w:w="2976" w:type="dxa"/>
            <w:gridSpan w:val="5"/>
            <w:vAlign w:val="center"/>
          </w:tcPr>
          <w:p w14:paraId="0AA0D137"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500m</w:t>
            </w:r>
            <w:r w:rsidRPr="00343BCA">
              <w:rPr>
                <w:rFonts w:ascii="Times New Roman" w:eastAsia="宋体" w:hAnsi="Times New Roman"/>
                <w:szCs w:val="21"/>
              </w:rPr>
              <w:t>范围内人口数</w:t>
            </w:r>
            <w:r w:rsidRPr="00343BCA">
              <w:rPr>
                <w:rFonts w:ascii="Times New Roman" w:eastAsia="宋体" w:hAnsi="Times New Roman"/>
                <w:szCs w:val="21"/>
                <w:u w:val="single"/>
              </w:rPr>
              <w:t>0</w:t>
            </w:r>
            <w:r w:rsidRPr="00343BCA">
              <w:rPr>
                <w:rFonts w:ascii="Times New Roman" w:eastAsia="宋体" w:hAnsi="Times New Roman"/>
                <w:szCs w:val="21"/>
                <w:u w:val="single"/>
              </w:rPr>
              <w:t>人</w:t>
            </w:r>
          </w:p>
        </w:tc>
        <w:tc>
          <w:tcPr>
            <w:tcW w:w="2495" w:type="dxa"/>
            <w:gridSpan w:val="4"/>
            <w:vAlign w:val="center"/>
          </w:tcPr>
          <w:p w14:paraId="5686EFEA"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5km</w:t>
            </w:r>
            <w:r w:rsidRPr="00343BCA">
              <w:rPr>
                <w:rFonts w:ascii="Times New Roman" w:eastAsia="宋体" w:hAnsi="Times New Roman"/>
                <w:szCs w:val="21"/>
              </w:rPr>
              <w:t>范围内人口数</w:t>
            </w:r>
            <w:r w:rsidRPr="00343BCA">
              <w:rPr>
                <w:rFonts w:ascii="Times New Roman" w:eastAsia="宋体" w:hAnsi="Times New Roman"/>
                <w:szCs w:val="21"/>
              </w:rPr>
              <w:t>0</w:t>
            </w:r>
            <w:r w:rsidRPr="00343BCA">
              <w:rPr>
                <w:rFonts w:ascii="Times New Roman" w:eastAsia="宋体" w:hAnsi="Times New Roman"/>
                <w:szCs w:val="21"/>
              </w:rPr>
              <w:t>人</w:t>
            </w:r>
          </w:p>
        </w:tc>
      </w:tr>
      <w:tr w:rsidR="00343BCA" w:rsidRPr="00343BCA" w14:paraId="5DB73B4A" w14:textId="77777777">
        <w:trPr>
          <w:trHeight w:val="340"/>
          <w:jc w:val="center"/>
        </w:trPr>
        <w:tc>
          <w:tcPr>
            <w:tcW w:w="851" w:type="dxa"/>
            <w:vMerge/>
            <w:vAlign w:val="center"/>
          </w:tcPr>
          <w:p w14:paraId="7856F842" w14:textId="77777777" w:rsidR="00761DE7" w:rsidRPr="00343BCA" w:rsidRDefault="00761DE7">
            <w:pPr>
              <w:spacing w:line="300" w:lineRule="exact"/>
              <w:jc w:val="center"/>
              <w:rPr>
                <w:rFonts w:ascii="Times New Roman" w:eastAsia="宋体" w:hAnsi="Times New Roman"/>
                <w:szCs w:val="21"/>
              </w:rPr>
            </w:pPr>
          </w:p>
        </w:tc>
        <w:tc>
          <w:tcPr>
            <w:tcW w:w="1276" w:type="dxa"/>
            <w:vMerge/>
            <w:vAlign w:val="center"/>
          </w:tcPr>
          <w:p w14:paraId="3B7EFB21" w14:textId="77777777" w:rsidR="00761DE7" w:rsidRPr="00343BCA" w:rsidRDefault="00761DE7">
            <w:pPr>
              <w:spacing w:line="300" w:lineRule="exact"/>
              <w:jc w:val="center"/>
              <w:rPr>
                <w:rFonts w:ascii="Times New Roman" w:eastAsia="宋体" w:hAnsi="Times New Roman"/>
                <w:szCs w:val="21"/>
              </w:rPr>
            </w:pPr>
          </w:p>
        </w:tc>
        <w:tc>
          <w:tcPr>
            <w:tcW w:w="1134" w:type="dxa"/>
            <w:vMerge/>
            <w:vAlign w:val="center"/>
          </w:tcPr>
          <w:p w14:paraId="11750445" w14:textId="77777777" w:rsidR="00761DE7" w:rsidRPr="00343BCA" w:rsidRDefault="00761DE7">
            <w:pPr>
              <w:spacing w:line="300" w:lineRule="exact"/>
              <w:jc w:val="center"/>
              <w:rPr>
                <w:rFonts w:ascii="Times New Roman" w:eastAsia="宋体" w:hAnsi="Times New Roman"/>
                <w:szCs w:val="21"/>
              </w:rPr>
            </w:pPr>
          </w:p>
        </w:tc>
        <w:tc>
          <w:tcPr>
            <w:tcW w:w="4394" w:type="dxa"/>
            <w:gridSpan w:val="8"/>
            <w:vAlign w:val="center"/>
          </w:tcPr>
          <w:p w14:paraId="51319864"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每公里管段周边</w:t>
            </w:r>
            <w:r w:rsidRPr="00343BCA">
              <w:rPr>
                <w:rFonts w:ascii="Times New Roman" w:eastAsia="宋体" w:hAnsi="Times New Roman"/>
                <w:szCs w:val="21"/>
              </w:rPr>
              <w:t>200m</w:t>
            </w:r>
            <w:r w:rsidRPr="00343BCA">
              <w:rPr>
                <w:rFonts w:ascii="Times New Roman" w:eastAsia="宋体" w:hAnsi="Times New Roman"/>
                <w:szCs w:val="21"/>
              </w:rPr>
              <w:t>范围内人口数（最大）</w:t>
            </w:r>
          </w:p>
        </w:tc>
        <w:tc>
          <w:tcPr>
            <w:tcW w:w="1077" w:type="dxa"/>
            <w:vAlign w:val="center"/>
          </w:tcPr>
          <w:p w14:paraId="76B01F8C"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u w:val="single"/>
              </w:rPr>
              <w:t>0</w:t>
            </w:r>
            <w:r w:rsidRPr="00343BCA">
              <w:rPr>
                <w:rFonts w:ascii="Times New Roman" w:eastAsia="宋体" w:hAnsi="Times New Roman"/>
                <w:szCs w:val="21"/>
              </w:rPr>
              <w:t>人</w:t>
            </w:r>
          </w:p>
        </w:tc>
      </w:tr>
      <w:tr w:rsidR="00343BCA" w:rsidRPr="00343BCA" w14:paraId="0EE86FE4" w14:textId="77777777">
        <w:trPr>
          <w:trHeight w:val="340"/>
          <w:jc w:val="center"/>
        </w:trPr>
        <w:tc>
          <w:tcPr>
            <w:tcW w:w="851" w:type="dxa"/>
            <w:vMerge/>
            <w:vAlign w:val="center"/>
          </w:tcPr>
          <w:p w14:paraId="596A626B" w14:textId="77777777" w:rsidR="00761DE7" w:rsidRPr="00343BCA" w:rsidRDefault="00761DE7">
            <w:pPr>
              <w:spacing w:line="300" w:lineRule="exact"/>
              <w:jc w:val="center"/>
              <w:rPr>
                <w:rFonts w:ascii="Times New Roman" w:eastAsia="宋体" w:hAnsi="Times New Roman"/>
                <w:szCs w:val="21"/>
              </w:rPr>
            </w:pPr>
          </w:p>
        </w:tc>
        <w:tc>
          <w:tcPr>
            <w:tcW w:w="1276" w:type="dxa"/>
            <w:vMerge/>
            <w:vAlign w:val="center"/>
          </w:tcPr>
          <w:p w14:paraId="614E8939" w14:textId="77777777" w:rsidR="00761DE7" w:rsidRPr="00343BCA" w:rsidRDefault="00761DE7">
            <w:pPr>
              <w:spacing w:line="300" w:lineRule="exact"/>
              <w:jc w:val="center"/>
              <w:rPr>
                <w:rFonts w:ascii="Times New Roman" w:eastAsia="宋体" w:hAnsi="Times New Roman"/>
                <w:szCs w:val="21"/>
              </w:rPr>
            </w:pPr>
          </w:p>
        </w:tc>
        <w:tc>
          <w:tcPr>
            <w:tcW w:w="1134" w:type="dxa"/>
            <w:vMerge w:val="restart"/>
            <w:vAlign w:val="center"/>
          </w:tcPr>
          <w:p w14:paraId="1CF32E32"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地表水</w:t>
            </w:r>
          </w:p>
        </w:tc>
        <w:tc>
          <w:tcPr>
            <w:tcW w:w="1984" w:type="dxa"/>
            <w:gridSpan w:val="4"/>
            <w:vAlign w:val="center"/>
          </w:tcPr>
          <w:p w14:paraId="383FE984"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地表水功能敏感性</w:t>
            </w:r>
          </w:p>
        </w:tc>
        <w:tc>
          <w:tcPr>
            <w:tcW w:w="992" w:type="dxa"/>
            <w:vAlign w:val="center"/>
          </w:tcPr>
          <w:p w14:paraId="06EE2D05"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F1□</w:t>
            </w:r>
          </w:p>
        </w:tc>
        <w:tc>
          <w:tcPr>
            <w:tcW w:w="1418" w:type="dxa"/>
            <w:gridSpan w:val="3"/>
            <w:vAlign w:val="center"/>
          </w:tcPr>
          <w:p w14:paraId="7A41D7E7"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F2□</w:t>
            </w:r>
          </w:p>
        </w:tc>
        <w:tc>
          <w:tcPr>
            <w:tcW w:w="1077" w:type="dxa"/>
            <w:vAlign w:val="center"/>
          </w:tcPr>
          <w:p w14:paraId="4B04B6DF"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F3</w:t>
            </w:r>
            <w:r w:rsidRPr="00343BCA">
              <w:rPr>
                <w:rFonts w:ascii="Times New Roman" w:eastAsia="宋体" w:hAnsi="Times New Roman"/>
                <w:szCs w:val="21"/>
              </w:rPr>
              <w:fldChar w:fldCharType="begin"/>
            </w:r>
            <w:r w:rsidRPr="00343BCA">
              <w:rPr>
                <w:rFonts w:ascii="Times New Roman" w:eastAsia="宋体" w:hAnsi="Times New Roman"/>
                <w:szCs w:val="21"/>
              </w:rPr>
              <w:instrText xml:space="preserve"> eq \o\ac(</w:instrText>
            </w:r>
            <w:r w:rsidRPr="00343BCA">
              <w:rPr>
                <w:rFonts w:ascii="Times New Roman" w:eastAsia="宋体" w:hAnsi="Times New Roman"/>
                <w:position w:val="-4"/>
                <w:szCs w:val="21"/>
              </w:rPr>
              <w:instrText>□</w:instrText>
            </w:r>
            <w:r w:rsidRPr="00343BCA">
              <w:rPr>
                <w:rFonts w:ascii="Times New Roman" w:eastAsia="宋体" w:hAnsi="Times New Roman"/>
                <w:szCs w:val="21"/>
              </w:rPr>
              <w:instrText>)</w:instrText>
            </w:r>
            <w:r w:rsidRPr="00343BCA">
              <w:rPr>
                <w:rFonts w:ascii="Times New Roman" w:eastAsia="宋体" w:hAnsi="Times New Roman"/>
                <w:szCs w:val="21"/>
              </w:rPr>
              <w:fldChar w:fldCharType="end"/>
            </w:r>
          </w:p>
        </w:tc>
      </w:tr>
      <w:tr w:rsidR="00343BCA" w:rsidRPr="00343BCA" w14:paraId="34871059" w14:textId="77777777">
        <w:trPr>
          <w:trHeight w:val="340"/>
          <w:jc w:val="center"/>
        </w:trPr>
        <w:tc>
          <w:tcPr>
            <w:tcW w:w="851" w:type="dxa"/>
            <w:vMerge/>
            <w:vAlign w:val="center"/>
          </w:tcPr>
          <w:p w14:paraId="0619405E" w14:textId="77777777" w:rsidR="00761DE7" w:rsidRPr="00343BCA" w:rsidRDefault="00761DE7">
            <w:pPr>
              <w:spacing w:line="300" w:lineRule="exact"/>
              <w:jc w:val="center"/>
              <w:rPr>
                <w:rFonts w:ascii="Times New Roman" w:eastAsia="宋体" w:hAnsi="Times New Roman"/>
                <w:szCs w:val="21"/>
              </w:rPr>
            </w:pPr>
          </w:p>
        </w:tc>
        <w:tc>
          <w:tcPr>
            <w:tcW w:w="1276" w:type="dxa"/>
            <w:vMerge/>
            <w:vAlign w:val="center"/>
          </w:tcPr>
          <w:p w14:paraId="11C71504" w14:textId="77777777" w:rsidR="00761DE7" w:rsidRPr="00343BCA" w:rsidRDefault="00761DE7">
            <w:pPr>
              <w:spacing w:line="300" w:lineRule="exact"/>
              <w:jc w:val="center"/>
              <w:rPr>
                <w:rFonts w:ascii="Times New Roman" w:eastAsia="宋体" w:hAnsi="Times New Roman"/>
                <w:szCs w:val="21"/>
              </w:rPr>
            </w:pPr>
          </w:p>
        </w:tc>
        <w:tc>
          <w:tcPr>
            <w:tcW w:w="1134" w:type="dxa"/>
            <w:vMerge/>
            <w:vAlign w:val="center"/>
          </w:tcPr>
          <w:p w14:paraId="1D7DFD24" w14:textId="77777777" w:rsidR="00761DE7" w:rsidRPr="00343BCA" w:rsidRDefault="00761DE7">
            <w:pPr>
              <w:spacing w:line="300" w:lineRule="exact"/>
              <w:jc w:val="center"/>
              <w:rPr>
                <w:rFonts w:ascii="Times New Roman" w:eastAsia="宋体" w:hAnsi="Times New Roman"/>
                <w:szCs w:val="21"/>
              </w:rPr>
            </w:pPr>
          </w:p>
        </w:tc>
        <w:tc>
          <w:tcPr>
            <w:tcW w:w="1984" w:type="dxa"/>
            <w:gridSpan w:val="4"/>
            <w:vAlign w:val="center"/>
          </w:tcPr>
          <w:p w14:paraId="05651AE2"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环境敏感目标分级</w:t>
            </w:r>
          </w:p>
        </w:tc>
        <w:tc>
          <w:tcPr>
            <w:tcW w:w="992" w:type="dxa"/>
            <w:vAlign w:val="center"/>
          </w:tcPr>
          <w:p w14:paraId="12C50A8C"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S1□</w:t>
            </w:r>
          </w:p>
        </w:tc>
        <w:tc>
          <w:tcPr>
            <w:tcW w:w="1418" w:type="dxa"/>
            <w:gridSpan w:val="3"/>
            <w:vAlign w:val="center"/>
          </w:tcPr>
          <w:p w14:paraId="2C326A69"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S2□</w:t>
            </w:r>
          </w:p>
        </w:tc>
        <w:tc>
          <w:tcPr>
            <w:tcW w:w="1077" w:type="dxa"/>
            <w:vAlign w:val="center"/>
          </w:tcPr>
          <w:p w14:paraId="252917E9"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S3</w:t>
            </w:r>
            <w:r w:rsidRPr="00343BCA">
              <w:rPr>
                <w:rFonts w:ascii="Times New Roman" w:eastAsia="宋体" w:hAnsi="Times New Roman"/>
                <w:szCs w:val="21"/>
              </w:rPr>
              <w:fldChar w:fldCharType="begin"/>
            </w:r>
            <w:r w:rsidRPr="00343BCA">
              <w:rPr>
                <w:rFonts w:ascii="Times New Roman" w:eastAsia="宋体" w:hAnsi="Times New Roman"/>
                <w:szCs w:val="21"/>
              </w:rPr>
              <w:instrText xml:space="preserve"> eq \o\ac(</w:instrText>
            </w:r>
            <w:r w:rsidRPr="00343BCA">
              <w:rPr>
                <w:rFonts w:ascii="Times New Roman" w:eastAsia="宋体" w:hAnsi="Times New Roman"/>
                <w:position w:val="-4"/>
                <w:szCs w:val="21"/>
              </w:rPr>
              <w:instrText>□</w:instrText>
            </w:r>
            <w:r w:rsidRPr="00343BCA">
              <w:rPr>
                <w:rFonts w:ascii="Times New Roman" w:eastAsia="宋体" w:hAnsi="Times New Roman"/>
                <w:szCs w:val="21"/>
              </w:rPr>
              <w:instrText>)</w:instrText>
            </w:r>
            <w:r w:rsidRPr="00343BCA">
              <w:rPr>
                <w:rFonts w:ascii="Times New Roman" w:eastAsia="宋体" w:hAnsi="Times New Roman"/>
                <w:szCs w:val="21"/>
              </w:rPr>
              <w:fldChar w:fldCharType="end"/>
            </w:r>
          </w:p>
        </w:tc>
      </w:tr>
      <w:tr w:rsidR="00343BCA" w:rsidRPr="00343BCA" w14:paraId="3667BE1E" w14:textId="77777777">
        <w:trPr>
          <w:trHeight w:val="340"/>
          <w:jc w:val="center"/>
        </w:trPr>
        <w:tc>
          <w:tcPr>
            <w:tcW w:w="851" w:type="dxa"/>
            <w:vMerge/>
            <w:vAlign w:val="center"/>
          </w:tcPr>
          <w:p w14:paraId="3C8B03D8" w14:textId="77777777" w:rsidR="00761DE7" w:rsidRPr="00343BCA" w:rsidRDefault="00761DE7">
            <w:pPr>
              <w:spacing w:line="300" w:lineRule="exact"/>
              <w:jc w:val="center"/>
              <w:rPr>
                <w:rFonts w:ascii="Times New Roman" w:eastAsia="宋体" w:hAnsi="Times New Roman"/>
                <w:szCs w:val="21"/>
              </w:rPr>
            </w:pPr>
          </w:p>
        </w:tc>
        <w:tc>
          <w:tcPr>
            <w:tcW w:w="1276" w:type="dxa"/>
            <w:vMerge/>
            <w:vAlign w:val="center"/>
          </w:tcPr>
          <w:p w14:paraId="3C1F4352" w14:textId="77777777" w:rsidR="00761DE7" w:rsidRPr="00343BCA" w:rsidRDefault="00761DE7">
            <w:pPr>
              <w:spacing w:line="300" w:lineRule="exact"/>
              <w:jc w:val="center"/>
              <w:rPr>
                <w:rFonts w:ascii="Times New Roman" w:eastAsia="宋体" w:hAnsi="Times New Roman"/>
                <w:szCs w:val="21"/>
              </w:rPr>
            </w:pPr>
          </w:p>
        </w:tc>
        <w:tc>
          <w:tcPr>
            <w:tcW w:w="1134" w:type="dxa"/>
            <w:vMerge w:val="restart"/>
            <w:vAlign w:val="center"/>
          </w:tcPr>
          <w:p w14:paraId="16667011"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地下水</w:t>
            </w:r>
          </w:p>
        </w:tc>
        <w:tc>
          <w:tcPr>
            <w:tcW w:w="1984" w:type="dxa"/>
            <w:gridSpan w:val="4"/>
            <w:vAlign w:val="center"/>
          </w:tcPr>
          <w:p w14:paraId="72E5F664"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地下水功能敏感性</w:t>
            </w:r>
          </w:p>
        </w:tc>
        <w:tc>
          <w:tcPr>
            <w:tcW w:w="992" w:type="dxa"/>
            <w:vAlign w:val="center"/>
          </w:tcPr>
          <w:p w14:paraId="7B2A5FB2"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G1□</w:t>
            </w:r>
          </w:p>
        </w:tc>
        <w:tc>
          <w:tcPr>
            <w:tcW w:w="1418" w:type="dxa"/>
            <w:gridSpan w:val="3"/>
            <w:vAlign w:val="center"/>
          </w:tcPr>
          <w:p w14:paraId="23A63C28"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G2□</w:t>
            </w:r>
          </w:p>
        </w:tc>
        <w:tc>
          <w:tcPr>
            <w:tcW w:w="1077" w:type="dxa"/>
            <w:vAlign w:val="center"/>
          </w:tcPr>
          <w:p w14:paraId="3B5E9430"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G3□</w:t>
            </w:r>
          </w:p>
        </w:tc>
      </w:tr>
      <w:tr w:rsidR="00343BCA" w:rsidRPr="00343BCA" w14:paraId="19CD7874" w14:textId="77777777">
        <w:trPr>
          <w:trHeight w:val="340"/>
          <w:jc w:val="center"/>
        </w:trPr>
        <w:tc>
          <w:tcPr>
            <w:tcW w:w="851" w:type="dxa"/>
            <w:vMerge/>
            <w:vAlign w:val="center"/>
          </w:tcPr>
          <w:p w14:paraId="44F56615" w14:textId="77777777" w:rsidR="00761DE7" w:rsidRPr="00343BCA" w:rsidRDefault="00761DE7">
            <w:pPr>
              <w:spacing w:line="300" w:lineRule="exact"/>
              <w:jc w:val="center"/>
              <w:rPr>
                <w:rFonts w:ascii="Times New Roman" w:eastAsia="宋体" w:hAnsi="Times New Roman"/>
                <w:szCs w:val="21"/>
              </w:rPr>
            </w:pPr>
          </w:p>
        </w:tc>
        <w:tc>
          <w:tcPr>
            <w:tcW w:w="1276" w:type="dxa"/>
            <w:vMerge/>
            <w:vAlign w:val="center"/>
          </w:tcPr>
          <w:p w14:paraId="1559FDA9" w14:textId="77777777" w:rsidR="00761DE7" w:rsidRPr="00343BCA" w:rsidRDefault="00761DE7">
            <w:pPr>
              <w:spacing w:line="300" w:lineRule="exact"/>
              <w:jc w:val="center"/>
              <w:rPr>
                <w:rFonts w:ascii="Times New Roman" w:eastAsia="宋体" w:hAnsi="Times New Roman"/>
                <w:szCs w:val="21"/>
              </w:rPr>
            </w:pPr>
          </w:p>
        </w:tc>
        <w:tc>
          <w:tcPr>
            <w:tcW w:w="1134" w:type="dxa"/>
            <w:vMerge/>
            <w:vAlign w:val="center"/>
          </w:tcPr>
          <w:p w14:paraId="3865018E" w14:textId="77777777" w:rsidR="00761DE7" w:rsidRPr="00343BCA" w:rsidRDefault="00761DE7">
            <w:pPr>
              <w:spacing w:line="300" w:lineRule="exact"/>
              <w:jc w:val="center"/>
              <w:rPr>
                <w:rFonts w:ascii="Times New Roman" w:eastAsia="宋体" w:hAnsi="Times New Roman"/>
                <w:szCs w:val="21"/>
              </w:rPr>
            </w:pPr>
          </w:p>
        </w:tc>
        <w:tc>
          <w:tcPr>
            <w:tcW w:w="1984" w:type="dxa"/>
            <w:gridSpan w:val="4"/>
            <w:vAlign w:val="center"/>
          </w:tcPr>
          <w:p w14:paraId="15F9712A"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包气带防污性能</w:t>
            </w:r>
          </w:p>
        </w:tc>
        <w:tc>
          <w:tcPr>
            <w:tcW w:w="992" w:type="dxa"/>
            <w:vAlign w:val="center"/>
          </w:tcPr>
          <w:p w14:paraId="1D77242A"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D1□</w:t>
            </w:r>
          </w:p>
        </w:tc>
        <w:tc>
          <w:tcPr>
            <w:tcW w:w="1418" w:type="dxa"/>
            <w:gridSpan w:val="3"/>
            <w:vAlign w:val="center"/>
          </w:tcPr>
          <w:p w14:paraId="7EB312CE"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D2□</w:t>
            </w:r>
          </w:p>
        </w:tc>
        <w:tc>
          <w:tcPr>
            <w:tcW w:w="1077" w:type="dxa"/>
            <w:vAlign w:val="center"/>
          </w:tcPr>
          <w:p w14:paraId="36E567D7"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D3□</w:t>
            </w:r>
          </w:p>
        </w:tc>
      </w:tr>
      <w:tr w:rsidR="00343BCA" w:rsidRPr="00343BCA" w14:paraId="5A7AAF65" w14:textId="77777777">
        <w:trPr>
          <w:trHeight w:val="340"/>
          <w:jc w:val="center"/>
        </w:trPr>
        <w:tc>
          <w:tcPr>
            <w:tcW w:w="2127" w:type="dxa"/>
            <w:gridSpan w:val="2"/>
            <w:vMerge w:val="restart"/>
            <w:vAlign w:val="center"/>
          </w:tcPr>
          <w:p w14:paraId="7A92A958"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物质及工艺系统</w:t>
            </w:r>
          </w:p>
          <w:p w14:paraId="67777F71"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危险性</w:t>
            </w:r>
          </w:p>
        </w:tc>
        <w:tc>
          <w:tcPr>
            <w:tcW w:w="1134" w:type="dxa"/>
            <w:vAlign w:val="center"/>
          </w:tcPr>
          <w:p w14:paraId="6E60F03C"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Q</w:t>
            </w:r>
            <w:r w:rsidRPr="00343BCA">
              <w:rPr>
                <w:rFonts w:ascii="Times New Roman" w:eastAsia="宋体" w:hAnsi="Times New Roman"/>
                <w:szCs w:val="21"/>
              </w:rPr>
              <w:t>值</w:t>
            </w:r>
          </w:p>
        </w:tc>
        <w:tc>
          <w:tcPr>
            <w:tcW w:w="1984" w:type="dxa"/>
            <w:gridSpan w:val="4"/>
            <w:vAlign w:val="center"/>
          </w:tcPr>
          <w:p w14:paraId="17ED1400"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Q</w:t>
            </w:r>
            <w:r w:rsidRPr="00343BCA">
              <w:rPr>
                <w:rFonts w:ascii="Times New Roman" w:eastAsia="宋体" w:hAnsi="Times New Roman"/>
                <w:szCs w:val="21"/>
              </w:rPr>
              <w:t>＜</w:t>
            </w:r>
            <w:r w:rsidRPr="00343BCA">
              <w:rPr>
                <w:rFonts w:ascii="Times New Roman" w:eastAsia="宋体" w:hAnsi="Times New Roman"/>
                <w:szCs w:val="21"/>
              </w:rPr>
              <w:t>1□</w:t>
            </w:r>
          </w:p>
        </w:tc>
        <w:tc>
          <w:tcPr>
            <w:tcW w:w="992" w:type="dxa"/>
            <w:vAlign w:val="center"/>
          </w:tcPr>
          <w:p w14:paraId="7D25148B"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1≤Q</w:t>
            </w:r>
            <w:r w:rsidRPr="00343BCA">
              <w:rPr>
                <w:rFonts w:ascii="Times New Roman" w:eastAsia="宋体" w:hAnsi="Times New Roman"/>
                <w:szCs w:val="21"/>
              </w:rPr>
              <w:t>＜</w:t>
            </w:r>
            <w:r w:rsidRPr="00343BCA">
              <w:rPr>
                <w:rFonts w:ascii="Times New Roman" w:eastAsia="宋体" w:hAnsi="Times New Roman"/>
                <w:szCs w:val="21"/>
              </w:rPr>
              <w:t>10</w:t>
            </w:r>
            <w:r w:rsidRPr="00343BCA">
              <w:rPr>
                <w:rFonts w:ascii="Times New Roman" w:eastAsia="宋体" w:hAnsi="Times New Roman"/>
                <w:szCs w:val="21"/>
              </w:rPr>
              <w:fldChar w:fldCharType="begin"/>
            </w:r>
            <w:r w:rsidRPr="00343BCA">
              <w:rPr>
                <w:rFonts w:ascii="Times New Roman" w:eastAsia="宋体" w:hAnsi="Times New Roman"/>
                <w:szCs w:val="21"/>
              </w:rPr>
              <w:instrText xml:space="preserve"> eq \o\ac(</w:instrText>
            </w:r>
            <w:r w:rsidRPr="00343BCA">
              <w:rPr>
                <w:rFonts w:ascii="Times New Roman" w:eastAsia="宋体" w:hAnsi="Times New Roman"/>
                <w:position w:val="-4"/>
                <w:szCs w:val="21"/>
              </w:rPr>
              <w:instrText>□</w:instrText>
            </w:r>
            <w:r w:rsidRPr="00343BCA">
              <w:rPr>
                <w:rFonts w:ascii="Times New Roman" w:eastAsia="宋体" w:hAnsi="Times New Roman"/>
                <w:szCs w:val="21"/>
              </w:rPr>
              <w:instrText>)</w:instrText>
            </w:r>
            <w:r w:rsidRPr="00343BCA">
              <w:rPr>
                <w:rFonts w:ascii="Times New Roman" w:eastAsia="宋体" w:hAnsi="Times New Roman"/>
                <w:szCs w:val="21"/>
              </w:rPr>
              <w:fldChar w:fldCharType="end"/>
            </w:r>
          </w:p>
        </w:tc>
        <w:tc>
          <w:tcPr>
            <w:tcW w:w="1418" w:type="dxa"/>
            <w:gridSpan w:val="3"/>
            <w:vAlign w:val="center"/>
          </w:tcPr>
          <w:p w14:paraId="129222D1"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10≤Q</w:t>
            </w:r>
            <w:r w:rsidRPr="00343BCA">
              <w:rPr>
                <w:rFonts w:ascii="Times New Roman" w:eastAsia="宋体" w:hAnsi="Times New Roman"/>
                <w:szCs w:val="21"/>
              </w:rPr>
              <w:t>＜</w:t>
            </w:r>
            <w:r w:rsidRPr="00343BCA">
              <w:rPr>
                <w:rFonts w:ascii="Times New Roman" w:eastAsia="宋体" w:hAnsi="Times New Roman"/>
                <w:szCs w:val="21"/>
              </w:rPr>
              <w:t>100</w:t>
            </w:r>
            <w:r w:rsidRPr="00343BCA">
              <w:rPr>
                <w:rFonts w:ascii="Times New Roman" w:eastAsia="宋体" w:hAnsi="Times New Roman"/>
                <w:szCs w:val="21"/>
              </w:rPr>
              <w:fldChar w:fldCharType="begin"/>
            </w:r>
            <w:r w:rsidRPr="00343BCA">
              <w:rPr>
                <w:rFonts w:ascii="Times New Roman" w:eastAsia="宋体" w:hAnsi="Times New Roman"/>
                <w:szCs w:val="21"/>
              </w:rPr>
              <w:instrText xml:space="preserve"> eq \o\ac(</w:instrText>
            </w:r>
            <w:r w:rsidRPr="00343BCA">
              <w:rPr>
                <w:rFonts w:ascii="Times New Roman" w:eastAsia="宋体" w:hAnsi="Times New Roman"/>
                <w:position w:val="-4"/>
                <w:szCs w:val="21"/>
              </w:rPr>
              <w:instrText>□</w:instrText>
            </w:r>
            <w:r w:rsidRPr="00343BCA">
              <w:rPr>
                <w:rFonts w:ascii="Times New Roman" w:eastAsia="宋体" w:hAnsi="Times New Roman"/>
                <w:szCs w:val="21"/>
              </w:rPr>
              <w:instrText>)</w:instrText>
            </w:r>
            <w:r w:rsidRPr="00343BCA">
              <w:rPr>
                <w:rFonts w:ascii="Times New Roman" w:eastAsia="宋体" w:hAnsi="Times New Roman"/>
                <w:szCs w:val="21"/>
              </w:rPr>
              <w:fldChar w:fldCharType="end"/>
            </w:r>
          </w:p>
        </w:tc>
        <w:tc>
          <w:tcPr>
            <w:tcW w:w="1077" w:type="dxa"/>
            <w:vAlign w:val="center"/>
          </w:tcPr>
          <w:p w14:paraId="0B4E6B65"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Q</w:t>
            </w:r>
            <w:r w:rsidRPr="00343BCA">
              <w:rPr>
                <w:rFonts w:ascii="Times New Roman" w:eastAsia="宋体" w:hAnsi="Times New Roman"/>
                <w:szCs w:val="21"/>
              </w:rPr>
              <w:t>＞</w:t>
            </w:r>
            <w:r w:rsidRPr="00343BCA">
              <w:rPr>
                <w:rFonts w:ascii="Times New Roman" w:eastAsia="宋体" w:hAnsi="Times New Roman"/>
                <w:szCs w:val="21"/>
              </w:rPr>
              <w:t>100□</w:t>
            </w:r>
          </w:p>
        </w:tc>
      </w:tr>
      <w:tr w:rsidR="00343BCA" w:rsidRPr="00343BCA" w14:paraId="08B24BDC" w14:textId="77777777">
        <w:trPr>
          <w:trHeight w:val="340"/>
          <w:jc w:val="center"/>
        </w:trPr>
        <w:tc>
          <w:tcPr>
            <w:tcW w:w="2127" w:type="dxa"/>
            <w:gridSpan w:val="2"/>
            <w:vMerge/>
            <w:vAlign w:val="center"/>
          </w:tcPr>
          <w:p w14:paraId="2FA7AE41" w14:textId="77777777" w:rsidR="00761DE7" w:rsidRPr="00343BCA" w:rsidRDefault="00761DE7">
            <w:pPr>
              <w:spacing w:line="300" w:lineRule="exact"/>
              <w:jc w:val="center"/>
              <w:rPr>
                <w:rFonts w:ascii="Times New Roman" w:eastAsia="宋体" w:hAnsi="Times New Roman"/>
                <w:szCs w:val="21"/>
              </w:rPr>
            </w:pPr>
          </w:p>
        </w:tc>
        <w:tc>
          <w:tcPr>
            <w:tcW w:w="1134" w:type="dxa"/>
            <w:vAlign w:val="center"/>
          </w:tcPr>
          <w:p w14:paraId="4ED4B10E"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M</w:t>
            </w:r>
            <w:r w:rsidRPr="00343BCA">
              <w:rPr>
                <w:rFonts w:ascii="Times New Roman" w:eastAsia="宋体" w:hAnsi="Times New Roman"/>
                <w:szCs w:val="21"/>
              </w:rPr>
              <w:t>值</w:t>
            </w:r>
          </w:p>
        </w:tc>
        <w:tc>
          <w:tcPr>
            <w:tcW w:w="1984" w:type="dxa"/>
            <w:gridSpan w:val="4"/>
            <w:vAlign w:val="center"/>
          </w:tcPr>
          <w:p w14:paraId="50993DD4"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M1□</w:t>
            </w:r>
          </w:p>
        </w:tc>
        <w:tc>
          <w:tcPr>
            <w:tcW w:w="992" w:type="dxa"/>
            <w:vAlign w:val="center"/>
          </w:tcPr>
          <w:p w14:paraId="21E5BC65"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M2□</w:t>
            </w:r>
          </w:p>
        </w:tc>
        <w:tc>
          <w:tcPr>
            <w:tcW w:w="1418" w:type="dxa"/>
            <w:gridSpan w:val="3"/>
            <w:vAlign w:val="center"/>
          </w:tcPr>
          <w:p w14:paraId="05792205"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M3</w:t>
            </w:r>
            <w:r w:rsidRPr="00343BCA">
              <w:rPr>
                <w:rFonts w:ascii="Times New Roman" w:eastAsia="宋体" w:hAnsi="Times New Roman"/>
                <w:szCs w:val="21"/>
              </w:rPr>
              <w:fldChar w:fldCharType="begin"/>
            </w:r>
            <w:r w:rsidRPr="00343BCA">
              <w:rPr>
                <w:rFonts w:ascii="Times New Roman" w:eastAsia="宋体" w:hAnsi="Times New Roman"/>
                <w:szCs w:val="21"/>
              </w:rPr>
              <w:instrText xml:space="preserve"> eq \o\ac(</w:instrText>
            </w:r>
            <w:r w:rsidRPr="00343BCA">
              <w:rPr>
                <w:rFonts w:ascii="Times New Roman" w:eastAsia="宋体" w:hAnsi="Times New Roman"/>
                <w:position w:val="-4"/>
                <w:szCs w:val="21"/>
              </w:rPr>
              <w:instrText>□</w:instrText>
            </w:r>
            <w:r w:rsidRPr="00343BCA">
              <w:rPr>
                <w:rFonts w:ascii="Times New Roman" w:eastAsia="宋体" w:hAnsi="Times New Roman"/>
                <w:szCs w:val="21"/>
              </w:rPr>
              <w:instrText>)</w:instrText>
            </w:r>
            <w:r w:rsidRPr="00343BCA">
              <w:rPr>
                <w:rFonts w:ascii="Times New Roman" w:eastAsia="宋体" w:hAnsi="Times New Roman"/>
                <w:szCs w:val="21"/>
              </w:rPr>
              <w:fldChar w:fldCharType="end"/>
            </w:r>
          </w:p>
        </w:tc>
        <w:tc>
          <w:tcPr>
            <w:tcW w:w="1077" w:type="dxa"/>
            <w:vAlign w:val="center"/>
          </w:tcPr>
          <w:p w14:paraId="131ADD8E"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M4□</w:t>
            </w:r>
          </w:p>
        </w:tc>
      </w:tr>
      <w:tr w:rsidR="00343BCA" w:rsidRPr="00343BCA" w14:paraId="18355C9D" w14:textId="77777777">
        <w:trPr>
          <w:trHeight w:val="340"/>
          <w:jc w:val="center"/>
        </w:trPr>
        <w:tc>
          <w:tcPr>
            <w:tcW w:w="2127" w:type="dxa"/>
            <w:gridSpan w:val="2"/>
            <w:vMerge/>
            <w:vAlign w:val="center"/>
          </w:tcPr>
          <w:p w14:paraId="3B14DE09" w14:textId="77777777" w:rsidR="00761DE7" w:rsidRPr="00343BCA" w:rsidRDefault="00761DE7">
            <w:pPr>
              <w:spacing w:line="300" w:lineRule="exact"/>
              <w:jc w:val="center"/>
              <w:rPr>
                <w:rFonts w:ascii="Times New Roman" w:eastAsia="宋体" w:hAnsi="Times New Roman"/>
                <w:szCs w:val="21"/>
              </w:rPr>
            </w:pPr>
          </w:p>
        </w:tc>
        <w:tc>
          <w:tcPr>
            <w:tcW w:w="1134" w:type="dxa"/>
            <w:vAlign w:val="center"/>
          </w:tcPr>
          <w:p w14:paraId="2A96D211"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P</w:t>
            </w:r>
            <w:r w:rsidRPr="00343BCA">
              <w:rPr>
                <w:rFonts w:ascii="Times New Roman" w:eastAsia="宋体" w:hAnsi="Times New Roman"/>
                <w:szCs w:val="21"/>
              </w:rPr>
              <w:t>值</w:t>
            </w:r>
          </w:p>
        </w:tc>
        <w:tc>
          <w:tcPr>
            <w:tcW w:w="1984" w:type="dxa"/>
            <w:gridSpan w:val="4"/>
            <w:vAlign w:val="center"/>
          </w:tcPr>
          <w:p w14:paraId="7705A4FF"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P1□</w:t>
            </w:r>
          </w:p>
        </w:tc>
        <w:tc>
          <w:tcPr>
            <w:tcW w:w="992" w:type="dxa"/>
            <w:vAlign w:val="center"/>
          </w:tcPr>
          <w:p w14:paraId="2E97CE23"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P2□</w:t>
            </w:r>
          </w:p>
        </w:tc>
        <w:tc>
          <w:tcPr>
            <w:tcW w:w="1418" w:type="dxa"/>
            <w:gridSpan w:val="3"/>
            <w:vAlign w:val="center"/>
          </w:tcPr>
          <w:p w14:paraId="10CBE62A"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P3□</w:t>
            </w:r>
          </w:p>
        </w:tc>
        <w:tc>
          <w:tcPr>
            <w:tcW w:w="1077" w:type="dxa"/>
            <w:vAlign w:val="center"/>
          </w:tcPr>
          <w:p w14:paraId="79499DBD"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P4□</w:t>
            </w:r>
          </w:p>
        </w:tc>
      </w:tr>
      <w:tr w:rsidR="00343BCA" w:rsidRPr="00343BCA" w14:paraId="50B35547" w14:textId="77777777">
        <w:trPr>
          <w:trHeight w:val="340"/>
          <w:jc w:val="center"/>
        </w:trPr>
        <w:tc>
          <w:tcPr>
            <w:tcW w:w="2127" w:type="dxa"/>
            <w:gridSpan w:val="2"/>
            <w:vMerge w:val="restart"/>
            <w:vAlign w:val="center"/>
          </w:tcPr>
          <w:p w14:paraId="522EBDBD"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环境敏感程度</w:t>
            </w:r>
          </w:p>
        </w:tc>
        <w:tc>
          <w:tcPr>
            <w:tcW w:w="1524" w:type="dxa"/>
            <w:gridSpan w:val="2"/>
            <w:vAlign w:val="center"/>
          </w:tcPr>
          <w:p w14:paraId="6631D92B"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大气</w:t>
            </w:r>
          </w:p>
        </w:tc>
        <w:tc>
          <w:tcPr>
            <w:tcW w:w="1594" w:type="dxa"/>
            <w:gridSpan w:val="3"/>
            <w:vAlign w:val="center"/>
          </w:tcPr>
          <w:p w14:paraId="21653AD6"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E1□</w:t>
            </w:r>
          </w:p>
        </w:tc>
        <w:tc>
          <w:tcPr>
            <w:tcW w:w="1492" w:type="dxa"/>
            <w:gridSpan w:val="2"/>
            <w:vAlign w:val="center"/>
          </w:tcPr>
          <w:p w14:paraId="438EF304"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E2□</w:t>
            </w:r>
          </w:p>
        </w:tc>
        <w:tc>
          <w:tcPr>
            <w:tcW w:w="1995" w:type="dxa"/>
            <w:gridSpan w:val="3"/>
            <w:vAlign w:val="center"/>
          </w:tcPr>
          <w:p w14:paraId="5E0DC109"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E3□</w:t>
            </w:r>
          </w:p>
        </w:tc>
      </w:tr>
      <w:tr w:rsidR="00343BCA" w:rsidRPr="00343BCA" w14:paraId="599065A3" w14:textId="77777777">
        <w:trPr>
          <w:trHeight w:val="340"/>
          <w:jc w:val="center"/>
        </w:trPr>
        <w:tc>
          <w:tcPr>
            <w:tcW w:w="2127" w:type="dxa"/>
            <w:gridSpan w:val="2"/>
            <w:vMerge/>
            <w:vAlign w:val="center"/>
          </w:tcPr>
          <w:p w14:paraId="0ADB6AEC" w14:textId="77777777" w:rsidR="00761DE7" w:rsidRPr="00343BCA" w:rsidRDefault="00761DE7">
            <w:pPr>
              <w:spacing w:line="300" w:lineRule="exact"/>
              <w:jc w:val="center"/>
              <w:rPr>
                <w:rFonts w:ascii="Times New Roman" w:eastAsia="宋体" w:hAnsi="Times New Roman"/>
                <w:szCs w:val="21"/>
              </w:rPr>
            </w:pPr>
          </w:p>
        </w:tc>
        <w:tc>
          <w:tcPr>
            <w:tcW w:w="1524" w:type="dxa"/>
            <w:gridSpan w:val="2"/>
            <w:vAlign w:val="center"/>
          </w:tcPr>
          <w:p w14:paraId="1EA1A951"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地表水</w:t>
            </w:r>
          </w:p>
        </w:tc>
        <w:tc>
          <w:tcPr>
            <w:tcW w:w="1594" w:type="dxa"/>
            <w:gridSpan w:val="3"/>
            <w:vAlign w:val="center"/>
          </w:tcPr>
          <w:p w14:paraId="3AE94A23"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E1□</w:t>
            </w:r>
          </w:p>
        </w:tc>
        <w:tc>
          <w:tcPr>
            <w:tcW w:w="1492" w:type="dxa"/>
            <w:gridSpan w:val="2"/>
            <w:vAlign w:val="center"/>
          </w:tcPr>
          <w:p w14:paraId="22CE0605"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E2□</w:t>
            </w:r>
          </w:p>
        </w:tc>
        <w:tc>
          <w:tcPr>
            <w:tcW w:w="1995" w:type="dxa"/>
            <w:gridSpan w:val="3"/>
            <w:vAlign w:val="center"/>
          </w:tcPr>
          <w:p w14:paraId="54C9B778"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E3□</w:t>
            </w:r>
          </w:p>
        </w:tc>
      </w:tr>
      <w:tr w:rsidR="00343BCA" w:rsidRPr="00343BCA" w14:paraId="79E63E89" w14:textId="77777777">
        <w:trPr>
          <w:trHeight w:val="340"/>
          <w:jc w:val="center"/>
        </w:trPr>
        <w:tc>
          <w:tcPr>
            <w:tcW w:w="2127" w:type="dxa"/>
            <w:gridSpan w:val="2"/>
            <w:vMerge/>
            <w:vAlign w:val="center"/>
          </w:tcPr>
          <w:p w14:paraId="1397FF66" w14:textId="77777777" w:rsidR="00761DE7" w:rsidRPr="00343BCA" w:rsidRDefault="00761DE7">
            <w:pPr>
              <w:spacing w:line="300" w:lineRule="exact"/>
              <w:jc w:val="center"/>
              <w:rPr>
                <w:rFonts w:ascii="Times New Roman" w:eastAsia="宋体" w:hAnsi="Times New Roman"/>
                <w:szCs w:val="21"/>
              </w:rPr>
            </w:pPr>
          </w:p>
        </w:tc>
        <w:tc>
          <w:tcPr>
            <w:tcW w:w="1524" w:type="dxa"/>
            <w:gridSpan w:val="2"/>
            <w:vAlign w:val="center"/>
          </w:tcPr>
          <w:p w14:paraId="492DB615"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地下水</w:t>
            </w:r>
          </w:p>
        </w:tc>
        <w:tc>
          <w:tcPr>
            <w:tcW w:w="1594" w:type="dxa"/>
            <w:gridSpan w:val="3"/>
            <w:vAlign w:val="center"/>
          </w:tcPr>
          <w:p w14:paraId="79AF2F26"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E1□</w:t>
            </w:r>
          </w:p>
        </w:tc>
        <w:tc>
          <w:tcPr>
            <w:tcW w:w="1492" w:type="dxa"/>
            <w:gridSpan w:val="2"/>
            <w:vAlign w:val="center"/>
          </w:tcPr>
          <w:p w14:paraId="50B0B7BE"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E2□</w:t>
            </w:r>
          </w:p>
        </w:tc>
        <w:tc>
          <w:tcPr>
            <w:tcW w:w="1995" w:type="dxa"/>
            <w:gridSpan w:val="3"/>
            <w:vAlign w:val="center"/>
          </w:tcPr>
          <w:p w14:paraId="2685E671"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E3□</w:t>
            </w:r>
          </w:p>
        </w:tc>
      </w:tr>
      <w:tr w:rsidR="00343BCA" w:rsidRPr="00343BCA" w14:paraId="62256514" w14:textId="77777777">
        <w:trPr>
          <w:trHeight w:val="340"/>
          <w:jc w:val="center"/>
        </w:trPr>
        <w:tc>
          <w:tcPr>
            <w:tcW w:w="2127" w:type="dxa"/>
            <w:gridSpan w:val="2"/>
            <w:vAlign w:val="center"/>
          </w:tcPr>
          <w:p w14:paraId="10FA0489"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环境风险潜势</w:t>
            </w:r>
          </w:p>
        </w:tc>
        <w:tc>
          <w:tcPr>
            <w:tcW w:w="1134" w:type="dxa"/>
            <w:vAlign w:val="center"/>
          </w:tcPr>
          <w:p w14:paraId="628CAB7F"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IV</w:t>
            </w:r>
            <w:r w:rsidRPr="00343BCA">
              <w:rPr>
                <w:rFonts w:ascii="Times New Roman" w:eastAsia="宋体" w:hAnsi="Times New Roman"/>
                <w:szCs w:val="21"/>
                <w:vertAlign w:val="superscript"/>
              </w:rPr>
              <w:t>+</w:t>
            </w:r>
            <w:r w:rsidRPr="00343BCA">
              <w:rPr>
                <w:rFonts w:ascii="Times New Roman" w:eastAsia="宋体" w:hAnsi="Times New Roman"/>
                <w:szCs w:val="21"/>
              </w:rPr>
              <w:t>□</w:t>
            </w:r>
          </w:p>
        </w:tc>
        <w:tc>
          <w:tcPr>
            <w:tcW w:w="1984" w:type="dxa"/>
            <w:gridSpan w:val="4"/>
            <w:vAlign w:val="center"/>
          </w:tcPr>
          <w:p w14:paraId="499C1C06"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IV□</w:t>
            </w:r>
          </w:p>
        </w:tc>
        <w:tc>
          <w:tcPr>
            <w:tcW w:w="992" w:type="dxa"/>
            <w:vAlign w:val="center"/>
          </w:tcPr>
          <w:p w14:paraId="04EBF9CF"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Ⅲ□</w:t>
            </w:r>
          </w:p>
        </w:tc>
        <w:tc>
          <w:tcPr>
            <w:tcW w:w="1418" w:type="dxa"/>
            <w:gridSpan w:val="3"/>
            <w:vAlign w:val="center"/>
          </w:tcPr>
          <w:p w14:paraId="6BDB35B1"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II□</w:t>
            </w:r>
          </w:p>
        </w:tc>
        <w:tc>
          <w:tcPr>
            <w:tcW w:w="1077" w:type="dxa"/>
            <w:vAlign w:val="center"/>
          </w:tcPr>
          <w:p w14:paraId="53A7A9AE"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I</w:t>
            </w:r>
            <w:r w:rsidRPr="00343BCA">
              <w:rPr>
                <w:rFonts w:ascii="Times New Roman" w:eastAsia="宋体" w:hAnsi="Times New Roman"/>
                <w:szCs w:val="21"/>
              </w:rPr>
              <w:fldChar w:fldCharType="begin"/>
            </w:r>
            <w:r w:rsidRPr="00343BCA">
              <w:rPr>
                <w:rFonts w:ascii="Times New Roman" w:eastAsia="宋体" w:hAnsi="Times New Roman"/>
                <w:szCs w:val="21"/>
              </w:rPr>
              <w:instrText xml:space="preserve"> eq \o\ac(</w:instrText>
            </w:r>
            <w:r w:rsidRPr="00343BCA">
              <w:rPr>
                <w:rFonts w:ascii="Times New Roman" w:eastAsia="宋体" w:hAnsi="Times New Roman"/>
                <w:position w:val="-4"/>
                <w:szCs w:val="21"/>
              </w:rPr>
              <w:instrText>□</w:instrText>
            </w:r>
            <w:r w:rsidRPr="00343BCA">
              <w:rPr>
                <w:rFonts w:ascii="Times New Roman" w:eastAsia="宋体" w:hAnsi="Times New Roman"/>
                <w:szCs w:val="21"/>
              </w:rPr>
              <w:instrText>,√)</w:instrText>
            </w:r>
            <w:r w:rsidRPr="00343BCA">
              <w:rPr>
                <w:rFonts w:ascii="Times New Roman" w:eastAsia="宋体" w:hAnsi="Times New Roman"/>
                <w:szCs w:val="21"/>
              </w:rPr>
              <w:fldChar w:fldCharType="end"/>
            </w:r>
          </w:p>
        </w:tc>
      </w:tr>
      <w:tr w:rsidR="00343BCA" w:rsidRPr="00343BCA" w14:paraId="2F7D229F" w14:textId="77777777">
        <w:trPr>
          <w:trHeight w:val="340"/>
          <w:jc w:val="center"/>
        </w:trPr>
        <w:tc>
          <w:tcPr>
            <w:tcW w:w="2127" w:type="dxa"/>
            <w:gridSpan w:val="2"/>
            <w:vAlign w:val="center"/>
          </w:tcPr>
          <w:p w14:paraId="4FA3AD8C"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评价等级</w:t>
            </w:r>
          </w:p>
        </w:tc>
        <w:tc>
          <w:tcPr>
            <w:tcW w:w="1524" w:type="dxa"/>
            <w:gridSpan w:val="2"/>
            <w:vAlign w:val="center"/>
          </w:tcPr>
          <w:p w14:paraId="5545A24F"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一级</w:t>
            </w:r>
            <w:r w:rsidRPr="00343BCA">
              <w:rPr>
                <w:rFonts w:ascii="Times New Roman" w:eastAsia="宋体" w:hAnsi="Times New Roman"/>
                <w:szCs w:val="21"/>
              </w:rPr>
              <w:t>□</w:t>
            </w:r>
          </w:p>
        </w:tc>
        <w:tc>
          <w:tcPr>
            <w:tcW w:w="1594" w:type="dxa"/>
            <w:gridSpan w:val="3"/>
            <w:vAlign w:val="center"/>
          </w:tcPr>
          <w:p w14:paraId="6B70915B"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二级</w:t>
            </w:r>
            <w:r w:rsidRPr="00343BCA">
              <w:rPr>
                <w:rFonts w:ascii="Times New Roman" w:eastAsia="宋体" w:hAnsi="Times New Roman"/>
                <w:szCs w:val="21"/>
              </w:rPr>
              <w:t>□</w:t>
            </w:r>
          </w:p>
        </w:tc>
        <w:tc>
          <w:tcPr>
            <w:tcW w:w="1492" w:type="dxa"/>
            <w:gridSpan w:val="2"/>
            <w:vAlign w:val="center"/>
          </w:tcPr>
          <w:p w14:paraId="58853609"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三级</w:t>
            </w:r>
            <w:r w:rsidRPr="00343BCA">
              <w:rPr>
                <w:rFonts w:ascii="Times New Roman" w:eastAsia="宋体" w:hAnsi="Times New Roman"/>
                <w:szCs w:val="21"/>
              </w:rPr>
              <w:t>□</w:t>
            </w:r>
          </w:p>
        </w:tc>
        <w:tc>
          <w:tcPr>
            <w:tcW w:w="1995" w:type="dxa"/>
            <w:gridSpan w:val="3"/>
            <w:vAlign w:val="center"/>
          </w:tcPr>
          <w:p w14:paraId="0976D95B"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简单分析</w:t>
            </w:r>
            <w:r w:rsidRPr="00343BCA">
              <w:rPr>
                <w:rFonts w:ascii="Times New Roman" w:eastAsia="宋体" w:hAnsi="Times New Roman"/>
                <w:szCs w:val="21"/>
              </w:rPr>
              <w:fldChar w:fldCharType="begin"/>
            </w:r>
            <w:r w:rsidRPr="00343BCA">
              <w:rPr>
                <w:rFonts w:ascii="Times New Roman" w:eastAsia="宋体" w:hAnsi="Times New Roman"/>
                <w:szCs w:val="21"/>
              </w:rPr>
              <w:instrText xml:space="preserve"> eq \o\ac(</w:instrText>
            </w:r>
            <w:r w:rsidRPr="00343BCA">
              <w:rPr>
                <w:rFonts w:ascii="Times New Roman" w:eastAsia="宋体" w:hAnsi="Times New Roman"/>
                <w:position w:val="-4"/>
                <w:szCs w:val="21"/>
              </w:rPr>
              <w:instrText>□</w:instrText>
            </w:r>
            <w:r w:rsidRPr="00343BCA">
              <w:rPr>
                <w:rFonts w:ascii="Times New Roman" w:eastAsia="宋体" w:hAnsi="Times New Roman"/>
                <w:szCs w:val="21"/>
              </w:rPr>
              <w:instrText>,√)</w:instrText>
            </w:r>
            <w:r w:rsidRPr="00343BCA">
              <w:rPr>
                <w:rFonts w:ascii="Times New Roman" w:eastAsia="宋体" w:hAnsi="Times New Roman"/>
                <w:szCs w:val="21"/>
              </w:rPr>
              <w:fldChar w:fldCharType="end"/>
            </w:r>
          </w:p>
        </w:tc>
      </w:tr>
      <w:tr w:rsidR="00343BCA" w:rsidRPr="00343BCA" w14:paraId="0AD2508B" w14:textId="77777777">
        <w:trPr>
          <w:trHeight w:val="340"/>
          <w:jc w:val="center"/>
        </w:trPr>
        <w:tc>
          <w:tcPr>
            <w:tcW w:w="851" w:type="dxa"/>
            <w:vMerge w:val="restart"/>
            <w:vAlign w:val="center"/>
          </w:tcPr>
          <w:p w14:paraId="6EA5E7D4"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风险</w:t>
            </w:r>
          </w:p>
          <w:p w14:paraId="6DBBA773"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识别</w:t>
            </w:r>
          </w:p>
        </w:tc>
        <w:tc>
          <w:tcPr>
            <w:tcW w:w="1276" w:type="dxa"/>
            <w:vAlign w:val="center"/>
          </w:tcPr>
          <w:p w14:paraId="5313D54C"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物质危险性</w:t>
            </w:r>
          </w:p>
        </w:tc>
        <w:tc>
          <w:tcPr>
            <w:tcW w:w="3118" w:type="dxa"/>
            <w:gridSpan w:val="5"/>
            <w:vAlign w:val="center"/>
          </w:tcPr>
          <w:p w14:paraId="3AEA9B74"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有毒有害</w:t>
            </w:r>
            <w:r w:rsidRPr="00343BCA">
              <w:rPr>
                <w:rFonts w:ascii="Times New Roman" w:eastAsia="宋体" w:hAnsi="Times New Roman"/>
                <w:szCs w:val="21"/>
              </w:rPr>
              <w:t>□</w:t>
            </w:r>
          </w:p>
        </w:tc>
        <w:tc>
          <w:tcPr>
            <w:tcW w:w="3487" w:type="dxa"/>
            <w:gridSpan w:val="5"/>
            <w:vAlign w:val="center"/>
          </w:tcPr>
          <w:p w14:paraId="555A789F"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易燃易爆</w:t>
            </w:r>
            <w:r w:rsidRPr="00343BCA">
              <w:rPr>
                <w:rFonts w:ascii="Times New Roman" w:eastAsia="宋体" w:hAnsi="Times New Roman"/>
                <w:szCs w:val="21"/>
              </w:rPr>
              <w:fldChar w:fldCharType="begin"/>
            </w:r>
            <w:r w:rsidRPr="00343BCA">
              <w:rPr>
                <w:rFonts w:ascii="Times New Roman" w:eastAsia="宋体" w:hAnsi="Times New Roman"/>
                <w:szCs w:val="21"/>
              </w:rPr>
              <w:instrText xml:space="preserve"> eq \o\ac(</w:instrText>
            </w:r>
            <w:r w:rsidRPr="00343BCA">
              <w:rPr>
                <w:rFonts w:ascii="Times New Roman" w:eastAsia="宋体" w:hAnsi="Times New Roman"/>
                <w:position w:val="-4"/>
                <w:szCs w:val="21"/>
              </w:rPr>
              <w:instrText>□</w:instrText>
            </w:r>
            <w:r w:rsidRPr="00343BCA">
              <w:rPr>
                <w:rFonts w:ascii="Times New Roman" w:eastAsia="宋体" w:hAnsi="Times New Roman"/>
                <w:szCs w:val="21"/>
              </w:rPr>
              <w:instrText>)</w:instrText>
            </w:r>
            <w:r w:rsidRPr="00343BCA">
              <w:rPr>
                <w:rFonts w:ascii="Times New Roman" w:eastAsia="宋体" w:hAnsi="Times New Roman"/>
                <w:szCs w:val="21"/>
              </w:rPr>
              <w:fldChar w:fldCharType="end"/>
            </w:r>
          </w:p>
        </w:tc>
      </w:tr>
      <w:tr w:rsidR="00343BCA" w:rsidRPr="00343BCA" w14:paraId="0021A4EB" w14:textId="77777777">
        <w:trPr>
          <w:trHeight w:val="340"/>
          <w:jc w:val="center"/>
        </w:trPr>
        <w:tc>
          <w:tcPr>
            <w:tcW w:w="851" w:type="dxa"/>
            <w:vMerge/>
            <w:vAlign w:val="center"/>
          </w:tcPr>
          <w:p w14:paraId="4168A3BC" w14:textId="77777777" w:rsidR="00761DE7" w:rsidRPr="00343BCA" w:rsidRDefault="00761DE7">
            <w:pPr>
              <w:spacing w:line="300" w:lineRule="exact"/>
              <w:jc w:val="center"/>
              <w:rPr>
                <w:rFonts w:ascii="Times New Roman" w:eastAsia="宋体" w:hAnsi="Times New Roman"/>
                <w:szCs w:val="21"/>
              </w:rPr>
            </w:pPr>
          </w:p>
        </w:tc>
        <w:tc>
          <w:tcPr>
            <w:tcW w:w="1276" w:type="dxa"/>
            <w:vAlign w:val="center"/>
          </w:tcPr>
          <w:p w14:paraId="665E48D3"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pacing w:val="-11"/>
                <w:szCs w:val="21"/>
              </w:rPr>
              <w:t>环境风险类型</w:t>
            </w:r>
          </w:p>
        </w:tc>
        <w:tc>
          <w:tcPr>
            <w:tcW w:w="3118" w:type="dxa"/>
            <w:gridSpan w:val="5"/>
            <w:vAlign w:val="center"/>
          </w:tcPr>
          <w:p w14:paraId="4A1CA536"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泄漏</w:t>
            </w:r>
            <w:r w:rsidRPr="00343BCA">
              <w:rPr>
                <w:rFonts w:ascii="Times New Roman" w:eastAsia="宋体" w:hAnsi="Times New Roman"/>
                <w:szCs w:val="21"/>
              </w:rPr>
              <w:t>□</w:t>
            </w:r>
          </w:p>
        </w:tc>
        <w:tc>
          <w:tcPr>
            <w:tcW w:w="3487" w:type="dxa"/>
            <w:gridSpan w:val="5"/>
            <w:vAlign w:val="center"/>
          </w:tcPr>
          <w:p w14:paraId="47FAEB4C"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pacing w:val="-11"/>
                <w:szCs w:val="21"/>
              </w:rPr>
              <w:t>火灾、爆炸引发伴生</w:t>
            </w:r>
            <w:r w:rsidRPr="00343BCA">
              <w:rPr>
                <w:rFonts w:ascii="Times New Roman" w:eastAsia="宋体" w:hAnsi="Times New Roman"/>
                <w:spacing w:val="-11"/>
                <w:szCs w:val="21"/>
              </w:rPr>
              <w:t>/</w:t>
            </w:r>
            <w:r w:rsidRPr="00343BCA">
              <w:rPr>
                <w:rFonts w:ascii="Times New Roman" w:eastAsia="宋体" w:hAnsi="Times New Roman"/>
                <w:spacing w:val="-11"/>
                <w:szCs w:val="21"/>
              </w:rPr>
              <w:t>次生污染物排放</w:t>
            </w:r>
            <w:r w:rsidRPr="00343BCA">
              <w:rPr>
                <w:rFonts w:ascii="Times New Roman" w:eastAsia="宋体" w:hAnsi="Times New Roman"/>
                <w:spacing w:val="-11"/>
                <w:szCs w:val="21"/>
              </w:rPr>
              <w:fldChar w:fldCharType="begin"/>
            </w:r>
            <w:r w:rsidRPr="00343BCA">
              <w:rPr>
                <w:rFonts w:ascii="Times New Roman" w:eastAsia="宋体" w:hAnsi="Times New Roman"/>
                <w:spacing w:val="-11"/>
                <w:szCs w:val="21"/>
              </w:rPr>
              <w:instrText xml:space="preserve"> eq \o\ac(</w:instrText>
            </w:r>
            <w:r w:rsidRPr="00343BCA">
              <w:rPr>
                <w:rFonts w:ascii="Times New Roman" w:eastAsia="宋体" w:hAnsi="Times New Roman"/>
                <w:spacing w:val="-11"/>
                <w:position w:val="-4"/>
                <w:szCs w:val="21"/>
              </w:rPr>
              <w:instrText>□</w:instrText>
            </w:r>
            <w:r w:rsidRPr="00343BCA">
              <w:rPr>
                <w:rFonts w:ascii="Times New Roman" w:eastAsia="宋体" w:hAnsi="Times New Roman"/>
                <w:spacing w:val="-11"/>
                <w:szCs w:val="21"/>
              </w:rPr>
              <w:instrText>)</w:instrText>
            </w:r>
            <w:r w:rsidRPr="00343BCA">
              <w:rPr>
                <w:rFonts w:ascii="Times New Roman" w:eastAsia="宋体" w:hAnsi="Times New Roman"/>
                <w:spacing w:val="-11"/>
                <w:szCs w:val="21"/>
              </w:rPr>
              <w:fldChar w:fldCharType="end"/>
            </w:r>
          </w:p>
        </w:tc>
      </w:tr>
      <w:tr w:rsidR="00343BCA" w:rsidRPr="00343BCA" w14:paraId="375CB7DD" w14:textId="77777777">
        <w:trPr>
          <w:trHeight w:val="340"/>
          <w:jc w:val="center"/>
        </w:trPr>
        <w:tc>
          <w:tcPr>
            <w:tcW w:w="851" w:type="dxa"/>
            <w:vMerge/>
            <w:vAlign w:val="center"/>
          </w:tcPr>
          <w:p w14:paraId="25C08AD6" w14:textId="77777777" w:rsidR="00761DE7" w:rsidRPr="00343BCA" w:rsidRDefault="00761DE7">
            <w:pPr>
              <w:spacing w:line="300" w:lineRule="exact"/>
              <w:jc w:val="center"/>
              <w:rPr>
                <w:rFonts w:ascii="Times New Roman" w:eastAsia="宋体" w:hAnsi="Times New Roman"/>
                <w:szCs w:val="21"/>
              </w:rPr>
            </w:pPr>
          </w:p>
        </w:tc>
        <w:tc>
          <w:tcPr>
            <w:tcW w:w="1276" w:type="dxa"/>
            <w:vAlign w:val="center"/>
          </w:tcPr>
          <w:p w14:paraId="669B07D0"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影响途径</w:t>
            </w:r>
          </w:p>
        </w:tc>
        <w:tc>
          <w:tcPr>
            <w:tcW w:w="1953" w:type="dxa"/>
            <w:gridSpan w:val="3"/>
            <w:vAlign w:val="center"/>
          </w:tcPr>
          <w:p w14:paraId="64879725"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大气</w:t>
            </w:r>
            <w:r w:rsidRPr="00343BCA">
              <w:rPr>
                <w:rFonts w:ascii="Times New Roman" w:eastAsia="宋体" w:hAnsi="Times New Roman"/>
                <w:szCs w:val="21"/>
              </w:rPr>
              <w:fldChar w:fldCharType="begin"/>
            </w:r>
            <w:r w:rsidRPr="00343BCA">
              <w:rPr>
                <w:rFonts w:ascii="Times New Roman" w:eastAsia="宋体" w:hAnsi="Times New Roman"/>
                <w:szCs w:val="21"/>
              </w:rPr>
              <w:instrText xml:space="preserve"> eq \o\ac(</w:instrText>
            </w:r>
            <w:r w:rsidRPr="00343BCA">
              <w:rPr>
                <w:rFonts w:ascii="Times New Roman" w:eastAsia="宋体" w:hAnsi="Times New Roman"/>
                <w:position w:val="-4"/>
                <w:szCs w:val="21"/>
              </w:rPr>
              <w:instrText>□</w:instrText>
            </w:r>
            <w:r w:rsidRPr="00343BCA">
              <w:rPr>
                <w:rFonts w:ascii="Times New Roman" w:eastAsia="宋体" w:hAnsi="Times New Roman"/>
                <w:szCs w:val="21"/>
              </w:rPr>
              <w:instrText>,√)</w:instrText>
            </w:r>
            <w:r w:rsidRPr="00343BCA">
              <w:rPr>
                <w:rFonts w:ascii="Times New Roman" w:eastAsia="宋体" w:hAnsi="Times New Roman"/>
                <w:szCs w:val="21"/>
              </w:rPr>
              <w:fldChar w:fldCharType="end"/>
            </w:r>
          </w:p>
        </w:tc>
        <w:tc>
          <w:tcPr>
            <w:tcW w:w="2671" w:type="dxa"/>
            <w:gridSpan w:val="5"/>
            <w:vAlign w:val="center"/>
          </w:tcPr>
          <w:p w14:paraId="40BE4573"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地表水</w:t>
            </w:r>
            <w:r w:rsidRPr="00343BCA">
              <w:rPr>
                <w:rFonts w:ascii="Times New Roman" w:eastAsia="宋体" w:hAnsi="Times New Roman"/>
                <w:szCs w:val="21"/>
              </w:rPr>
              <w:t>□</w:t>
            </w:r>
          </w:p>
        </w:tc>
        <w:tc>
          <w:tcPr>
            <w:tcW w:w="1981" w:type="dxa"/>
            <w:gridSpan w:val="2"/>
            <w:vAlign w:val="center"/>
          </w:tcPr>
          <w:p w14:paraId="5E7B32E7"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地下水</w:t>
            </w:r>
            <w:r w:rsidRPr="00343BCA">
              <w:rPr>
                <w:rFonts w:ascii="Times New Roman" w:eastAsia="宋体" w:hAnsi="Times New Roman"/>
                <w:spacing w:val="-11"/>
                <w:szCs w:val="21"/>
              </w:rPr>
              <w:fldChar w:fldCharType="begin"/>
            </w:r>
            <w:r w:rsidRPr="00343BCA">
              <w:rPr>
                <w:rFonts w:ascii="Times New Roman" w:eastAsia="宋体" w:hAnsi="Times New Roman"/>
                <w:spacing w:val="-11"/>
                <w:szCs w:val="21"/>
              </w:rPr>
              <w:instrText xml:space="preserve"> eq \o\ac(</w:instrText>
            </w:r>
            <w:r w:rsidRPr="00343BCA">
              <w:rPr>
                <w:rFonts w:ascii="Times New Roman" w:eastAsia="宋体" w:hAnsi="Times New Roman"/>
                <w:spacing w:val="-11"/>
                <w:position w:val="-4"/>
                <w:szCs w:val="21"/>
              </w:rPr>
              <w:instrText>□</w:instrText>
            </w:r>
            <w:r w:rsidRPr="00343BCA">
              <w:rPr>
                <w:rFonts w:ascii="Times New Roman" w:eastAsia="宋体" w:hAnsi="Times New Roman"/>
                <w:spacing w:val="-11"/>
                <w:szCs w:val="21"/>
              </w:rPr>
              <w:instrText>,√)</w:instrText>
            </w:r>
            <w:r w:rsidRPr="00343BCA">
              <w:rPr>
                <w:rFonts w:ascii="Times New Roman" w:eastAsia="宋体" w:hAnsi="Times New Roman"/>
                <w:spacing w:val="-11"/>
                <w:szCs w:val="21"/>
              </w:rPr>
              <w:fldChar w:fldCharType="end"/>
            </w:r>
          </w:p>
        </w:tc>
      </w:tr>
      <w:tr w:rsidR="00343BCA" w:rsidRPr="00343BCA" w14:paraId="4DFFED41" w14:textId="77777777">
        <w:trPr>
          <w:trHeight w:val="340"/>
          <w:jc w:val="center"/>
        </w:trPr>
        <w:tc>
          <w:tcPr>
            <w:tcW w:w="2127" w:type="dxa"/>
            <w:gridSpan w:val="2"/>
            <w:vAlign w:val="center"/>
          </w:tcPr>
          <w:p w14:paraId="7B065AFE"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事故情形分析</w:t>
            </w:r>
          </w:p>
        </w:tc>
        <w:tc>
          <w:tcPr>
            <w:tcW w:w="1524" w:type="dxa"/>
            <w:gridSpan w:val="2"/>
            <w:vAlign w:val="center"/>
          </w:tcPr>
          <w:p w14:paraId="3DDDCDF1"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源强设定方法</w:t>
            </w:r>
          </w:p>
        </w:tc>
        <w:tc>
          <w:tcPr>
            <w:tcW w:w="1594" w:type="dxa"/>
            <w:gridSpan w:val="3"/>
            <w:vAlign w:val="center"/>
          </w:tcPr>
          <w:p w14:paraId="01326036"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计算法</w:t>
            </w:r>
            <w:r w:rsidRPr="00343BCA">
              <w:rPr>
                <w:rFonts w:ascii="Times New Roman" w:eastAsia="宋体" w:hAnsi="Times New Roman"/>
                <w:szCs w:val="21"/>
              </w:rPr>
              <w:fldChar w:fldCharType="begin"/>
            </w:r>
            <w:r w:rsidRPr="00343BCA">
              <w:rPr>
                <w:rFonts w:ascii="Times New Roman" w:eastAsia="宋体" w:hAnsi="Times New Roman"/>
                <w:szCs w:val="21"/>
              </w:rPr>
              <w:instrText xml:space="preserve"> eq \o\ac(</w:instrText>
            </w:r>
            <w:r w:rsidRPr="00343BCA">
              <w:rPr>
                <w:rFonts w:ascii="Times New Roman" w:eastAsia="宋体" w:hAnsi="Times New Roman"/>
                <w:position w:val="-4"/>
                <w:szCs w:val="21"/>
              </w:rPr>
              <w:instrText>□</w:instrText>
            </w:r>
            <w:r w:rsidRPr="00343BCA">
              <w:rPr>
                <w:rFonts w:ascii="Times New Roman" w:eastAsia="宋体" w:hAnsi="Times New Roman"/>
                <w:szCs w:val="21"/>
              </w:rPr>
              <w:instrText>)</w:instrText>
            </w:r>
            <w:r w:rsidRPr="00343BCA">
              <w:rPr>
                <w:rFonts w:ascii="Times New Roman" w:eastAsia="宋体" w:hAnsi="Times New Roman"/>
                <w:szCs w:val="21"/>
              </w:rPr>
              <w:fldChar w:fldCharType="end"/>
            </w:r>
          </w:p>
        </w:tc>
        <w:tc>
          <w:tcPr>
            <w:tcW w:w="1506" w:type="dxa"/>
            <w:gridSpan w:val="3"/>
            <w:vAlign w:val="center"/>
          </w:tcPr>
          <w:p w14:paraId="04A199F0"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经验估算法</w:t>
            </w:r>
            <w:r w:rsidRPr="00343BCA">
              <w:rPr>
                <w:rFonts w:ascii="Times New Roman" w:eastAsia="宋体" w:hAnsi="Times New Roman"/>
                <w:szCs w:val="21"/>
              </w:rPr>
              <w:t>□</w:t>
            </w:r>
          </w:p>
        </w:tc>
        <w:tc>
          <w:tcPr>
            <w:tcW w:w="1981" w:type="dxa"/>
            <w:gridSpan w:val="2"/>
            <w:vAlign w:val="center"/>
          </w:tcPr>
          <w:p w14:paraId="469B4702"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其他估算法</w:t>
            </w:r>
            <w:r w:rsidRPr="00343BCA">
              <w:rPr>
                <w:rFonts w:ascii="Times New Roman" w:eastAsia="宋体" w:hAnsi="Times New Roman"/>
                <w:szCs w:val="21"/>
              </w:rPr>
              <w:t>□</w:t>
            </w:r>
          </w:p>
        </w:tc>
      </w:tr>
      <w:tr w:rsidR="00343BCA" w:rsidRPr="00343BCA" w14:paraId="6F42ECE8" w14:textId="77777777">
        <w:trPr>
          <w:trHeight w:val="340"/>
          <w:jc w:val="center"/>
        </w:trPr>
        <w:tc>
          <w:tcPr>
            <w:tcW w:w="851" w:type="dxa"/>
            <w:vMerge w:val="restart"/>
            <w:vAlign w:val="center"/>
          </w:tcPr>
          <w:p w14:paraId="6E3DA2D0"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风险</w:t>
            </w:r>
          </w:p>
          <w:p w14:paraId="4D9BFB59"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预测</w:t>
            </w:r>
          </w:p>
          <w:p w14:paraId="740673D9"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与评价</w:t>
            </w:r>
          </w:p>
        </w:tc>
        <w:tc>
          <w:tcPr>
            <w:tcW w:w="1276" w:type="dxa"/>
            <w:vMerge w:val="restart"/>
            <w:vAlign w:val="center"/>
          </w:tcPr>
          <w:p w14:paraId="369748F7"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大气</w:t>
            </w:r>
          </w:p>
        </w:tc>
        <w:tc>
          <w:tcPr>
            <w:tcW w:w="1524" w:type="dxa"/>
            <w:gridSpan w:val="2"/>
            <w:vAlign w:val="center"/>
          </w:tcPr>
          <w:p w14:paraId="64D6EC64"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预测模型</w:t>
            </w:r>
          </w:p>
        </w:tc>
        <w:tc>
          <w:tcPr>
            <w:tcW w:w="1594" w:type="dxa"/>
            <w:gridSpan w:val="3"/>
            <w:vAlign w:val="center"/>
          </w:tcPr>
          <w:p w14:paraId="2437AF2B"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SLAB□</w:t>
            </w:r>
          </w:p>
        </w:tc>
        <w:tc>
          <w:tcPr>
            <w:tcW w:w="1506" w:type="dxa"/>
            <w:gridSpan w:val="3"/>
            <w:vAlign w:val="center"/>
          </w:tcPr>
          <w:p w14:paraId="0747BB3F"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AFTOX□</w:t>
            </w:r>
          </w:p>
        </w:tc>
        <w:tc>
          <w:tcPr>
            <w:tcW w:w="1981" w:type="dxa"/>
            <w:gridSpan w:val="2"/>
            <w:vAlign w:val="center"/>
          </w:tcPr>
          <w:p w14:paraId="65E72352"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其他</w:t>
            </w:r>
            <w:r w:rsidRPr="00343BCA">
              <w:rPr>
                <w:rFonts w:ascii="Times New Roman" w:eastAsia="宋体" w:hAnsi="Times New Roman"/>
                <w:szCs w:val="21"/>
              </w:rPr>
              <w:t>□</w:t>
            </w:r>
          </w:p>
        </w:tc>
      </w:tr>
      <w:tr w:rsidR="00343BCA" w:rsidRPr="00343BCA" w14:paraId="67964764" w14:textId="77777777">
        <w:trPr>
          <w:trHeight w:val="340"/>
          <w:jc w:val="center"/>
        </w:trPr>
        <w:tc>
          <w:tcPr>
            <w:tcW w:w="851" w:type="dxa"/>
            <w:vMerge/>
            <w:vAlign w:val="center"/>
          </w:tcPr>
          <w:p w14:paraId="7587849A" w14:textId="77777777" w:rsidR="00761DE7" w:rsidRPr="00343BCA" w:rsidRDefault="00761DE7">
            <w:pPr>
              <w:spacing w:line="300" w:lineRule="exact"/>
              <w:jc w:val="center"/>
              <w:rPr>
                <w:rFonts w:ascii="Times New Roman" w:eastAsia="宋体" w:hAnsi="Times New Roman"/>
                <w:szCs w:val="21"/>
              </w:rPr>
            </w:pPr>
          </w:p>
        </w:tc>
        <w:tc>
          <w:tcPr>
            <w:tcW w:w="1276" w:type="dxa"/>
            <w:vMerge/>
            <w:vAlign w:val="center"/>
          </w:tcPr>
          <w:p w14:paraId="6AF6FFC1" w14:textId="77777777" w:rsidR="00761DE7" w:rsidRPr="00343BCA" w:rsidRDefault="00761DE7">
            <w:pPr>
              <w:spacing w:line="300" w:lineRule="exact"/>
              <w:jc w:val="center"/>
              <w:rPr>
                <w:rFonts w:ascii="Times New Roman" w:eastAsia="宋体" w:hAnsi="Times New Roman"/>
                <w:szCs w:val="21"/>
              </w:rPr>
            </w:pPr>
          </w:p>
        </w:tc>
        <w:tc>
          <w:tcPr>
            <w:tcW w:w="1524" w:type="dxa"/>
            <w:gridSpan w:val="2"/>
            <w:vMerge w:val="restart"/>
            <w:vAlign w:val="center"/>
          </w:tcPr>
          <w:p w14:paraId="20BE7A0A"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预测结果</w:t>
            </w:r>
          </w:p>
        </w:tc>
        <w:tc>
          <w:tcPr>
            <w:tcW w:w="5081" w:type="dxa"/>
            <w:gridSpan w:val="8"/>
            <w:vAlign w:val="center"/>
          </w:tcPr>
          <w:p w14:paraId="465C8CE7"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大气毒性终点浓度</w:t>
            </w:r>
            <w:r w:rsidRPr="00343BCA">
              <w:rPr>
                <w:rFonts w:ascii="Times New Roman" w:eastAsia="宋体" w:hAnsi="Times New Roman"/>
                <w:szCs w:val="21"/>
              </w:rPr>
              <w:t xml:space="preserve">-1  </w:t>
            </w:r>
            <w:r w:rsidRPr="00343BCA">
              <w:rPr>
                <w:rFonts w:ascii="Times New Roman" w:eastAsia="宋体" w:hAnsi="Times New Roman"/>
                <w:szCs w:val="21"/>
              </w:rPr>
              <w:t>最大影响范围</w:t>
            </w:r>
            <w:r w:rsidRPr="00343BCA">
              <w:rPr>
                <w:rFonts w:ascii="Times New Roman" w:eastAsia="宋体" w:hAnsi="Times New Roman"/>
                <w:szCs w:val="21"/>
                <w:u w:val="single"/>
              </w:rPr>
              <w:t>200_</w:t>
            </w:r>
            <w:r w:rsidRPr="00343BCA">
              <w:rPr>
                <w:rFonts w:ascii="Times New Roman" w:eastAsia="宋体" w:hAnsi="Times New Roman"/>
                <w:szCs w:val="21"/>
              </w:rPr>
              <w:t>m</w:t>
            </w:r>
          </w:p>
        </w:tc>
      </w:tr>
      <w:tr w:rsidR="00343BCA" w:rsidRPr="00343BCA" w14:paraId="2EFCD80B" w14:textId="77777777">
        <w:trPr>
          <w:trHeight w:val="340"/>
          <w:jc w:val="center"/>
        </w:trPr>
        <w:tc>
          <w:tcPr>
            <w:tcW w:w="851" w:type="dxa"/>
            <w:vMerge/>
            <w:vAlign w:val="center"/>
          </w:tcPr>
          <w:p w14:paraId="0B3DC07E" w14:textId="77777777" w:rsidR="00761DE7" w:rsidRPr="00343BCA" w:rsidRDefault="00761DE7">
            <w:pPr>
              <w:spacing w:line="300" w:lineRule="exact"/>
              <w:jc w:val="center"/>
              <w:rPr>
                <w:rFonts w:ascii="Times New Roman" w:eastAsia="宋体" w:hAnsi="Times New Roman"/>
                <w:szCs w:val="21"/>
              </w:rPr>
            </w:pPr>
          </w:p>
        </w:tc>
        <w:tc>
          <w:tcPr>
            <w:tcW w:w="1276" w:type="dxa"/>
            <w:vMerge/>
            <w:vAlign w:val="center"/>
          </w:tcPr>
          <w:p w14:paraId="5B0E4A3C" w14:textId="77777777" w:rsidR="00761DE7" w:rsidRPr="00343BCA" w:rsidRDefault="00761DE7">
            <w:pPr>
              <w:spacing w:line="300" w:lineRule="exact"/>
              <w:jc w:val="center"/>
              <w:rPr>
                <w:rFonts w:ascii="Times New Roman" w:eastAsia="宋体" w:hAnsi="Times New Roman"/>
                <w:szCs w:val="21"/>
              </w:rPr>
            </w:pPr>
          </w:p>
        </w:tc>
        <w:tc>
          <w:tcPr>
            <w:tcW w:w="1524" w:type="dxa"/>
            <w:gridSpan w:val="2"/>
            <w:vMerge/>
            <w:vAlign w:val="center"/>
          </w:tcPr>
          <w:p w14:paraId="4E42BCEF" w14:textId="77777777" w:rsidR="00761DE7" w:rsidRPr="00343BCA" w:rsidRDefault="00761DE7">
            <w:pPr>
              <w:spacing w:line="300" w:lineRule="exact"/>
              <w:jc w:val="center"/>
              <w:rPr>
                <w:rFonts w:ascii="Times New Roman" w:eastAsia="宋体" w:hAnsi="Times New Roman"/>
                <w:szCs w:val="21"/>
              </w:rPr>
            </w:pPr>
          </w:p>
        </w:tc>
        <w:tc>
          <w:tcPr>
            <w:tcW w:w="5081" w:type="dxa"/>
            <w:gridSpan w:val="8"/>
            <w:vAlign w:val="center"/>
          </w:tcPr>
          <w:p w14:paraId="7156EE32"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大气毒性终点浓度</w:t>
            </w:r>
            <w:r w:rsidRPr="00343BCA">
              <w:rPr>
                <w:rFonts w:ascii="Times New Roman" w:eastAsia="宋体" w:hAnsi="Times New Roman"/>
                <w:szCs w:val="21"/>
              </w:rPr>
              <w:t xml:space="preserve">-2  </w:t>
            </w:r>
            <w:r w:rsidRPr="00343BCA">
              <w:rPr>
                <w:rFonts w:ascii="Times New Roman" w:eastAsia="宋体" w:hAnsi="Times New Roman"/>
                <w:szCs w:val="21"/>
              </w:rPr>
              <w:t>最大影响范围</w:t>
            </w:r>
            <w:r w:rsidRPr="00343BCA">
              <w:rPr>
                <w:rFonts w:ascii="Times New Roman" w:eastAsia="宋体" w:hAnsi="Times New Roman"/>
                <w:szCs w:val="21"/>
                <w:u w:val="single"/>
              </w:rPr>
              <w:t>_740_</w:t>
            </w:r>
            <w:r w:rsidRPr="00343BCA">
              <w:rPr>
                <w:rFonts w:ascii="Times New Roman" w:eastAsia="宋体" w:hAnsi="Times New Roman"/>
                <w:szCs w:val="21"/>
              </w:rPr>
              <w:t>m</w:t>
            </w:r>
          </w:p>
        </w:tc>
      </w:tr>
      <w:tr w:rsidR="00343BCA" w:rsidRPr="00343BCA" w14:paraId="07B7F02B" w14:textId="77777777">
        <w:trPr>
          <w:trHeight w:val="340"/>
          <w:jc w:val="center"/>
        </w:trPr>
        <w:tc>
          <w:tcPr>
            <w:tcW w:w="851" w:type="dxa"/>
            <w:vMerge/>
            <w:vAlign w:val="center"/>
          </w:tcPr>
          <w:p w14:paraId="34F8FCC8" w14:textId="77777777" w:rsidR="00761DE7" w:rsidRPr="00343BCA" w:rsidRDefault="00761DE7">
            <w:pPr>
              <w:spacing w:line="300" w:lineRule="exact"/>
              <w:jc w:val="center"/>
              <w:rPr>
                <w:rFonts w:ascii="Times New Roman" w:eastAsia="宋体" w:hAnsi="Times New Roman"/>
                <w:szCs w:val="21"/>
              </w:rPr>
            </w:pPr>
          </w:p>
        </w:tc>
        <w:tc>
          <w:tcPr>
            <w:tcW w:w="1276" w:type="dxa"/>
            <w:vAlign w:val="center"/>
          </w:tcPr>
          <w:p w14:paraId="4F0655E1"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地表水</w:t>
            </w:r>
          </w:p>
        </w:tc>
        <w:tc>
          <w:tcPr>
            <w:tcW w:w="6605" w:type="dxa"/>
            <w:gridSpan w:val="10"/>
            <w:vAlign w:val="center"/>
          </w:tcPr>
          <w:p w14:paraId="41196EAE"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最近环境敏感目标</w:t>
            </w:r>
            <w:r w:rsidRPr="00343BCA">
              <w:rPr>
                <w:rFonts w:ascii="Times New Roman" w:eastAsia="宋体" w:hAnsi="Times New Roman"/>
                <w:szCs w:val="21"/>
              </w:rPr>
              <w:t>_____</w:t>
            </w:r>
            <w:r w:rsidRPr="00343BCA">
              <w:rPr>
                <w:rFonts w:ascii="Times New Roman" w:eastAsia="宋体" w:hAnsi="Times New Roman"/>
                <w:szCs w:val="21"/>
              </w:rPr>
              <w:t>，到达时间</w:t>
            </w:r>
            <w:r w:rsidRPr="00343BCA">
              <w:rPr>
                <w:rFonts w:ascii="Times New Roman" w:eastAsia="宋体" w:hAnsi="Times New Roman"/>
                <w:szCs w:val="21"/>
              </w:rPr>
              <w:t>______h</w:t>
            </w:r>
          </w:p>
        </w:tc>
      </w:tr>
      <w:tr w:rsidR="00343BCA" w:rsidRPr="00343BCA" w14:paraId="11E220E3" w14:textId="77777777">
        <w:trPr>
          <w:trHeight w:val="340"/>
          <w:jc w:val="center"/>
        </w:trPr>
        <w:tc>
          <w:tcPr>
            <w:tcW w:w="851" w:type="dxa"/>
            <w:vMerge/>
            <w:vAlign w:val="center"/>
          </w:tcPr>
          <w:p w14:paraId="368544C3" w14:textId="77777777" w:rsidR="00761DE7" w:rsidRPr="00343BCA" w:rsidRDefault="00761DE7">
            <w:pPr>
              <w:spacing w:line="300" w:lineRule="exact"/>
              <w:jc w:val="center"/>
              <w:rPr>
                <w:rFonts w:ascii="Times New Roman" w:eastAsia="宋体" w:hAnsi="Times New Roman"/>
                <w:szCs w:val="21"/>
              </w:rPr>
            </w:pPr>
          </w:p>
        </w:tc>
        <w:tc>
          <w:tcPr>
            <w:tcW w:w="1276" w:type="dxa"/>
            <w:vMerge w:val="restart"/>
            <w:vAlign w:val="center"/>
          </w:tcPr>
          <w:p w14:paraId="31ABCDF3"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地下水</w:t>
            </w:r>
          </w:p>
        </w:tc>
        <w:tc>
          <w:tcPr>
            <w:tcW w:w="6605" w:type="dxa"/>
            <w:gridSpan w:val="10"/>
            <w:vAlign w:val="center"/>
          </w:tcPr>
          <w:p w14:paraId="2708A657"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下游厂区边界到达时间</w:t>
            </w:r>
            <w:r w:rsidRPr="00343BCA">
              <w:rPr>
                <w:rFonts w:ascii="Times New Roman" w:eastAsia="宋体" w:hAnsi="Times New Roman"/>
                <w:szCs w:val="21"/>
              </w:rPr>
              <w:t>_____d</w:t>
            </w:r>
          </w:p>
        </w:tc>
      </w:tr>
      <w:tr w:rsidR="00343BCA" w:rsidRPr="00343BCA" w14:paraId="1A499E39" w14:textId="77777777">
        <w:trPr>
          <w:trHeight w:val="340"/>
          <w:jc w:val="center"/>
        </w:trPr>
        <w:tc>
          <w:tcPr>
            <w:tcW w:w="851" w:type="dxa"/>
            <w:vMerge/>
            <w:vAlign w:val="center"/>
          </w:tcPr>
          <w:p w14:paraId="2B1470AB" w14:textId="77777777" w:rsidR="00761DE7" w:rsidRPr="00343BCA" w:rsidRDefault="00761DE7">
            <w:pPr>
              <w:spacing w:line="300" w:lineRule="exact"/>
              <w:jc w:val="center"/>
              <w:rPr>
                <w:rFonts w:ascii="Times New Roman" w:eastAsia="宋体" w:hAnsi="Times New Roman"/>
                <w:szCs w:val="21"/>
              </w:rPr>
            </w:pPr>
          </w:p>
        </w:tc>
        <w:tc>
          <w:tcPr>
            <w:tcW w:w="1276" w:type="dxa"/>
            <w:vMerge/>
            <w:vAlign w:val="center"/>
          </w:tcPr>
          <w:p w14:paraId="4A331F8B" w14:textId="77777777" w:rsidR="00761DE7" w:rsidRPr="00343BCA" w:rsidRDefault="00761DE7">
            <w:pPr>
              <w:spacing w:line="300" w:lineRule="exact"/>
              <w:jc w:val="center"/>
              <w:rPr>
                <w:rFonts w:ascii="Times New Roman" w:eastAsia="宋体" w:hAnsi="Times New Roman"/>
                <w:szCs w:val="21"/>
              </w:rPr>
            </w:pPr>
          </w:p>
        </w:tc>
        <w:tc>
          <w:tcPr>
            <w:tcW w:w="6605" w:type="dxa"/>
            <w:gridSpan w:val="10"/>
            <w:vAlign w:val="center"/>
          </w:tcPr>
          <w:p w14:paraId="264E0604"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最近环境敏感目标</w:t>
            </w:r>
            <w:r w:rsidRPr="00343BCA">
              <w:rPr>
                <w:rFonts w:ascii="Times New Roman" w:eastAsia="宋体" w:hAnsi="Times New Roman"/>
                <w:szCs w:val="21"/>
              </w:rPr>
              <w:t>_____</w:t>
            </w:r>
            <w:r w:rsidRPr="00343BCA">
              <w:rPr>
                <w:rFonts w:ascii="Times New Roman" w:eastAsia="宋体" w:hAnsi="Times New Roman"/>
                <w:szCs w:val="21"/>
              </w:rPr>
              <w:t>，到达时间</w:t>
            </w:r>
            <w:r w:rsidRPr="00343BCA">
              <w:rPr>
                <w:rFonts w:ascii="Times New Roman" w:eastAsia="宋体" w:hAnsi="Times New Roman"/>
                <w:szCs w:val="21"/>
              </w:rPr>
              <w:t>______d</w:t>
            </w:r>
          </w:p>
        </w:tc>
      </w:tr>
      <w:tr w:rsidR="00343BCA" w:rsidRPr="00343BCA" w14:paraId="4D3821C0" w14:textId="77777777">
        <w:trPr>
          <w:trHeight w:val="340"/>
          <w:jc w:val="center"/>
        </w:trPr>
        <w:tc>
          <w:tcPr>
            <w:tcW w:w="851" w:type="dxa"/>
            <w:vAlign w:val="center"/>
          </w:tcPr>
          <w:p w14:paraId="1547B139" w14:textId="77777777" w:rsidR="00761DE7" w:rsidRPr="00343BCA" w:rsidRDefault="00C710B1">
            <w:pPr>
              <w:spacing w:line="280" w:lineRule="exact"/>
              <w:jc w:val="center"/>
              <w:rPr>
                <w:rFonts w:ascii="Times New Roman" w:eastAsia="宋体" w:hAnsi="Times New Roman"/>
                <w:szCs w:val="21"/>
              </w:rPr>
            </w:pPr>
            <w:r w:rsidRPr="00343BCA">
              <w:rPr>
                <w:rFonts w:ascii="Times New Roman" w:eastAsia="宋体" w:hAnsi="Times New Roman"/>
                <w:szCs w:val="21"/>
              </w:rPr>
              <w:t>重点风险防范措施</w:t>
            </w:r>
          </w:p>
        </w:tc>
        <w:tc>
          <w:tcPr>
            <w:tcW w:w="7881" w:type="dxa"/>
            <w:gridSpan w:val="11"/>
            <w:vAlign w:val="center"/>
          </w:tcPr>
          <w:p w14:paraId="7A669A3D"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依据《尾矿库环境应急管理工作指南（试行）》（</w:t>
            </w:r>
            <w:proofErr w:type="gramStart"/>
            <w:r w:rsidRPr="00343BCA">
              <w:rPr>
                <w:rFonts w:ascii="Times New Roman" w:eastAsia="宋体" w:hAnsi="Times New Roman"/>
                <w:szCs w:val="21"/>
              </w:rPr>
              <w:t>环办〔</w:t>
            </w:r>
            <w:r w:rsidRPr="00343BCA">
              <w:rPr>
                <w:rFonts w:ascii="Times New Roman" w:eastAsia="宋体" w:hAnsi="Times New Roman"/>
                <w:szCs w:val="21"/>
              </w:rPr>
              <w:t>2010</w:t>
            </w:r>
            <w:r w:rsidRPr="00343BCA">
              <w:rPr>
                <w:rFonts w:ascii="Times New Roman" w:eastAsia="宋体" w:hAnsi="Times New Roman"/>
                <w:szCs w:val="21"/>
              </w:rPr>
              <w:t>〕</w:t>
            </w:r>
            <w:proofErr w:type="gramEnd"/>
            <w:r w:rsidRPr="00343BCA">
              <w:rPr>
                <w:rFonts w:ascii="Times New Roman" w:eastAsia="宋体" w:hAnsi="Times New Roman"/>
                <w:szCs w:val="21"/>
              </w:rPr>
              <w:t>138</w:t>
            </w:r>
            <w:r w:rsidRPr="00343BCA">
              <w:rPr>
                <w:rFonts w:ascii="Times New Roman" w:eastAsia="宋体" w:hAnsi="Times New Roman"/>
                <w:szCs w:val="21"/>
              </w:rPr>
              <w:t>号），建设单位编制应急预案，并在相关部门备案。</w:t>
            </w:r>
          </w:p>
        </w:tc>
      </w:tr>
      <w:tr w:rsidR="00343BCA" w:rsidRPr="00343BCA" w14:paraId="3AD05A08" w14:textId="77777777">
        <w:trPr>
          <w:trHeight w:val="340"/>
          <w:jc w:val="center"/>
        </w:trPr>
        <w:tc>
          <w:tcPr>
            <w:tcW w:w="851" w:type="dxa"/>
            <w:vAlign w:val="center"/>
          </w:tcPr>
          <w:p w14:paraId="7D73ABDF" w14:textId="77777777" w:rsidR="00761DE7" w:rsidRPr="00343BCA" w:rsidRDefault="00C710B1">
            <w:pPr>
              <w:spacing w:line="280" w:lineRule="exact"/>
              <w:jc w:val="center"/>
              <w:rPr>
                <w:rFonts w:ascii="Times New Roman" w:eastAsia="宋体" w:hAnsi="Times New Roman"/>
                <w:szCs w:val="21"/>
              </w:rPr>
            </w:pPr>
            <w:r w:rsidRPr="00343BCA">
              <w:rPr>
                <w:rFonts w:ascii="Times New Roman" w:eastAsia="宋体" w:hAnsi="Times New Roman"/>
                <w:szCs w:val="21"/>
              </w:rPr>
              <w:t>评价</w:t>
            </w:r>
          </w:p>
          <w:p w14:paraId="59958425" w14:textId="77777777" w:rsidR="00761DE7" w:rsidRPr="00343BCA" w:rsidRDefault="00C710B1">
            <w:pPr>
              <w:spacing w:line="280" w:lineRule="exact"/>
              <w:jc w:val="center"/>
              <w:rPr>
                <w:rFonts w:ascii="Times New Roman" w:eastAsia="宋体" w:hAnsi="Times New Roman"/>
                <w:szCs w:val="21"/>
              </w:rPr>
            </w:pPr>
            <w:r w:rsidRPr="00343BCA">
              <w:rPr>
                <w:rFonts w:ascii="Times New Roman" w:eastAsia="宋体" w:hAnsi="Times New Roman"/>
                <w:szCs w:val="21"/>
              </w:rPr>
              <w:t>结论</w:t>
            </w:r>
          </w:p>
          <w:p w14:paraId="57FB5C47" w14:textId="77777777" w:rsidR="00761DE7" w:rsidRPr="00343BCA" w:rsidRDefault="00C710B1">
            <w:pPr>
              <w:spacing w:line="280" w:lineRule="exact"/>
              <w:jc w:val="center"/>
              <w:rPr>
                <w:rFonts w:ascii="Times New Roman" w:eastAsia="宋体" w:hAnsi="Times New Roman"/>
                <w:szCs w:val="21"/>
              </w:rPr>
            </w:pPr>
            <w:r w:rsidRPr="00343BCA">
              <w:rPr>
                <w:rFonts w:ascii="Times New Roman" w:eastAsia="宋体" w:hAnsi="Times New Roman"/>
                <w:szCs w:val="21"/>
              </w:rPr>
              <w:t>与建议</w:t>
            </w:r>
          </w:p>
        </w:tc>
        <w:tc>
          <w:tcPr>
            <w:tcW w:w="7881" w:type="dxa"/>
            <w:gridSpan w:val="11"/>
            <w:vAlign w:val="center"/>
          </w:tcPr>
          <w:p w14:paraId="610FEBA7" w14:textId="77777777" w:rsidR="00761DE7" w:rsidRPr="00343BCA" w:rsidRDefault="00C710B1">
            <w:pPr>
              <w:spacing w:line="280" w:lineRule="exact"/>
              <w:jc w:val="center"/>
              <w:rPr>
                <w:rFonts w:ascii="Times New Roman" w:eastAsia="宋体" w:hAnsi="Times New Roman"/>
                <w:szCs w:val="21"/>
              </w:rPr>
            </w:pPr>
            <w:r w:rsidRPr="00343BCA">
              <w:rPr>
                <w:rFonts w:ascii="Times New Roman" w:eastAsia="宋体" w:hAnsi="Times New Roman"/>
                <w:szCs w:val="21"/>
              </w:rPr>
              <w:t>在采取了相应的环境风险防控措施，制定完善的突发环境事件应急预案并严格执行的前提下，项目环境风险在可接受的程度。</w:t>
            </w:r>
          </w:p>
        </w:tc>
      </w:tr>
    </w:tbl>
    <w:p w14:paraId="661AC21D" w14:textId="77777777" w:rsidR="00761DE7" w:rsidRPr="00343BCA" w:rsidRDefault="00C710B1">
      <w:pPr>
        <w:pStyle w:val="2"/>
        <w:rPr>
          <w:rFonts w:ascii="Times New Roman" w:hAnsi="Times New Roman"/>
        </w:rPr>
      </w:pPr>
      <w:bookmarkStart w:id="126" w:name="_Toc199831214"/>
      <w:r w:rsidRPr="00343BCA">
        <w:rPr>
          <w:rFonts w:ascii="Times New Roman" w:hAnsi="Times New Roman"/>
        </w:rPr>
        <w:lastRenderedPageBreak/>
        <w:t>退役期环境影响预测与评价</w:t>
      </w:r>
      <w:bookmarkEnd w:id="126"/>
    </w:p>
    <w:p w14:paraId="2B95D13E"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本工程服务期满后，须对尾矿库</w:t>
      </w:r>
      <w:proofErr w:type="gramStart"/>
      <w:r w:rsidRPr="00343BCA">
        <w:rPr>
          <w:rFonts w:ascii="Times New Roman" w:hAnsi="Times New Roman"/>
          <w:lang w:bidi="ar"/>
        </w:rPr>
        <w:t>进行闭库处理</w:t>
      </w:r>
      <w:proofErr w:type="gramEnd"/>
      <w:r w:rsidRPr="00343BCA">
        <w:rPr>
          <w:rFonts w:ascii="Times New Roman" w:hAnsi="Times New Roman"/>
          <w:lang w:bidi="ar"/>
        </w:rPr>
        <w:t>。若</w:t>
      </w:r>
      <w:proofErr w:type="gramStart"/>
      <w:r w:rsidRPr="00343BCA">
        <w:rPr>
          <w:rFonts w:ascii="Times New Roman" w:hAnsi="Times New Roman"/>
          <w:lang w:bidi="ar"/>
        </w:rPr>
        <w:t>闭库不</w:t>
      </w:r>
      <w:proofErr w:type="gramEnd"/>
      <w:r w:rsidRPr="00343BCA">
        <w:rPr>
          <w:rFonts w:ascii="Times New Roman" w:hAnsi="Times New Roman"/>
          <w:lang w:bidi="ar"/>
        </w:rPr>
        <w:t>及时，尾矿库扬尘产生的大气环境影响与运营期相类似。</w:t>
      </w:r>
      <w:proofErr w:type="gramStart"/>
      <w:r w:rsidRPr="00343BCA">
        <w:rPr>
          <w:rFonts w:ascii="Times New Roman" w:hAnsi="Times New Roman"/>
          <w:lang w:bidi="ar"/>
        </w:rPr>
        <w:t>闭库时</w:t>
      </w:r>
      <w:proofErr w:type="gramEnd"/>
      <w:r w:rsidRPr="00343BCA">
        <w:rPr>
          <w:rFonts w:ascii="Times New Roman" w:hAnsi="Times New Roman"/>
          <w:lang w:bidi="ar"/>
        </w:rPr>
        <w:t>要对尾矿库进行覆土压实并育草，逐步恢复生态，防止继续产生扬尘污染，减少风蚀影响，逐步减少尾矿库建设与运行产生的环境影响直到消失。</w:t>
      </w:r>
    </w:p>
    <w:p w14:paraId="2D88F0EC" w14:textId="77777777" w:rsidR="00761DE7" w:rsidRPr="00343BCA" w:rsidRDefault="00C710B1">
      <w:pPr>
        <w:pStyle w:val="3"/>
        <w:rPr>
          <w:rFonts w:ascii="Times New Roman" w:hAnsi="Times New Roman"/>
        </w:rPr>
      </w:pPr>
      <w:r w:rsidRPr="00343BCA">
        <w:rPr>
          <w:rFonts w:ascii="Times New Roman" w:hAnsi="Times New Roman"/>
        </w:rPr>
        <w:t>退役期生态环境影响预测与评价</w:t>
      </w:r>
    </w:p>
    <w:p w14:paraId="798F4674"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矿山服务期满后，主体工程及其辅助工程对于地表的扰动也随之结束，</w:t>
      </w:r>
      <w:proofErr w:type="gramStart"/>
      <w:r w:rsidRPr="00343BCA">
        <w:rPr>
          <w:rFonts w:ascii="Times New Roman" w:hAnsi="Times New Roman"/>
          <w:lang w:bidi="ar"/>
        </w:rPr>
        <w:t>闭库后</w:t>
      </w:r>
      <w:proofErr w:type="gramEnd"/>
      <w:r w:rsidRPr="00343BCA">
        <w:rPr>
          <w:rFonts w:ascii="Times New Roman" w:hAnsi="Times New Roman"/>
          <w:lang w:bidi="ar"/>
        </w:rPr>
        <w:t>尾矿库坝体与滩面进行覆土植草治理，尾矿库所占区域土地利用类型将被永久改变，不再产生新的不利影响，鸟类动物会重新出现，但穴居动物回归可能性小，将形成新的自然景观。</w:t>
      </w:r>
    </w:p>
    <w:p w14:paraId="088EBD3D"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尾矿</w:t>
      </w:r>
      <w:proofErr w:type="gramStart"/>
      <w:r w:rsidRPr="00343BCA">
        <w:rPr>
          <w:rFonts w:ascii="Times New Roman" w:hAnsi="Times New Roman"/>
          <w:lang w:bidi="ar"/>
        </w:rPr>
        <w:t>库服务</w:t>
      </w:r>
      <w:proofErr w:type="gramEnd"/>
      <w:r w:rsidRPr="00343BCA">
        <w:rPr>
          <w:rFonts w:ascii="Times New Roman" w:hAnsi="Times New Roman"/>
          <w:lang w:bidi="ar"/>
        </w:rPr>
        <w:t>期满生态恢复治理作业不会对生态环境造成新的不利影响。随着尾矿</w:t>
      </w:r>
      <w:proofErr w:type="gramStart"/>
      <w:r w:rsidRPr="00343BCA">
        <w:rPr>
          <w:rFonts w:ascii="Times New Roman" w:hAnsi="Times New Roman"/>
          <w:lang w:bidi="ar"/>
        </w:rPr>
        <w:t>库闭库工程</w:t>
      </w:r>
      <w:proofErr w:type="gramEnd"/>
      <w:r w:rsidRPr="00343BCA">
        <w:rPr>
          <w:rFonts w:ascii="Times New Roman" w:hAnsi="Times New Roman"/>
          <w:lang w:bidi="ar"/>
        </w:rPr>
        <w:t>的实施及植被的恢复，库区将与周边景观相协调，使生态系统顺向演替。</w:t>
      </w:r>
    </w:p>
    <w:p w14:paraId="66FE929E" w14:textId="77777777" w:rsidR="00761DE7" w:rsidRPr="00343BCA" w:rsidRDefault="00C710B1">
      <w:pPr>
        <w:pStyle w:val="3"/>
        <w:rPr>
          <w:rFonts w:ascii="Times New Roman" w:hAnsi="Times New Roman"/>
        </w:rPr>
      </w:pPr>
      <w:r w:rsidRPr="00343BCA">
        <w:rPr>
          <w:rFonts w:ascii="Times New Roman" w:hAnsi="Times New Roman"/>
        </w:rPr>
        <w:t>退役期土壤环境影响预测与评价</w:t>
      </w:r>
    </w:p>
    <w:p w14:paraId="4F4B9FD9"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尾矿</w:t>
      </w:r>
      <w:proofErr w:type="gramStart"/>
      <w:r w:rsidRPr="00343BCA">
        <w:rPr>
          <w:rFonts w:ascii="Times New Roman" w:hAnsi="Times New Roman"/>
          <w:lang w:bidi="ar"/>
        </w:rPr>
        <w:t>库闭库后</w:t>
      </w:r>
      <w:proofErr w:type="gramEnd"/>
      <w:r w:rsidRPr="00343BCA">
        <w:rPr>
          <w:rFonts w:ascii="Times New Roman" w:hAnsi="Times New Roman"/>
          <w:lang w:bidi="ar"/>
        </w:rPr>
        <w:t>，随着生态恢复治理工作的展开，尾矿库表面被植被覆盖，库内扬尘被抑制，随风力飘散至项目区周边土壤的量可以被环境所接受。库内水量逐渐蒸发殆尽，发生尾水污染周围土壤的概率也很低。因此，</w:t>
      </w:r>
      <w:proofErr w:type="gramStart"/>
      <w:r w:rsidRPr="00343BCA">
        <w:rPr>
          <w:rFonts w:ascii="Times New Roman" w:hAnsi="Times New Roman"/>
          <w:lang w:bidi="ar"/>
        </w:rPr>
        <w:t>闭库后</w:t>
      </w:r>
      <w:proofErr w:type="gramEnd"/>
      <w:r w:rsidRPr="00343BCA">
        <w:rPr>
          <w:rFonts w:ascii="Times New Roman" w:hAnsi="Times New Roman"/>
          <w:lang w:bidi="ar"/>
        </w:rPr>
        <w:t>对土壤环境影响小。</w:t>
      </w:r>
    </w:p>
    <w:p w14:paraId="2340299E" w14:textId="77777777" w:rsidR="00761DE7" w:rsidRPr="00343BCA" w:rsidRDefault="00C710B1">
      <w:pPr>
        <w:pStyle w:val="3"/>
        <w:rPr>
          <w:rFonts w:ascii="Times New Roman" w:hAnsi="Times New Roman"/>
        </w:rPr>
      </w:pPr>
      <w:r w:rsidRPr="00343BCA">
        <w:rPr>
          <w:rFonts w:ascii="Times New Roman" w:hAnsi="Times New Roman"/>
        </w:rPr>
        <w:t>退役期大气环境影响预测与评价</w:t>
      </w:r>
    </w:p>
    <w:p w14:paraId="6F894772"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尾矿库</w:t>
      </w:r>
      <w:proofErr w:type="gramStart"/>
      <w:r w:rsidRPr="00343BCA">
        <w:rPr>
          <w:rFonts w:ascii="Times New Roman" w:hAnsi="Times New Roman"/>
          <w:lang w:bidi="ar"/>
        </w:rPr>
        <w:t>在闭库期间</w:t>
      </w:r>
      <w:proofErr w:type="gramEnd"/>
      <w:r w:rsidRPr="00343BCA">
        <w:rPr>
          <w:rFonts w:ascii="Times New Roman" w:hAnsi="Times New Roman"/>
          <w:lang w:bidi="ar"/>
        </w:rPr>
        <w:t>，废气主要为库区表面产生的扬尘，以无组织逸散的方式排放</w:t>
      </w:r>
      <w:proofErr w:type="gramStart"/>
      <w:r w:rsidRPr="00343BCA">
        <w:rPr>
          <w:rFonts w:ascii="Times New Roman" w:hAnsi="Times New Roman"/>
          <w:lang w:bidi="ar"/>
        </w:rPr>
        <w:t>至环境</w:t>
      </w:r>
      <w:proofErr w:type="gramEnd"/>
      <w:r w:rsidRPr="00343BCA">
        <w:rPr>
          <w:rFonts w:ascii="Times New Roman" w:hAnsi="Times New Roman"/>
          <w:lang w:bidi="ar"/>
        </w:rPr>
        <w:t>空气中。</w:t>
      </w:r>
    </w:p>
    <w:p w14:paraId="0086D156" w14:textId="77777777" w:rsidR="00761DE7" w:rsidRPr="00343BCA" w:rsidRDefault="00C710B1">
      <w:pPr>
        <w:pStyle w:val="3"/>
        <w:rPr>
          <w:rFonts w:ascii="Times New Roman" w:hAnsi="Times New Roman"/>
        </w:rPr>
      </w:pPr>
      <w:r w:rsidRPr="00343BCA">
        <w:rPr>
          <w:rFonts w:ascii="Times New Roman" w:hAnsi="Times New Roman"/>
        </w:rPr>
        <w:t>退役期水环境影响预测与评价</w:t>
      </w:r>
    </w:p>
    <w:p w14:paraId="4F197987"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尾矿</w:t>
      </w:r>
      <w:proofErr w:type="gramStart"/>
      <w:r w:rsidRPr="00343BCA">
        <w:rPr>
          <w:rFonts w:ascii="Times New Roman" w:hAnsi="Times New Roman"/>
          <w:lang w:bidi="ar"/>
        </w:rPr>
        <w:t>库闭库后</w:t>
      </w:r>
      <w:proofErr w:type="gramEnd"/>
      <w:r w:rsidRPr="00343BCA">
        <w:rPr>
          <w:rFonts w:ascii="Times New Roman" w:hAnsi="Times New Roman"/>
          <w:lang w:bidi="ar"/>
        </w:rPr>
        <w:t>保留排水、排洪系统和回水设施，库区面积内洪水仍由排水系统导出；</w:t>
      </w:r>
      <w:proofErr w:type="gramStart"/>
      <w:r w:rsidRPr="00343BCA">
        <w:rPr>
          <w:rFonts w:ascii="Times New Roman" w:hAnsi="Times New Roman"/>
          <w:lang w:bidi="ar"/>
        </w:rPr>
        <w:t>闭库后</w:t>
      </w:r>
      <w:proofErr w:type="gramEnd"/>
      <w:r w:rsidRPr="00343BCA">
        <w:rPr>
          <w:rFonts w:ascii="Times New Roman" w:hAnsi="Times New Roman"/>
          <w:lang w:bidi="ar"/>
        </w:rPr>
        <w:t>尾矿库内再无生产废水进入，原本库内</w:t>
      </w:r>
      <w:proofErr w:type="gramStart"/>
      <w:r w:rsidRPr="00343BCA">
        <w:rPr>
          <w:rFonts w:ascii="Times New Roman" w:hAnsi="Times New Roman"/>
          <w:lang w:bidi="ar"/>
        </w:rPr>
        <w:t>澄清区</w:t>
      </w:r>
      <w:proofErr w:type="gramEnd"/>
      <w:r w:rsidRPr="00343BCA">
        <w:rPr>
          <w:rFonts w:ascii="Times New Roman" w:hAnsi="Times New Roman"/>
          <w:lang w:bidi="ar"/>
        </w:rPr>
        <w:t>积水逐渐蒸发殆尽，</w:t>
      </w:r>
      <w:proofErr w:type="gramStart"/>
      <w:r w:rsidRPr="00343BCA">
        <w:rPr>
          <w:rFonts w:ascii="Times New Roman" w:hAnsi="Times New Roman"/>
          <w:lang w:bidi="ar"/>
        </w:rPr>
        <w:t>闭库时</w:t>
      </w:r>
      <w:proofErr w:type="gramEnd"/>
      <w:r w:rsidRPr="00343BCA">
        <w:rPr>
          <w:rFonts w:ascii="Times New Roman" w:hAnsi="Times New Roman"/>
          <w:lang w:bidi="ar"/>
        </w:rPr>
        <w:t>生态恢复治理形成的库区植被对库区地下水环境起到保护作用，正常情况</w:t>
      </w:r>
      <w:proofErr w:type="gramStart"/>
      <w:r w:rsidRPr="00343BCA">
        <w:rPr>
          <w:rFonts w:ascii="Times New Roman" w:hAnsi="Times New Roman"/>
          <w:lang w:bidi="ar"/>
        </w:rPr>
        <w:t>下闭</w:t>
      </w:r>
      <w:r w:rsidRPr="00343BCA">
        <w:rPr>
          <w:rFonts w:ascii="Times New Roman" w:hAnsi="Times New Roman"/>
          <w:lang w:bidi="ar"/>
        </w:rPr>
        <w:lastRenderedPageBreak/>
        <w:t>库后尾矿库对地下水</w:t>
      </w:r>
      <w:proofErr w:type="gramEnd"/>
      <w:r w:rsidRPr="00343BCA">
        <w:rPr>
          <w:rFonts w:ascii="Times New Roman" w:hAnsi="Times New Roman"/>
          <w:lang w:bidi="ar"/>
        </w:rPr>
        <w:t>环境基本无影响。</w:t>
      </w:r>
    </w:p>
    <w:p w14:paraId="1F580D1B" w14:textId="77777777" w:rsidR="00761DE7" w:rsidRPr="00343BCA" w:rsidRDefault="00C710B1">
      <w:pPr>
        <w:pStyle w:val="3"/>
        <w:rPr>
          <w:rFonts w:ascii="Times New Roman" w:hAnsi="Times New Roman"/>
        </w:rPr>
      </w:pPr>
      <w:proofErr w:type="gramStart"/>
      <w:r w:rsidRPr="00343BCA">
        <w:rPr>
          <w:rFonts w:ascii="Times New Roman" w:hAnsi="Times New Roman"/>
        </w:rPr>
        <w:t>退役期声环境影响</w:t>
      </w:r>
      <w:proofErr w:type="gramEnd"/>
      <w:r w:rsidRPr="00343BCA">
        <w:rPr>
          <w:rFonts w:ascii="Times New Roman" w:hAnsi="Times New Roman"/>
        </w:rPr>
        <w:t>预测与评价</w:t>
      </w:r>
    </w:p>
    <w:p w14:paraId="0FFB9AAE"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尾矿</w:t>
      </w:r>
      <w:proofErr w:type="gramStart"/>
      <w:r w:rsidRPr="00343BCA">
        <w:rPr>
          <w:rFonts w:ascii="Times New Roman" w:hAnsi="Times New Roman"/>
          <w:lang w:bidi="ar"/>
        </w:rPr>
        <w:t>库服务</w:t>
      </w:r>
      <w:proofErr w:type="gramEnd"/>
      <w:r w:rsidRPr="00343BCA">
        <w:rPr>
          <w:rFonts w:ascii="Times New Roman" w:hAnsi="Times New Roman"/>
          <w:lang w:bidi="ar"/>
        </w:rPr>
        <w:t>期满后，</w:t>
      </w:r>
      <w:proofErr w:type="gramStart"/>
      <w:r w:rsidRPr="00343BCA">
        <w:rPr>
          <w:rFonts w:ascii="Times New Roman" w:hAnsi="Times New Roman"/>
          <w:lang w:bidi="ar"/>
        </w:rPr>
        <w:t>在闭库初期</w:t>
      </w:r>
      <w:proofErr w:type="gramEnd"/>
      <w:r w:rsidRPr="00343BCA">
        <w:rPr>
          <w:rFonts w:ascii="Times New Roman" w:hAnsi="Times New Roman"/>
          <w:lang w:bidi="ar"/>
        </w:rPr>
        <w:t>覆土压实、洒水抑尘、生态恢复等作业产生机械、车辆运行噪声，此部分噪声为间断非持续性，在上述作业结束后，作业机械及车辆撤离，项目所在区域后由作业机械车辆产生的噪声将逐渐消失，</w:t>
      </w:r>
      <w:proofErr w:type="gramStart"/>
      <w:r w:rsidRPr="00343BCA">
        <w:rPr>
          <w:rFonts w:ascii="Times New Roman" w:hAnsi="Times New Roman"/>
          <w:lang w:bidi="ar"/>
        </w:rPr>
        <w:t>区域声</w:t>
      </w:r>
      <w:proofErr w:type="gramEnd"/>
      <w:r w:rsidRPr="00343BCA">
        <w:rPr>
          <w:rFonts w:ascii="Times New Roman" w:hAnsi="Times New Roman"/>
          <w:lang w:bidi="ar"/>
        </w:rPr>
        <w:t>环境逐渐恢复至背景噪声，因此，本项目服务期满后</w:t>
      </w:r>
      <w:proofErr w:type="gramStart"/>
      <w:r w:rsidRPr="00343BCA">
        <w:rPr>
          <w:rFonts w:ascii="Times New Roman" w:hAnsi="Times New Roman"/>
          <w:lang w:bidi="ar"/>
        </w:rPr>
        <w:t>闭库期对项目声</w:t>
      </w:r>
      <w:proofErr w:type="gramEnd"/>
      <w:r w:rsidRPr="00343BCA">
        <w:rPr>
          <w:rFonts w:ascii="Times New Roman" w:hAnsi="Times New Roman"/>
          <w:lang w:bidi="ar"/>
        </w:rPr>
        <w:t>环境影响较小。</w:t>
      </w:r>
    </w:p>
    <w:p w14:paraId="4269BED5" w14:textId="77777777" w:rsidR="00761DE7" w:rsidRPr="00343BCA" w:rsidRDefault="00C710B1">
      <w:pPr>
        <w:pStyle w:val="3"/>
        <w:rPr>
          <w:rFonts w:ascii="Times New Roman" w:hAnsi="Times New Roman"/>
        </w:rPr>
      </w:pPr>
      <w:r w:rsidRPr="00343BCA">
        <w:rPr>
          <w:rFonts w:ascii="Times New Roman" w:hAnsi="Times New Roman"/>
        </w:rPr>
        <w:t>退役期固体废物影响分析</w:t>
      </w:r>
    </w:p>
    <w:p w14:paraId="6DCABF01"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尾矿</w:t>
      </w:r>
      <w:proofErr w:type="gramStart"/>
      <w:r w:rsidRPr="00343BCA">
        <w:rPr>
          <w:rFonts w:ascii="Times New Roman" w:hAnsi="Times New Roman"/>
          <w:lang w:bidi="ar"/>
        </w:rPr>
        <w:t>库闭库后</w:t>
      </w:r>
      <w:proofErr w:type="gramEnd"/>
      <w:r w:rsidRPr="00343BCA">
        <w:rPr>
          <w:rFonts w:ascii="Times New Roman" w:hAnsi="Times New Roman"/>
          <w:lang w:bidi="ar"/>
        </w:rPr>
        <w:t>，在建设单位不对尾砂再次利用的前提下，尾砂将长期堆存在尾矿库内，形成新的区域地貌，正常情况下不会对区域环境产生明显不利影响。</w:t>
      </w:r>
    </w:p>
    <w:p w14:paraId="160E6A19" w14:textId="77777777" w:rsidR="00761DE7" w:rsidRPr="00343BCA" w:rsidRDefault="00761DE7">
      <w:pPr>
        <w:pStyle w:val="MEL"/>
        <w:ind w:firstLine="480"/>
        <w:rPr>
          <w:rFonts w:ascii="Times New Roman" w:hAnsi="Times New Roman"/>
        </w:rPr>
      </w:pPr>
    </w:p>
    <w:p w14:paraId="420907BD" w14:textId="77777777" w:rsidR="00761DE7" w:rsidRPr="00343BCA" w:rsidRDefault="00761DE7">
      <w:pPr>
        <w:pStyle w:val="MEL"/>
        <w:ind w:firstLine="480"/>
        <w:rPr>
          <w:rFonts w:ascii="Times New Roman" w:hAnsi="Times New Roman"/>
        </w:rPr>
        <w:sectPr w:rsidR="00761DE7" w:rsidRPr="00343BCA">
          <w:footerReference w:type="default" r:id="rId28"/>
          <w:pgSz w:w="11906" w:h="16838"/>
          <w:pgMar w:top="1440" w:right="1588" w:bottom="1440" w:left="1588" w:header="851" w:footer="992" w:gutter="0"/>
          <w:cols w:space="425"/>
          <w:docGrid w:type="lines" w:linePitch="312"/>
        </w:sectPr>
      </w:pPr>
    </w:p>
    <w:p w14:paraId="6F7AC283" w14:textId="77777777" w:rsidR="00761DE7" w:rsidRPr="00343BCA" w:rsidRDefault="00C710B1">
      <w:pPr>
        <w:pStyle w:val="1"/>
        <w:rPr>
          <w:rFonts w:ascii="Times New Roman" w:hAnsi="Times New Roman"/>
        </w:rPr>
      </w:pPr>
      <w:bookmarkStart w:id="127" w:name="_Toc199831215"/>
      <w:r w:rsidRPr="00343BCA">
        <w:rPr>
          <w:rFonts w:ascii="Times New Roman" w:hAnsi="Times New Roman"/>
        </w:rPr>
        <w:lastRenderedPageBreak/>
        <w:t>环境保护措施及其可行性论证</w:t>
      </w:r>
      <w:bookmarkEnd w:id="127"/>
    </w:p>
    <w:p w14:paraId="53850829" w14:textId="77777777" w:rsidR="00761DE7" w:rsidRPr="00343BCA" w:rsidRDefault="00C710B1">
      <w:pPr>
        <w:pStyle w:val="2"/>
        <w:rPr>
          <w:rFonts w:ascii="Times New Roman" w:hAnsi="Times New Roman"/>
        </w:rPr>
      </w:pPr>
      <w:bookmarkStart w:id="128" w:name="_Toc199831216"/>
      <w:r w:rsidRPr="00343BCA">
        <w:rPr>
          <w:rFonts w:ascii="Times New Roman" w:hAnsi="Times New Roman"/>
        </w:rPr>
        <w:t>施工期环境保护措施及其可行性论证</w:t>
      </w:r>
      <w:bookmarkEnd w:id="128"/>
    </w:p>
    <w:p w14:paraId="3196EE61" w14:textId="77777777" w:rsidR="00761DE7" w:rsidRPr="00343BCA" w:rsidRDefault="00C710B1">
      <w:pPr>
        <w:pStyle w:val="3"/>
        <w:rPr>
          <w:rFonts w:ascii="Times New Roman" w:hAnsi="Times New Roman"/>
        </w:rPr>
      </w:pPr>
      <w:r w:rsidRPr="00343BCA">
        <w:rPr>
          <w:rFonts w:ascii="Times New Roman" w:hAnsi="Times New Roman"/>
        </w:rPr>
        <w:t>施工期生态环境保护措施</w:t>
      </w:r>
    </w:p>
    <w:p w14:paraId="0643BEC8"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1</w:t>
      </w:r>
      <w:r w:rsidRPr="00343BCA">
        <w:rPr>
          <w:rFonts w:ascii="Times New Roman" w:hAnsi="Times New Roman"/>
          <w:lang w:bidi="ar"/>
        </w:rPr>
        <w:t>）合理规划施工布置，减少施工占地面积和扰动面积，将施工活动和人员活动限制在预先划定的区域内，严禁施工人员到非施工区域活动，减少工程施工对野生动植物造成的不利影响。</w:t>
      </w:r>
    </w:p>
    <w:p w14:paraId="6FFAB354"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2</w:t>
      </w:r>
      <w:r w:rsidRPr="00343BCA">
        <w:rPr>
          <w:rFonts w:ascii="Times New Roman" w:hAnsi="Times New Roman"/>
          <w:lang w:bidi="ar"/>
        </w:rPr>
        <w:t>）建设单位施工前划定施工活动范围，在项目区厂界设立警示标志，采取围栏警戒线、施工红线等措施限定工程占用与扰动范围，严禁随意扩大施工范围。</w:t>
      </w:r>
    </w:p>
    <w:p w14:paraId="7FBE91F3"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3</w:t>
      </w:r>
      <w:r w:rsidRPr="00343BCA">
        <w:rPr>
          <w:rFonts w:ascii="Times New Roman" w:hAnsi="Times New Roman"/>
          <w:lang w:bidi="ar"/>
        </w:rPr>
        <w:t>）施工车辆、机械应在规划的施工道路上行驶，严禁随意行驶，碾压植被，将施工对区域植被的影响降到最低。</w:t>
      </w:r>
    </w:p>
    <w:p w14:paraId="4CF221F8"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4</w:t>
      </w:r>
      <w:r w:rsidRPr="00343BCA">
        <w:rPr>
          <w:rFonts w:ascii="Times New Roman" w:hAnsi="Times New Roman"/>
          <w:lang w:bidi="ar"/>
        </w:rPr>
        <w:t>）严禁砍伐占地范围外的植被作燃料，减少对区域植被的影响，清理拟建尾矿库库区内大块岩石，清空库区内杂物，圈定尾矿</w:t>
      </w:r>
      <w:proofErr w:type="gramStart"/>
      <w:r w:rsidRPr="00343BCA">
        <w:rPr>
          <w:rFonts w:ascii="Times New Roman" w:hAnsi="Times New Roman"/>
          <w:lang w:bidi="ar"/>
        </w:rPr>
        <w:t>库施工</w:t>
      </w:r>
      <w:proofErr w:type="gramEnd"/>
      <w:r w:rsidRPr="00343BCA">
        <w:rPr>
          <w:rFonts w:ascii="Times New Roman" w:hAnsi="Times New Roman"/>
          <w:lang w:bidi="ar"/>
        </w:rPr>
        <w:t>区域，禁止超范围作业。</w:t>
      </w:r>
    </w:p>
    <w:p w14:paraId="000E0954"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5</w:t>
      </w:r>
      <w:r w:rsidRPr="00343BCA">
        <w:rPr>
          <w:rFonts w:ascii="Times New Roman" w:hAnsi="Times New Roman"/>
          <w:lang w:bidi="ar"/>
        </w:rPr>
        <w:t>）尾矿库工程施工充分利用原有道路。做好施工组织规划工作，加强工地管理，控制材料堆放临时占地面积，以减少施工扬尘。清理库区内的各类固体废物，设置集中堆存管材、器材等成型材料的专用场地；完善尾矿库库区及坝顶道路、标识标牌的设置。库区上游和坝体下方禁止采挖砂土，避免造成山体滑坡或坝体垮塌。</w:t>
      </w:r>
    </w:p>
    <w:p w14:paraId="35889403"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6</w:t>
      </w:r>
      <w:r w:rsidRPr="00343BCA">
        <w:rPr>
          <w:rFonts w:ascii="Times New Roman" w:hAnsi="Times New Roman"/>
          <w:lang w:bidi="ar"/>
        </w:rPr>
        <w:t>）在施工组织方案中加入生态环境保护措施，并</w:t>
      </w:r>
      <w:proofErr w:type="gramStart"/>
      <w:r w:rsidRPr="00343BCA">
        <w:rPr>
          <w:rFonts w:ascii="Times New Roman" w:hAnsi="Times New Roman"/>
          <w:lang w:bidi="ar"/>
        </w:rPr>
        <w:t>按措施</w:t>
      </w:r>
      <w:proofErr w:type="gramEnd"/>
      <w:r w:rsidRPr="00343BCA">
        <w:rPr>
          <w:rFonts w:ascii="Times New Roman" w:hAnsi="Times New Roman"/>
          <w:lang w:bidi="ar"/>
        </w:rPr>
        <w:t>实施施工期尾矿库生态恢复治理措施。及时恢复尾矿库建设期临时用地，防止水土流失。施工过程中，会产生临时料堆后开挖基坑临时性边坡，不稳定边坡容易诱发滑坡、泥石流等。各类临时占地应充分利用区域内地形地貌、尽可能减少占地面积，减少植被损失量；减少挖方、填方量。施工期避开雨雪及大风天气，减少区域水土流失。</w:t>
      </w:r>
    </w:p>
    <w:p w14:paraId="53A30F48"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7</w:t>
      </w:r>
      <w:r w:rsidRPr="00343BCA">
        <w:rPr>
          <w:rFonts w:ascii="Times New Roman" w:hAnsi="Times New Roman"/>
          <w:lang w:bidi="ar"/>
        </w:rPr>
        <w:t>）因尾矿坝和环保坝地基处理、排洪设施和防渗设施设置均需清除地表土。清理出的表层土应单独堆放，作为后期尾矿库生态恢复治理覆土使用。要求加强运输调度管理，禁止任意开辟施工便道，禁止车辆在非工作道路上到处碾压。</w:t>
      </w:r>
    </w:p>
    <w:p w14:paraId="318E1C9E" w14:textId="77777777" w:rsidR="00761DE7" w:rsidRPr="00343BCA" w:rsidRDefault="00C710B1">
      <w:pPr>
        <w:pStyle w:val="YJ0"/>
        <w:ind w:firstLine="480"/>
        <w:rPr>
          <w:rFonts w:ascii="Times New Roman" w:hAnsi="Times New Roman"/>
        </w:rPr>
      </w:pPr>
      <w:r w:rsidRPr="00343BCA">
        <w:rPr>
          <w:rFonts w:ascii="Times New Roman" w:hAnsi="Times New Roman"/>
          <w:lang w:bidi="ar"/>
        </w:rPr>
        <w:t>（</w:t>
      </w:r>
      <w:r w:rsidRPr="00343BCA">
        <w:rPr>
          <w:rFonts w:ascii="Times New Roman" w:hAnsi="Times New Roman"/>
          <w:lang w:bidi="ar"/>
        </w:rPr>
        <w:t>8</w:t>
      </w:r>
      <w:r w:rsidRPr="00343BCA">
        <w:rPr>
          <w:rFonts w:ascii="Times New Roman" w:hAnsi="Times New Roman"/>
          <w:lang w:bidi="ar"/>
        </w:rPr>
        <w:t>）定期组织职工开展环保培训，提高全员环保意识。要把环境保护培训工</w:t>
      </w:r>
      <w:r w:rsidRPr="00343BCA">
        <w:rPr>
          <w:rFonts w:ascii="Times New Roman" w:hAnsi="Times New Roman"/>
          <w:lang w:bidi="ar"/>
        </w:rPr>
        <w:lastRenderedPageBreak/>
        <w:t>作列为重要工作之一。在项目开工前，首先对全体职工进行环境保护有关法律法规知识的培训；其次制定施工期环境保护制度和岗位环保职责；最后要求广大参建职工认真遵守，严格履行好自己的环保职责，确保全员环境保护意识进一步增强。</w:t>
      </w:r>
    </w:p>
    <w:p w14:paraId="33EC9C9C" w14:textId="77777777" w:rsidR="00761DE7" w:rsidRPr="00343BCA" w:rsidRDefault="00C710B1">
      <w:pPr>
        <w:pStyle w:val="3"/>
        <w:rPr>
          <w:rFonts w:ascii="Times New Roman" w:hAnsi="Times New Roman"/>
        </w:rPr>
      </w:pPr>
      <w:r w:rsidRPr="00343BCA">
        <w:rPr>
          <w:rFonts w:ascii="Times New Roman" w:hAnsi="Times New Roman"/>
        </w:rPr>
        <w:t>施工期土壤污染防治措施</w:t>
      </w:r>
    </w:p>
    <w:p w14:paraId="1740E3E4"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1</w:t>
      </w:r>
      <w:r w:rsidRPr="00343BCA">
        <w:rPr>
          <w:rFonts w:ascii="Times New Roman" w:hAnsi="Times New Roman"/>
          <w:lang w:bidi="ar"/>
        </w:rPr>
        <w:t>）生活垃圾送至阿勒泰市生活垃圾填埋场处理，生活污水送至原选矿厂生活污水处理系统处理。</w:t>
      </w:r>
    </w:p>
    <w:p w14:paraId="2F7365CA"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2</w:t>
      </w:r>
      <w:r w:rsidRPr="00343BCA">
        <w:rPr>
          <w:rFonts w:ascii="Times New Roman" w:hAnsi="Times New Roman"/>
          <w:lang w:bidi="ar"/>
        </w:rPr>
        <w:t>）加强施工机械、车辆检维修，保证其正常运行。</w:t>
      </w:r>
    </w:p>
    <w:p w14:paraId="7914C68E" w14:textId="77777777" w:rsidR="00761DE7" w:rsidRPr="00343BCA" w:rsidRDefault="00C710B1">
      <w:pPr>
        <w:pStyle w:val="3"/>
        <w:rPr>
          <w:rFonts w:ascii="Times New Roman" w:hAnsi="Times New Roman"/>
        </w:rPr>
      </w:pPr>
      <w:r w:rsidRPr="00343BCA">
        <w:rPr>
          <w:rFonts w:ascii="Times New Roman" w:hAnsi="Times New Roman"/>
        </w:rPr>
        <w:t>施工期大气污染防治措施</w:t>
      </w:r>
    </w:p>
    <w:p w14:paraId="2D121D10" w14:textId="77777777" w:rsidR="00761DE7" w:rsidRPr="00343BCA" w:rsidRDefault="00C710B1">
      <w:pPr>
        <w:pStyle w:val="YJ0"/>
        <w:ind w:firstLine="480"/>
        <w:rPr>
          <w:rFonts w:ascii="Times New Roman" w:hAnsi="Times New Roman"/>
          <w:lang w:bidi="ar"/>
        </w:rPr>
      </w:pPr>
      <w:bookmarkStart w:id="129" w:name="OLE_LINK6"/>
      <w:r w:rsidRPr="00343BCA">
        <w:rPr>
          <w:rFonts w:ascii="Times New Roman" w:hAnsi="Times New Roman"/>
          <w:lang w:bidi="ar"/>
        </w:rPr>
        <w:t>（</w:t>
      </w:r>
      <w:r w:rsidRPr="00343BCA">
        <w:rPr>
          <w:rFonts w:ascii="Times New Roman" w:hAnsi="Times New Roman"/>
          <w:lang w:bidi="ar"/>
        </w:rPr>
        <w:t>1</w:t>
      </w:r>
      <w:r w:rsidRPr="00343BCA">
        <w:rPr>
          <w:rFonts w:ascii="Times New Roman" w:hAnsi="Times New Roman"/>
          <w:lang w:bidi="ar"/>
        </w:rPr>
        <w:t>）制定合理的施工计划，采取集中力量逐项逐段施工的方法，缩短施工周期。减少施工现场的作业面，减少扬尘排放点。建设期规划施工车辆行驶路线，对路面进行硬化处理，指定机械停放点，采用洒水车对道路、料场等处洒水降尘。</w:t>
      </w:r>
    </w:p>
    <w:p w14:paraId="2AF1C2CF"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2</w:t>
      </w:r>
      <w:r w:rsidRPr="00343BCA">
        <w:rPr>
          <w:rFonts w:ascii="Times New Roman" w:hAnsi="Times New Roman"/>
          <w:lang w:bidi="ar"/>
        </w:rPr>
        <w:t>）开挖的土方要妥善堆放、压实，防止起尘，施工场地和通往施工区的道路必须预先平整，保持路面平坦，减少路面含尘量，防止起尘。对施工产生的废弃土方临时堆场应用围栏遮挡。废弃物及时分类清理，运出施工现场。散装物料在装卸、运输过程中要用隔板阻挡、篷布遮盖防止物料撒落。</w:t>
      </w:r>
    </w:p>
    <w:p w14:paraId="17CB4A6E"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3</w:t>
      </w:r>
      <w:r w:rsidRPr="00343BCA">
        <w:rPr>
          <w:rFonts w:ascii="Times New Roman" w:hAnsi="Times New Roman"/>
          <w:lang w:bidi="ar"/>
        </w:rPr>
        <w:t>）施工场地和施工道路定时洒水抑尘，减少物料露天堆放，运输易起</w:t>
      </w:r>
      <w:proofErr w:type="gramStart"/>
      <w:r w:rsidRPr="00343BCA">
        <w:rPr>
          <w:rFonts w:ascii="Times New Roman" w:hAnsi="Times New Roman"/>
          <w:lang w:bidi="ar"/>
        </w:rPr>
        <w:t>尘</w:t>
      </w:r>
      <w:proofErr w:type="gramEnd"/>
      <w:r w:rsidRPr="00343BCA">
        <w:rPr>
          <w:rFonts w:ascii="Times New Roman" w:hAnsi="Times New Roman"/>
          <w:lang w:bidi="ar"/>
        </w:rPr>
        <w:t>物质的车辆遮盖篷布，散落的物料及时清理，道路尽量依托库区简易道路，控制施工临时道路设置。在施工工作面，应制定洒水降尘制度，配套洒水设备，设置专人负责保洁工作。根据天气预报，在刮大风前对作业区、堆场与道路进行洒水，必要时采用篷布遮盖料堆，减少风力扬尘排放量。</w:t>
      </w:r>
    </w:p>
    <w:p w14:paraId="6CF31F85"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4</w:t>
      </w:r>
      <w:r w:rsidRPr="00343BCA">
        <w:rPr>
          <w:rFonts w:ascii="Times New Roman" w:hAnsi="Times New Roman"/>
          <w:lang w:bidi="ar"/>
        </w:rPr>
        <w:t>）堆放物料的露天堆场要遮盖；土石方挖掘后，要及时回填。</w:t>
      </w:r>
      <w:r w:rsidRPr="00343BCA">
        <w:rPr>
          <w:rFonts w:ascii="Times New Roman" w:hAnsi="Times New Roman"/>
          <w:lang w:bidi="ar"/>
        </w:rPr>
        <w:t>5</w:t>
      </w:r>
      <w:r w:rsidRPr="00343BCA">
        <w:rPr>
          <w:rFonts w:ascii="Times New Roman" w:hAnsi="Times New Roman"/>
          <w:lang w:bidi="ar"/>
        </w:rPr>
        <w:t>级以上大风天气，不得进行土方开挖、回填、转运以及其他可能产生扬尘污染的施工，并对施工场地做好遮掩工作。</w:t>
      </w:r>
    </w:p>
    <w:p w14:paraId="460D2F0C"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5</w:t>
      </w:r>
      <w:r w:rsidRPr="00343BCA">
        <w:rPr>
          <w:rFonts w:ascii="Times New Roman" w:hAnsi="Times New Roman"/>
          <w:lang w:bidi="ar"/>
        </w:rPr>
        <w:t>）施工车辆应集中停放，车况保持良好，排气筒畅通，合理安排作业时间和顺序，尽量避免作业车辆尾气排放点</w:t>
      </w:r>
      <w:proofErr w:type="gramStart"/>
      <w:r w:rsidRPr="00343BCA">
        <w:rPr>
          <w:rFonts w:ascii="Times New Roman" w:hAnsi="Times New Roman"/>
          <w:lang w:bidi="ar"/>
        </w:rPr>
        <w:t>散面广时间</w:t>
      </w:r>
      <w:proofErr w:type="gramEnd"/>
      <w:r w:rsidRPr="00343BCA">
        <w:rPr>
          <w:rFonts w:ascii="Times New Roman" w:hAnsi="Times New Roman"/>
          <w:lang w:bidi="ar"/>
        </w:rPr>
        <w:t>长。并对施工场地做好遮掩工作。</w:t>
      </w:r>
    </w:p>
    <w:p w14:paraId="02D2B169"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lastRenderedPageBreak/>
        <w:t>（</w:t>
      </w:r>
      <w:r w:rsidRPr="00343BCA">
        <w:rPr>
          <w:rFonts w:ascii="Times New Roman" w:hAnsi="Times New Roman"/>
          <w:lang w:bidi="ar"/>
        </w:rPr>
        <w:t>6</w:t>
      </w:r>
      <w:r w:rsidRPr="00343BCA">
        <w:rPr>
          <w:rFonts w:ascii="Times New Roman" w:hAnsi="Times New Roman"/>
          <w:lang w:bidi="ar"/>
        </w:rPr>
        <w:t>）施工机械、车辆采用符合国家标准的油品，并加强检维修。</w:t>
      </w:r>
    </w:p>
    <w:bookmarkEnd w:id="129"/>
    <w:p w14:paraId="67ECB8A6" w14:textId="77777777" w:rsidR="00761DE7" w:rsidRPr="00343BCA" w:rsidRDefault="00C710B1">
      <w:pPr>
        <w:pStyle w:val="3"/>
        <w:rPr>
          <w:rFonts w:ascii="Times New Roman" w:hAnsi="Times New Roman"/>
        </w:rPr>
      </w:pPr>
      <w:r w:rsidRPr="00343BCA">
        <w:rPr>
          <w:rFonts w:ascii="Times New Roman" w:hAnsi="Times New Roman"/>
        </w:rPr>
        <w:t>施工期水污染防治措施</w:t>
      </w:r>
    </w:p>
    <w:p w14:paraId="7F749849"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在施工现场设置一座临时废水沉淀池，施工废水经沉淀处理后用于项目区的洒水降尘；生活污水原选矿厂生活污水处理系统处理。</w:t>
      </w:r>
    </w:p>
    <w:p w14:paraId="37033383" w14:textId="77777777" w:rsidR="00761DE7" w:rsidRPr="00343BCA" w:rsidRDefault="00C710B1">
      <w:pPr>
        <w:pStyle w:val="3"/>
        <w:rPr>
          <w:rFonts w:ascii="Times New Roman" w:hAnsi="Times New Roman"/>
        </w:rPr>
      </w:pPr>
      <w:r w:rsidRPr="00343BCA">
        <w:rPr>
          <w:rFonts w:ascii="Times New Roman" w:hAnsi="Times New Roman"/>
        </w:rPr>
        <w:t>施工期噪声污染防治措施</w:t>
      </w:r>
    </w:p>
    <w:p w14:paraId="10DC0056"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1</w:t>
      </w:r>
      <w:r w:rsidRPr="00343BCA">
        <w:rPr>
          <w:rFonts w:ascii="Times New Roman" w:hAnsi="Times New Roman"/>
          <w:lang w:bidi="ar"/>
        </w:rPr>
        <w:t>）选用低噪声施工设备，并对设备定期维修、养护。</w:t>
      </w:r>
    </w:p>
    <w:p w14:paraId="63058B41"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2</w:t>
      </w:r>
      <w:r w:rsidRPr="00343BCA">
        <w:rPr>
          <w:rFonts w:ascii="Times New Roman" w:hAnsi="Times New Roman"/>
          <w:lang w:bidi="ar"/>
        </w:rPr>
        <w:t>）加强施工车辆管理，进入项目区的运输车辆减少鸣笛。</w:t>
      </w:r>
    </w:p>
    <w:p w14:paraId="66BC164D"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3</w:t>
      </w:r>
      <w:r w:rsidRPr="00343BCA">
        <w:rPr>
          <w:rFonts w:ascii="Times New Roman" w:hAnsi="Times New Roman"/>
          <w:lang w:bidi="ar"/>
        </w:rPr>
        <w:t>）按规定进行机械设备操作，减轻人为噪声对声环境的影响，装卸材料应做到轻拿轻放，做到文明施工。挖掘机、推土机、重型运输汽车等产生噪声的机械进场必须先试车，确定润滑良好，各紧固件无松动，无不良噪声后方可投入使用，运行过程中应经常检查保养，不准带</w:t>
      </w:r>
      <w:r w:rsidRPr="00343BCA">
        <w:rPr>
          <w:rFonts w:ascii="Times New Roman" w:hAnsi="Times New Roman"/>
          <w:lang w:bidi="ar"/>
        </w:rPr>
        <w:t>“</w:t>
      </w:r>
      <w:r w:rsidRPr="00343BCA">
        <w:rPr>
          <w:rFonts w:ascii="Times New Roman" w:hAnsi="Times New Roman"/>
          <w:lang w:bidi="ar"/>
        </w:rPr>
        <w:t>病</w:t>
      </w:r>
      <w:r w:rsidRPr="00343BCA">
        <w:rPr>
          <w:rFonts w:ascii="Times New Roman" w:hAnsi="Times New Roman"/>
          <w:lang w:bidi="ar"/>
        </w:rPr>
        <w:t>”</w:t>
      </w:r>
      <w:r w:rsidRPr="00343BCA">
        <w:rPr>
          <w:rFonts w:ascii="Times New Roman" w:hAnsi="Times New Roman"/>
          <w:lang w:bidi="ar"/>
        </w:rPr>
        <w:t>运转。</w:t>
      </w:r>
    </w:p>
    <w:p w14:paraId="58B07212"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4</w:t>
      </w:r>
      <w:r w:rsidRPr="00343BCA">
        <w:rPr>
          <w:rFonts w:ascii="Times New Roman" w:hAnsi="Times New Roman"/>
          <w:lang w:bidi="ar"/>
        </w:rPr>
        <w:t>）施工单位合理布局施工场地与安排作业时间，避开夜间作业，降低施工噪声对区域内野生动物的惊扰。</w:t>
      </w:r>
    </w:p>
    <w:p w14:paraId="0414FE2D"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5</w:t>
      </w:r>
      <w:r w:rsidRPr="00343BCA">
        <w:rPr>
          <w:rFonts w:ascii="Times New Roman" w:hAnsi="Times New Roman"/>
          <w:lang w:bidi="ar"/>
        </w:rPr>
        <w:t>）强化施工期噪声环境管理。</w:t>
      </w:r>
    </w:p>
    <w:p w14:paraId="3467AB76" w14:textId="77777777" w:rsidR="00761DE7" w:rsidRPr="00343BCA" w:rsidRDefault="00C710B1">
      <w:pPr>
        <w:pStyle w:val="3"/>
        <w:rPr>
          <w:rFonts w:ascii="Times New Roman" w:hAnsi="Times New Roman"/>
        </w:rPr>
      </w:pPr>
      <w:r w:rsidRPr="00343BCA">
        <w:rPr>
          <w:rFonts w:ascii="Times New Roman" w:hAnsi="Times New Roman"/>
        </w:rPr>
        <w:t>施工期固体废物污染防治措施</w:t>
      </w:r>
    </w:p>
    <w:p w14:paraId="0829A0AB"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1</w:t>
      </w:r>
      <w:r w:rsidRPr="00343BCA">
        <w:rPr>
          <w:rFonts w:ascii="Times New Roman" w:hAnsi="Times New Roman"/>
          <w:lang w:bidi="ar"/>
        </w:rPr>
        <w:t>）</w:t>
      </w:r>
      <w:bookmarkStart w:id="130" w:name="OLE_LINK8"/>
      <w:r w:rsidRPr="00343BCA">
        <w:rPr>
          <w:rFonts w:ascii="Times New Roman" w:hAnsi="Times New Roman"/>
          <w:lang w:bidi="ar"/>
        </w:rPr>
        <w:t>根据施工产生的渣土量，渣土尽量在场内周转，就地利用，以防污染周围水体水质和影响周围环境卫生。</w:t>
      </w:r>
    </w:p>
    <w:p w14:paraId="40056895"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2</w:t>
      </w:r>
      <w:r w:rsidRPr="00343BCA">
        <w:rPr>
          <w:rFonts w:ascii="Times New Roman" w:hAnsi="Times New Roman"/>
          <w:lang w:bidi="ar"/>
        </w:rPr>
        <w:t>）车辆运输散体物料和废弃物时，必须密闭、包扎、覆盖，不得沿途漏撒；运载土方的车辆必须在规定时间内，按指定路段行驶。</w:t>
      </w:r>
    </w:p>
    <w:p w14:paraId="2A89F944" w14:textId="77777777" w:rsidR="00761DE7" w:rsidRPr="00343BCA" w:rsidRDefault="00C710B1">
      <w:pPr>
        <w:pStyle w:val="YJ0"/>
        <w:ind w:firstLine="480"/>
        <w:rPr>
          <w:rFonts w:ascii="Times New Roman" w:hAnsi="Times New Roman"/>
          <w:lang w:bidi="ar"/>
        </w:rPr>
      </w:pPr>
      <w:bookmarkStart w:id="131" w:name="__（3）产生的生活垃圾收集至办公生活区生活垃圾集中堆放点，委托和静县巴音布鲁克"/>
      <w:bookmarkEnd w:id="131"/>
      <w:r w:rsidRPr="00343BCA">
        <w:rPr>
          <w:rFonts w:ascii="Times New Roman" w:hAnsi="Times New Roman"/>
          <w:lang w:bidi="ar"/>
        </w:rPr>
        <w:t>（</w:t>
      </w:r>
      <w:r w:rsidRPr="00343BCA">
        <w:rPr>
          <w:rFonts w:ascii="Times New Roman" w:hAnsi="Times New Roman"/>
          <w:lang w:bidi="ar"/>
        </w:rPr>
        <w:t>3</w:t>
      </w:r>
      <w:r w:rsidRPr="00343BCA">
        <w:rPr>
          <w:rFonts w:ascii="Times New Roman" w:hAnsi="Times New Roman"/>
          <w:lang w:bidi="ar"/>
        </w:rPr>
        <w:t>）产生的生活垃圾收集后清运至阿勒泰市生活垃圾填埋场处理。</w:t>
      </w:r>
    </w:p>
    <w:bookmarkEnd w:id="130"/>
    <w:p w14:paraId="0A2C7714"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4</w:t>
      </w:r>
      <w:r w:rsidRPr="00343BCA">
        <w:rPr>
          <w:rFonts w:ascii="Times New Roman" w:hAnsi="Times New Roman"/>
          <w:lang w:bidi="ar"/>
        </w:rPr>
        <w:t>）在工程竣工以后，施工单位应拆除各种临时施工设施，并负责将工地的剩余建筑垃圾、工程固</w:t>
      </w:r>
      <w:proofErr w:type="gramStart"/>
      <w:r w:rsidRPr="00343BCA">
        <w:rPr>
          <w:rFonts w:ascii="Times New Roman" w:hAnsi="Times New Roman"/>
          <w:lang w:bidi="ar"/>
        </w:rPr>
        <w:t>废处理</w:t>
      </w:r>
      <w:proofErr w:type="gramEnd"/>
      <w:r w:rsidRPr="00343BCA">
        <w:rPr>
          <w:rFonts w:ascii="Times New Roman" w:hAnsi="Times New Roman"/>
          <w:lang w:bidi="ar"/>
        </w:rPr>
        <w:t>干净，做到</w:t>
      </w:r>
      <w:r w:rsidRPr="00343BCA">
        <w:rPr>
          <w:rFonts w:ascii="Times New Roman" w:hAnsi="Times New Roman"/>
          <w:lang w:bidi="ar"/>
        </w:rPr>
        <w:t>“</w:t>
      </w:r>
      <w:r w:rsidRPr="00343BCA">
        <w:rPr>
          <w:rFonts w:ascii="Times New Roman" w:hAnsi="Times New Roman"/>
          <w:lang w:bidi="ar"/>
        </w:rPr>
        <w:t>工完、料尽、场地清</w:t>
      </w:r>
      <w:r w:rsidRPr="00343BCA">
        <w:rPr>
          <w:rFonts w:ascii="Times New Roman" w:hAnsi="Times New Roman"/>
          <w:lang w:bidi="ar"/>
        </w:rPr>
        <w:t>”</w:t>
      </w:r>
      <w:r w:rsidRPr="00343BCA">
        <w:rPr>
          <w:rFonts w:ascii="Times New Roman" w:hAnsi="Times New Roman"/>
          <w:lang w:bidi="ar"/>
        </w:rPr>
        <w:t>，建设单位应负责督促施工单位的固体废物处置清理工作。</w:t>
      </w:r>
    </w:p>
    <w:p w14:paraId="66E0F7C8" w14:textId="77777777" w:rsidR="00761DE7" w:rsidRPr="00343BCA" w:rsidRDefault="00C710B1">
      <w:pPr>
        <w:pStyle w:val="3"/>
        <w:rPr>
          <w:rFonts w:ascii="Times New Roman" w:hAnsi="Times New Roman"/>
        </w:rPr>
      </w:pPr>
      <w:r w:rsidRPr="00343BCA">
        <w:rPr>
          <w:rFonts w:ascii="Times New Roman" w:hAnsi="Times New Roman"/>
        </w:rPr>
        <w:t>施工期水土流失防治措施</w:t>
      </w:r>
    </w:p>
    <w:p w14:paraId="5F8E925D"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lastRenderedPageBreak/>
        <w:t>施工中不得将临时堆放的土石方任意弃置，以免强降雨引起严重的水土流失。临时出现的施工破坏区，施工完毕，要及时平整土地，并种植适宜植物以防止发生新的水土流失。对于场地及道路施工区，为避免产生新的水土流失，应采取先建设场地周围挡墙、设置排水沟等相应的工程措施。施工期应保护和利用好表层熟化土壤，施工结束后，用于重新覆土以恢复植被。重视建设期水土保持，应严格按照《水土保持方案》要求，采取有效的防治水土流失措施。</w:t>
      </w:r>
    </w:p>
    <w:p w14:paraId="7B91EA66" w14:textId="77777777" w:rsidR="00761DE7" w:rsidRPr="00343BCA" w:rsidRDefault="00C710B1">
      <w:pPr>
        <w:pStyle w:val="3"/>
        <w:rPr>
          <w:rFonts w:ascii="Times New Roman" w:hAnsi="Times New Roman"/>
        </w:rPr>
      </w:pPr>
      <w:r w:rsidRPr="00343BCA">
        <w:rPr>
          <w:rFonts w:ascii="Times New Roman" w:hAnsi="Times New Roman"/>
        </w:rPr>
        <w:t>施工期防沙治沙措施</w:t>
      </w:r>
    </w:p>
    <w:p w14:paraId="27DA4B7C"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施工期、运营期及服务期满等阶段应加强防沙治沙措施的实施，防止土地沙化。</w:t>
      </w:r>
    </w:p>
    <w:p w14:paraId="7C8E9468"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w:t>
      </w:r>
      <w:r w:rsidRPr="00343BCA">
        <w:rPr>
          <w:rFonts w:ascii="Times New Roman" w:hAnsi="Times New Roman"/>
        </w:rPr>
        <w:t>）加强管理，严禁不合理利用土地、草地等资源行为，避免区域外植被资源遭到破坏。为了提高植被的覆盖率，选择灌、草相结合，且抗旱能力强的植被进行人工种草。</w:t>
      </w:r>
    </w:p>
    <w:p w14:paraId="04E05B1D"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w:t>
      </w:r>
      <w:r w:rsidRPr="00343BCA">
        <w:rPr>
          <w:rFonts w:ascii="Times New Roman" w:hAnsi="Times New Roman"/>
        </w:rPr>
        <w:t>）对现有植被加大保护力度。对现有植被资源加强保护，将其作为土壤沙漠化治理工作的重中之重，原</w:t>
      </w:r>
      <w:proofErr w:type="gramStart"/>
      <w:r w:rsidRPr="00343BCA">
        <w:rPr>
          <w:rFonts w:ascii="Times New Roman" w:hAnsi="Times New Roman"/>
        </w:rPr>
        <w:t>生植</w:t>
      </w:r>
      <w:proofErr w:type="gramEnd"/>
      <w:r w:rsidRPr="00343BCA">
        <w:rPr>
          <w:rFonts w:ascii="Times New Roman" w:hAnsi="Times New Roman"/>
        </w:rPr>
        <w:t>被具有较强的防风固沙作用，必须加大保护力度。</w:t>
      </w:r>
    </w:p>
    <w:p w14:paraId="2E14086E"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4</w:t>
      </w:r>
      <w:r w:rsidRPr="00343BCA">
        <w:rPr>
          <w:rFonts w:ascii="Times New Roman" w:hAnsi="Times New Roman"/>
        </w:rPr>
        <w:t>）严格控制工业活动范围，严禁乱</w:t>
      </w:r>
      <w:proofErr w:type="gramStart"/>
      <w:r w:rsidRPr="00343BCA">
        <w:rPr>
          <w:rFonts w:ascii="Times New Roman" w:hAnsi="Times New Roman"/>
        </w:rPr>
        <w:t>碾乱轧</w:t>
      </w:r>
      <w:proofErr w:type="gramEnd"/>
      <w:r w:rsidRPr="00343BCA">
        <w:rPr>
          <w:rFonts w:ascii="Times New Roman" w:hAnsi="Times New Roman"/>
        </w:rPr>
        <w:t>，避免对项目占地范围外的区域造成扰动。</w:t>
      </w:r>
    </w:p>
    <w:p w14:paraId="519433D5"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5</w:t>
      </w:r>
      <w:r w:rsidRPr="00343BCA">
        <w:rPr>
          <w:rFonts w:ascii="Times New Roman" w:hAnsi="Times New Roman"/>
        </w:rPr>
        <w:t>）施工结束后对场地进行清理、平整并压实，场地实施场地硬化，避免水土流失影响。</w:t>
      </w:r>
    </w:p>
    <w:p w14:paraId="3D956458"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6</w:t>
      </w:r>
      <w:r w:rsidRPr="00343BCA">
        <w:rPr>
          <w:rFonts w:ascii="Times New Roman" w:hAnsi="Times New Roman"/>
        </w:rPr>
        <w:t>）严禁破坏占地范围外的植被。</w:t>
      </w:r>
    </w:p>
    <w:p w14:paraId="27376860"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7</w:t>
      </w:r>
      <w:r w:rsidRPr="00343BCA">
        <w:rPr>
          <w:rFonts w:ascii="Times New Roman" w:hAnsi="Times New Roman"/>
        </w:rPr>
        <w:t>）严禁在大风天气进行土方作业。粉状材料及临时土方等在堆场应采取覆盖防尘布，逸散性材料运输采用篷布遮盖，减少施工扬尘产生量和起沙量。</w:t>
      </w:r>
    </w:p>
    <w:p w14:paraId="13ABEDA4"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8</w:t>
      </w:r>
      <w:r w:rsidRPr="00343BCA">
        <w:rPr>
          <w:rFonts w:ascii="Times New Roman" w:hAnsi="Times New Roman"/>
        </w:rPr>
        <w:t>）针对施工机械及运输车辆，提出如下措施：施工期间应划定施工活动范围，严格控制和管理运输车辆及重型机械的运行线路和范围，不得离开运输道路及随意行驶，由专人负责，以防破坏土壤和植被，加剧土地荒漠化。</w:t>
      </w:r>
    </w:p>
    <w:p w14:paraId="45C859FC" w14:textId="77777777" w:rsidR="00761DE7" w:rsidRPr="00343BCA" w:rsidRDefault="00C710B1">
      <w:pPr>
        <w:pStyle w:val="2"/>
        <w:rPr>
          <w:rFonts w:ascii="Times New Roman" w:hAnsi="Times New Roman"/>
        </w:rPr>
      </w:pPr>
      <w:bookmarkStart w:id="132" w:name="_Toc199831217"/>
      <w:r w:rsidRPr="00343BCA">
        <w:rPr>
          <w:rFonts w:ascii="Times New Roman" w:hAnsi="Times New Roman"/>
        </w:rPr>
        <w:t>运营期环境保护措施及其可行性论证</w:t>
      </w:r>
      <w:bookmarkEnd w:id="132"/>
    </w:p>
    <w:p w14:paraId="3230F53C" w14:textId="77777777" w:rsidR="00761DE7" w:rsidRPr="00343BCA" w:rsidRDefault="00C710B1">
      <w:pPr>
        <w:pStyle w:val="3"/>
        <w:rPr>
          <w:rFonts w:ascii="Times New Roman" w:hAnsi="Times New Roman"/>
        </w:rPr>
      </w:pPr>
      <w:r w:rsidRPr="00343BCA">
        <w:rPr>
          <w:rFonts w:ascii="Times New Roman" w:hAnsi="Times New Roman"/>
        </w:rPr>
        <w:t>运营期生态环境保护措施</w:t>
      </w:r>
    </w:p>
    <w:p w14:paraId="1B3CCCBA" w14:textId="77777777" w:rsidR="00761DE7" w:rsidRPr="00343BCA" w:rsidRDefault="00C710B1">
      <w:pPr>
        <w:pStyle w:val="YJ0"/>
        <w:ind w:firstLineChars="0" w:firstLine="480"/>
        <w:rPr>
          <w:rFonts w:ascii="Times New Roman" w:hAnsi="Times New Roman"/>
          <w:lang w:bidi="ar"/>
        </w:rPr>
      </w:pPr>
      <w:r w:rsidRPr="00343BCA">
        <w:rPr>
          <w:rFonts w:ascii="Times New Roman" w:hAnsi="Times New Roman"/>
          <w:lang w:bidi="ar"/>
        </w:rPr>
        <w:lastRenderedPageBreak/>
        <w:t>（</w:t>
      </w:r>
      <w:r w:rsidRPr="00343BCA">
        <w:rPr>
          <w:rFonts w:ascii="Times New Roman" w:hAnsi="Times New Roman"/>
          <w:lang w:bidi="ar"/>
        </w:rPr>
        <w:t>1</w:t>
      </w:r>
      <w:r w:rsidRPr="00343BCA">
        <w:rPr>
          <w:rFonts w:ascii="Times New Roman" w:hAnsi="Times New Roman"/>
          <w:lang w:bidi="ar"/>
        </w:rPr>
        <w:t>）对选矿厂到尾矿库的道路边坡覆土植草，建设单位按尾矿排放量做好尾砂子坝堆筑计划，</w:t>
      </w:r>
      <w:proofErr w:type="gramStart"/>
      <w:r w:rsidRPr="00343BCA">
        <w:rPr>
          <w:rFonts w:ascii="Times New Roman" w:hAnsi="Times New Roman"/>
          <w:lang w:bidi="ar"/>
        </w:rPr>
        <w:t>子坝堆筑</w:t>
      </w:r>
      <w:proofErr w:type="gramEnd"/>
      <w:r w:rsidRPr="00343BCA">
        <w:rPr>
          <w:rFonts w:ascii="Times New Roman" w:hAnsi="Times New Roman"/>
          <w:lang w:bidi="ar"/>
        </w:rPr>
        <w:t>施工应安排在夏季，有利于</w:t>
      </w:r>
      <w:proofErr w:type="gramStart"/>
      <w:r w:rsidRPr="00343BCA">
        <w:rPr>
          <w:rFonts w:ascii="Times New Roman" w:hAnsi="Times New Roman"/>
          <w:lang w:bidi="ar"/>
        </w:rPr>
        <w:t>降低子坝含水量</w:t>
      </w:r>
      <w:proofErr w:type="gramEnd"/>
      <w:r w:rsidRPr="00343BCA">
        <w:rPr>
          <w:rFonts w:ascii="Times New Roman" w:hAnsi="Times New Roman"/>
          <w:lang w:bidi="ar"/>
        </w:rPr>
        <w:t>、提高坝体稳定性。</w:t>
      </w:r>
    </w:p>
    <w:p w14:paraId="0686AB74" w14:textId="77777777" w:rsidR="00761DE7" w:rsidRPr="00343BCA" w:rsidRDefault="00C710B1">
      <w:pPr>
        <w:pStyle w:val="YJ0"/>
        <w:ind w:firstLineChars="0"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2</w:t>
      </w:r>
      <w:r w:rsidRPr="00343BCA">
        <w:rPr>
          <w:rFonts w:ascii="Times New Roman" w:hAnsi="Times New Roman"/>
          <w:lang w:bidi="ar"/>
        </w:rPr>
        <w:t>）清理尾矿库库区内建筑物料和垃圾，修缮尾矿库围挡设施，设置警示标识标志。库区上游和坝体下方禁止采挖砂土，避免造成山体滑坡或坝体垮塌。</w:t>
      </w:r>
    </w:p>
    <w:p w14:paraId="776C373C"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3</w:t>
      </w:r>
      <w:r w:rsidRPr="00343BCA">
        <w:rPr>
          <w:rFonts w:ascii="Times New Roman" w:hAnsi="Times New Roman"/>
          <w:lang w:bidi="ar"/>
        </w:rPr>
        <w:t>）取料场防护率、恢复治理率均要求达到</w:t>
      </w:r>
      <w:r w:rsidRPr="00343BCA">
        <w:rPr>
          <w:rFonts w:ascii="Times New Roman" w:hAnsi="Times New Roman"/>
          <w:lang w:bidi="ar"/>
        </w:rPr>
        <w:t>100%</w:t>
      </w:r>
      <w:r w:rsidRPr="00343BCA">
        <w:rPr>
          <w:rFonts w:ascii="Times New Roman" w:hAnsi="Times New Roman"/>
          <w:lang w:bidi="ar"/>
        </w:rPr>
        <w:t>。</w:t>
      </w:r>
    </w:p>
    <w:p w14:paraId="0D8FFE8C"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4</w:t>
      </w:r>
      <w:r w:rsidRPr="00343BCA">
        <w:rPr>
          <w:rFonts w:ascii="Times New Roman" w:hAnsi="Times New Roman"/>
          <w:lang w:bidi="ar"/>
        </w:rPr>
        <w:t>）建设单位应编制《尾矿库生态环境保护与恢复治理方案》，并按方案实施尾矿库生态恢复治理措施。</w:t>
      </w:r>
    </w:p>
    <w:p w14:paraId="6824FD2D"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5</w:t>
      </w:r>
      <w:r w:rsidRPr="00343BCA">
        <w:rPr>
          <w:rFonts w:ascii="Times New Roman" w:hAnsi="Times New Roman"/>
          <w:lang w:bidi="ar"/>
        </w:rPr>
        <w:t>）尾矿库运营期，应根据坝体堆筑进程合理安排坝</w:t>
      </w:r>
      <w:proofErr w:type="gramStart"/>
      <w:r w:rsidRPr="00343BCA">
        <w:rPr>
          <w:rFonts w:ascii="Times New Roman" w:hAnsi="Times New Roman"/>
          <w:lang w:bidi="ar"/>
        </w:rPr>
        <w:t>体外坡及周边</w:t>
      </w:r>
      <w:proofErr w:type="gramEnd"/>
      <w:r w:rsidRPr="00343BCA">
        <w:rPr>
          <w:rFonts w:ascii="Times New Roman" w:hAnsi="Times New Roman"/>
          <w:lang w:bidi="ar"/>
        </w:rPr>
        <w:t>生态恢复治理，降低坝体产尘量和水土流失发生概率。</w:t>
      </w:r>
    </w:p>
    <w:p w14:paraId="6E1189A7"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6</w:t>
      </w:r>
      <w:r w:rsidRPr="00343BCA">
        <w:rPr>
          <w:rFonts w:ascii="Times New Roman" w:hAnsi="Times New Roman"/>
          <w:lang w:bidi="ar"/>
        </w:rPr>
        <w:t>）当尾矿</w:t>
      </w:r>
      <w:proofErr w:type="gramStart"/>
      <w:r w:rsidRPr="00343BCA">
        <w:rPr>
          <w:rFonts w:ascii="Times New Roman" w:hAnsi="Times New Roman"/>
          <w:lang w:bidi="ar"/>
        </w:rPr>
        <w:t>库服务</w:t>
      </w:r>
      <w:proofErr w:type="gramEnd"/>
      <w:r w:rsidRPr="00343BCA">
        <w:rPr>
          <w:rFonts w:ascii="Times New Roman" w:hAnsi="Times New Roman"/>
          <w:lang w:bidi="ar"/>
        </w:rPr>
        <w:t>期满后需对运行期占用的土地进行覆土，并种植当地植物，改善并恢复生态环境。</w:t>
      </w:r>
    </w:p>
    <w:p w14:paraId="31DAB17F"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7</w:t>
      </w:r>
      <w:r w:rsidRPr="00343BCA">
        <w:rPr>
          <w:rFonts w:ascii="Times New Roman" w:hAnsi="Times New Roman"/>
          <w:lang w:bidi="ar"/>
        </w:rPr>
        <w:t>）建设单位应设专人对尾矿库生态恢复进行管理。</w:t>
      </w:r>
    </w:p>
    <w:p w14:paraId="2DD82948" w14:textId="77777777" w:rsidR="00761DE7" w:rsidRPr="00343BCA" w:rsidRDefault="00C710B1">
      <w:pPr>
        <w:pStyle w:val="3"/>
        <w:rPr>
          <w:rFonts w:ascii="Times New Roman" w:hAnsi="Times New Roman"/>
        </w:rPr>
      </w:pPr>
      <w:r w:rsidRPr="00343BCA">
        <w:rPr>
          <w:rFonts w:ascii="Times New Roman" w:hAnsi="Times New Roman"/>
        </w:rPr>
        <w:t>运营期土壤污染防治措施</w:t>
      </w:r>
    </w:p>
    <w:p w14:paraId="58B48852"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本项目土壤污染防治措施按照</w:t>
      </w:r>
      <w:r w:rsidRPr="00343BCA">
        <w:rPr>
          <w:rFonts w:ascii="Times New Roman" w:hAnsi="Times New Roman"/>
          <w:lang w:bidi="ar"/>
        </w:rPr>
        <w:t>“</w:t>
      </w:r>
      <w:r w:rsidRPr="00343BCA">
        <w:rPr>
          <w:rFonts w:ascii="Times New Roman" w:hAnsi="Times New Roman"/>
          <w:lang w:bidi="ar"/>
        </w:rPr>
        <w:t>源头控制、过程防控和跟踪监控</w:t>
      </w:r>
      <w:r w:rsidRPr="00343BCA">
        <w:rPr>
          <w:rFonts w:ascii="Times New Roman" w:hAnsi="Times New Roman"/>
          <w:lang w:bidi="ar"/>
        </w:rPr>
        <w:t>”</w:t>
      </w:r>
      <w:r w:rsidRPr="00343BCA">
        <w:rPr>
          <w:rFonts w:ascii="Times New Roman" w:hAnsi="Times New Roman"/>
          <w:lang w:bidi="ar"/>
        </w:rPr>
        <w:t>相结合的原则进行控制。</w:t>
      </w:r>
    </w:p>
    <w:p w14:paraId="20DE917A"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1</w:t>
      </w:r>
      <w:r w:rsidRPr="00343BCA">
        <w:rPr>
          <w:rFonts w:ascii="Times New Roman" w:hAnsi="Times New Roman"/>
          <w:lang w:bidi="ar"/>
        </w:rPr>
        <w:t>）源头控制措施</w:t>
      </w:r>
    </w:p>
    <w:p w14:paraId="157FA713"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控制项目占地，严格按照设计方案建设尾矿坝、排洪设施、排洪防渗等设施，保证在满足生产需求的前提下，尽可能减少临时占地和永久占地面积。对于分阶段实施的工程，应做好施工组织方案，最大限度</w:t>
      </w:r>
      <w:proofErr w:type="gramStart"/>
      <w:r w:rsidRPr="00343BCA">
        <w:rPr>
          <w:rFonts w:ascii="Times New Roman" w:hAnsi="Times New Roman"/>
          <w:lang w:bidi="ar"/>
        </w:rPr>
        <w:t>地保留拟占用</w:t>
      </w:r>
      <w:proofErr w:type="gramEnd"/>
      <w:r w:rsidRPr="00343BCA">
        <w:rPr>
          <w:rFonts w:ascii="Times New Roman" w:hAnsi="Times New Roman"/>
          <w:lang w:bidi="ar"/>
        </w:rPr>
        <w:t>场地的土地利用现状。</w:t>
      </w:r>
    </w:p>
    <w:p w14:paraId="5D394EC1" w14:textId="77777777" w:rsidR="00761DE7" w:rsidRPr="00343BCA" w:rsidRDefault="00C710B1">
      <w:pPr>
        <w:pStyle w:val="MEL"/>
        <w:ind w:firstLine="480"/>
        <w:rPr>
          <w:rFonts w:ascii="Times New Roman" w:hAnsi="Times New Roman"/>
          <w:lang w:bidi="ar"/>
        </w:rPr>
      </w:pPr>
      <w:r w:rsidRPr="00343BCA">
        <w:rPr>
          <w:rFonts w:ascii="Times New Roman" w:hAnsi="Times New Roman"/>
          <w:lang w:bidi="ar"/>
        </w:rPr>
        <w:t>本项目产生的生活垃圾集中收集后送至阿勒泰市生活垃圾填埋场，生活污水定期清运至选矿厂生活污水处理设施进行处理，处理达标用于厂区绿化。尾矿排入尾矿库，尾矿库停运后随之封场，以防固体废物对土壤环境造成污染。</w:t>
      </w:r>
    </w:p>
    <w:p w14:paraId="7A8F2D8F"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2</w:t>
      </w:r>
      <w:r w:rsidRPr="00343BCA">
        <w:rPr>
          <w:rFonts w:ascii="Times New Roman" w:hAnsi="Times New Roman"/>
          <w:lang w:bidi="ar"/>
        </w:rPr>
        <w:t>）过程防控措施</w:t>
      </w:r>
    </w:p>
    <w:p w14:paraId="61D3B2EB"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尾矿坝</w:t>
      </w:r>
      <w:proofErr w:type="gramStart"/>
      <w:r w:rsidRPr="00343BCA">
        <w:rPr>
          <w:rFonts w:ascii="Times New Roman" w:hAnsi="Times New Roman"/>
          <w:lang w:bidi="ar"/>
        </w:rPr>
        <w:t>和干滩定期</w:t>
      </w:r>
      <w:proofErr w:type="gramEnd"/>
      <w:r w:rsidRPr="00343BCA">
        <w:rPr>
          <w:rFonts w:ascii="Times New Roman" w:hAnsi="Times New Roman"/>
          <w:lang w:bidi="ar"/>
        </w:rPr>
        <w:t>洒水降尘，减少扬尘排放量和落地粉尘对下风向土壤的污染；做到专库专用，尾矿库只应作为储存铁米尔特金属矿西区选矿厂尾砂的专用设施，</w:t>
      </w:r>
      <w:r w:rsidRPr="00343BCA">
        <w:rPr>
          <w:rFonts w:ascii="Times New Roman" w:hAnsi="Times New Roman"/>
          <w:lang w:bidi="ar"/>
        </w:rPr>
        <w:lastRenderedPageBreak/>
        <w:t>不得储存危险废物或其他种类工业固废。做好库区防渗，</w:t>
      </w:r>
      <w:bookmarkStart w:id="133" w:name="OLE_LINK9"/>
      <w:r w:rsidRPr="00343BCA">
        <w:rPr>
          <w:rFonts w:ascii="Times New Roman" w:hAnsi="Times New Roman"/>
          <w:lang w:bidi="ar"/>
        </w:rPr>
        <w:t>分为一般防渗区和简单防渗区，简单防渗区为值班室，其余为一般防渗区，一般防渗区按照《一般工业固体废物贮存和填埋污染控制标准》（</w:t>
      </w:r>
      <w:r w:rsidRPr="00343BCA">
        <w:rPr>
          <w:rFonts w:ascii="Times New Roman" w:hAnsi="Times New Roman"/>
          <w:lang w:bidi="ar"/>
        </w:rPr>
        <w:t>GB18599-2020</w:t>
      </w:r>
      <w:r w:rsidRPr="00343BCA">
        <w:rPr>
          <w:rFonts w:ascii="Times New Roman" w:hAnsi="Times New Roman"/>
          <w:lang w:bidi="ar"/>
        </w:rPr>
        <w:t>）第</w:t>
      </w:r>
      <w:r w:rsidRPr="00343BCA">
        <w:rPr>
          <w:rFonts w:ascii="Times New Roman" w:hAnsi="Times New Roman"/>
          <w:lang w:bidi="ar"/>
        </w:rPr>
        <w:t>Ⅰ</w:t>
      </w:r>
      <w:r w:rsidRPr="00343BCA">
        <w:rPr>
          <w:rFonts w:ascii="Times New Roman" w:hAnsi="Times New Roman"/>
          <w:lang w:bidi="ar"/>
        </w:rPr>
        <w:t>类一般工业固体废物填埋场要求进行建设，人工合成材料衬层采用厚度不小于</w:t>
      </w:r>
      <w:r w:rsidRPr="00343BCA">
        <w:rPr>
          <w:rFonts w:ascii="Times New Roman" w:hAnsi="Times New Roman"/>
          <w:lang w:bidi="ar"/>
        </w:rPr>
        <w:t>2.0mm</w:t>
      </w:r>
      <w:r w:rsidRPr="00343BCA">
        <w:rPr>
          <w:rFonts w:ascii="Times New Roman" w:hAnsi="Times New Roman"/>
          <w:lang w:bidi="ar"/>
        </w:rPr>
        <w:t>的高密度聚乙烯膜，其防渗性能应至少相当于渗透系数为</w:t>
      </w:r>
      <w:r w:rsidRPr="00343BCA">
        <w:rPr>
          <w:rFonts w:ascii="Times New Roman" w:hAnsi="Times New Roman"/>
          <w:lang w:bidi="ar"/>
        </w:rPr>
        <w:t>1.0×10</w:t>
      </w:r>
      <w:r w:rsidRPr="00343BCA">
        <w:rPr>
          <w:rFonts w:ascii="Times New Roman" w:hAnsi="Times New Roman"/>
          <w:vertAlign w:val="superscript"/>
          <w:lang w:bidi="ar"/>
        </w:rPr>
        <w:t>-5</w:t>
      </w:r>
      <w:r w:rsidRPr="00343BCA">
        <w:rPr>
          <w:rFonts w:ascii="Times New Roman" w:hAnsi="Times New Roman"/>
          <w:lang w:bidi="ar"/>
        </w:rPr>
        <w:t>cm/s</w:t>
      </w:r>
      <w:r w:rsidRPr="00343BCA">
        <w:rPr>
          <w:rFonts w:ascii="Times New Roman" w:hAnsi="Times New Roman"/>
          <w:lang w:bidi="ar"/>
        </w:rPr>
        <w:t>且厚度为</w:t>
      </w:r>
      <w:r w:rsidRPr="00343BCA">
        <w:rPr>
          <w:rFonts w:ascii="Times New Roman" w:hAnsi="Times New Roman"/>
          <w:lang w:bidi="ar"/>
        </w:rPr>
        <w:t>0.75m</w:t>
      </w:r>
      <w:r w:rsidRPr="00343BCA">
        <w:rPr>
          <w:rFonts w:ascii="Times New Roman" w:hAnsi="Times New Roman"/>
          <w:lang w:bidi="ar"/>
        </w:rPr>
        <w:t>的天然基础层，具体防渗措施为：防渗层结构自下而上依次为：</w:t>
      </w:r>
      <w:r w:rsidRPr="00343BCA">
        <w:rPr>
          <w:rFonts w:ascii="Times New Roman" w:hAnsi="Times New Roman"/>
          <w:lang w:bidi="ar"/>
        </w:rPr>
        <w:t>10mm</w:t>
      </w:r>
      <w:r w:rsidRPr="00343BCA">
        <w:rPr>
          <w:rFonts w:ascii="Times New Roman" w:hAnsi="Times New Roman"/>
          <w:lang w:bidi="ar"/>
        </w:rPr>
        <w:t>～</w:t>
      </w:r>
      <w:r w:rsidRPr="00343BCA">
        <w:rPr>
          <w:rFonts w:ascii="Times New Roman" w:hAnsi="Times New Roman"/>
          <w:lang w:bidi="ar"/>
        </w:rPr>
        <w:t>40mm</w:t>
      </w:r>
      <w:r w:rsidRPr="00343BCA">
        <w:rPr>
          <w:rFonts w:ascii="Times New Roman" w:hAnsi="Times New Roman"/>
          <w:lang w:bidi="ar"/>
        </w:rPr>
        <w:t>砂、卵石垫层，厚度</w:t>
      </w:r>
      <w:r w:rsidRPr="00343BCA">
        <w:rPr>
          <w:rFonts w:ascii="Times New Roman" w:hAnsi="Times New Roman"/>
          <w:lang w:bidi="ar"/>
        </w:rPr>
        <w:t>200mm</w:t>
      </w:r>
      <w:r w:rsidRPr="00343BCA">
        <w:rPr>
          <w:rFonts w:ascii="Times New Roman" w:hAnsi="Times New Roman"/>
          <w:lang w:bidi="ar"/>
        </w:rPr>
        <w:t>；一层</w:t>
      </w:r>
      <w:r w:rsidRPr="00343BCA">
        <w:rPr>
          <w:rFonts w:ascii="Times New Roman" w:hAnsi="Times New Roman"/>
          <w:lang w:bidi="ar"/>
        </w:rPr>
        <w:t>500g/m</w:t>
      </w:r>
      <w:r w:rsidRPr="00343BCA">
        <w:rPr>
          <w:rFonts w:ascii="Times New Roman" w:hAnsi="Times New Roman"/>
          <w:vertAlign w:val="superscript"/>
          <w:lang w:bidi="ar"/>
        </w:rPr>
        <w:t>2</w:t>
      </w:r>
      <w:r w:rsidRPr="00343BCA">
        <w:rPr>
          <w:rFonts w:ascii="Times New Roman" w:hAnsi="Times New Roman"/>
          <w:lang w:bidi="ar"/>
        </w:rPr>
        <w:t>土工布；一道厚度</w:t>
      </w:r>
      <w:r w:rsidRPr="00343BCA">
        <w:rPr>
          <w:rFonts w:ascii="Times New Roman" w:hAnsi="Times New Roman"/>
          <w:lang w:bidi="ar"/>
        </w:rPr>
        <w:t>2.0mm</w:t>
      </w:r>
      <w:r w:rsidRPr="00343BCA">
        <w:rPr>
          <w:rFonts w:ascii="Times New Roman" w:hAnsi="Times New Roman"/>
          <w:lang w:bidi="ar"/>
        </w:rPr>
        <w:t>的</w:t>
      </w:r>
      <w:r w:rsidRPr="00343BCA">
        <w:rPr>
          <w:rFonts w:ascii="Times New Roman" w:hAnsi="Times New Roman"/>
          <w:lang w:bidi="ar"/>
        </w:rPr>
        <w:t>HDPE</w:t>
      </w:r>
      <w:r w:rsidRPr="00343BCA">
        <w:rPr>
          <w:rFonts w:ascii="Times New Roman" w:hAnsi="Times New Roman"/>
          <w:lang w:bidi="ar"/>
        </w:rPr>
        <w:t>土工膜；一层</w:t>
      </w:r>
      <w:r w:rsidRPr="00343BCA">
        <w:rPr>
          <w:rFonts w:ascii="Times New Roman" w:hAnsi="Times New Roman"/>
          <w:lang w:bidi="ar"/>
        </w:rPr>
        <w:t>500g/m</w:t>
      </w:r>
      <w:r w:rsidRPr="00343BCA">
        <w:rPr>
          <w:rFonts w:ascii="Times New Roman" w:hAnsi="Times New Roman"/>
          <w:vertAlign w:val="superscript"/>
          <w:lang w:bidi="ar"/>
        </w:rPr>
        <w:t>2</w:t>
      </w:r>
      <w:r w:rsidRPr="00343BCA">
        <w:rPr>
          <w:rFonts w:ascii="Times New Roman" w:hAnsi="Times New Roman"/>
          <w:lang w:bidi="ar"/>
        </w:rPr>
        <w:t>土工布；</w:t>
      </w:r>
      <w:r w:rsidRPr="00343BCA">
        <w:rPr>
          <w:rFonts w:ascii="Times New Roman" w:hAnsi="Times New Roman"/>
          <w:lang w:bidi="ar"/>
        </w:rPr>
        <w:t>10mm</w:t>
      </w:r>
      <w:r w:rsidRPr="00343BCA">
        <w:rPr>
          <w:rFonts w:ascii="Times New Roman" w:hAnsi="Times New Roman"/>
          <w:lang w:bidi="ar"/>
        </w:rPr>
        <w:t>～</w:t>
      </w:r>
      <w:r w:rsidRPr="00343BCA">
        <w:rPr>
          <w:rFonts w:ascii="Times New Roman" w:hAnsi="Times New Roman"/>
          <w:lang w:bidi="ar"/>
        </w:rPr>
        <w:t>40mm</w:t>
      </w:r>
      <w:r w:rsidRPr="00343BCA">
        <w:rPr>
          <w:rFonts w:ascii="Times New Roman" w:hAnsi="Times New Roman"/>
          <w:lang w:bidi="ar"/>
        </w:rPr>
        <w:t>砂、卵石保护层，厚度</w:t>
      </w:r>
      <w:r w:rsidRPr="00343BCA">
        <w:rPr>
          <w:rFonts w:ascii="Times New Roman" w:hAnsi="Times New Roman"/>
          <w:lang w:bidi="ar"/>
        </w:rPr>
        <w:t>300mm</w:t>
      </w:r>
      <w:r w:rsidRPr="00343BCA">
        <w:rPr>
          <w:rFonts w:ascii="Times New Roman" w:hAnsi="Times New Roman"/>
          <w:lang w:bidi="ar"/>
        </w:rPr>
        <w:t>。库区底部的防渗层应与拦砂坝</w:t>
      </w:r>
      <w:proofErr w:type="gramStart"/>
      <w:r w:rsidRPr="00343BCA">
        <w:rPr>
          <w:rFonts w:ascii="Times New Roman" w:hAnsi="Times New Roman"/>
          <w:lang w:bidi="ar"/>
        </w:rPr>
        <w:t>坝</w:t>
      </w:r>
      <w:proofErr w:type="gramEnd"/>
      <w:r w:rsidRPr="00343BCA">
        <w:rPr>
          <w:rFonts w:ascii="Times New Roman" w:hAnsi="Times New Roman"/>
          <w:lang w:bidi="ar"/>
        </w:rPr>
        <w:t>体内的防渗</w:t>
      </w:r>
      <w:proofErr w:type="gramStart"/>
      <w:r w:rsidRPr="00343BCA">
        <w:rPr>
          <w:rFonts w:ascii="Times New Roman" w:hAnsi="Times New Roman"/>
          <w:lang w:bidi="ar"/>
        </w:rPr>
        <w:t>层有效</w:t>
      </w:r>
      <w:proofErr w:type="gramEnd"/>
      <w:r w:rsidRPr="00343BCA">
        <w:rPr>
          <w:rFonts w:ascii="Times New Roman" w:hAnsi="Times New Roman"/>
          <w:lang w:bidi="ar"/>
        </w:rPr>
        <w:t>连接。防渗要求满足《环境影响评价技术导则地下水环境》（</w:t>
      </w:r>
      <w:r w:rsidRPr="00343BCA">
        <w:rPr>
          <w:rFonts w:ascii="Times New Roman" w:hAnsi="Times New Roman"/>
          <w:lang w:bidi="ar"/>
        </w:rPr>
        <w:t>HJ610-2016</w:t>
      </w:r>
      <w:r w:rsidRPr="00343BCA">
        <w:rPr>
          <w:rFonts w:ascii="Times New Roman" w:hAnsi="Times New Roman"/>
          <w:lang w:bidi="ar"/>
        </w:rPr>
        <w:t>）和《一般工业固体废物贮存和填埋污染控制标准》（</w:t>
      </w:r>
      <w:r w:rsidRPr="00343BCA">
        <w:rPr>
          <w:rFonts w:ascii="Times New Roman" w:hAnsi="Times New Roman"/>
          <w:lang w:bidi="ar"/>
        </w:rPr>
        <w:t>GB18599-2020</w:t>
      </w:r>
      <w:r w:rsidRPr="00343BCA">
        <w:rPr>
          <w:rFonts w:ascii="Times New Roman" w:hAnsi="Times New Roman"/>
          <w:lang w:bidi="ar"/>
        </w:rPr>
        <w:t>）规定的防渗要求。</w:t>
      </w:r>
    </w:p>
    <w:bookmarkEnd w:id="133"/>
    <w:p w14:paraId="1183D7D6"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3</w:t>
      </w:r>
      <w:r w:rsidRPr="00343BCA">
        <w:rPr>
          <w:rFonts w:ascii="Times New Roman" w:hAnsi="Times New Roman"/>
          <w:lang w:bidi="ar"/>
        </w:rPr>
        <w:t>）跟踪监测</w:t>
      </w:r>
    </w:p>
    <w:p w14:paraId="09FBE6E4"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根据项目特点及评价等级确定，本次对尾矿库上下游动态监测，具体设置如下：监测点位于尾矿库上下游，监测指标主要为《土壤环境质量</w:t>
      </w:r>
      <w:r w:rsidRPr="00343BCA">
        <w:rPr>
          <w:rFonts w:ascii="Times New Roman" w:hAnsi="Times New Roman"/>
          <w:lang w:bidi="ar"/>
        </w:rPr>
        <w:t xml:space="preserve"> </w:t>
      </w:r>
      <w:r w:rsidRPr="00343BCA">
        <w:rPr>
          <w:rFonts w:ascii="Times New Roman" w:hAnsi="Times New Roman"/>
          <w:lang w:bidi="ar"/>
        </w:rPr>
        <w:t>建设用地土壤污染风险管控标准（试行）》（</w:t>
      </w:r>
      <w:r w:rsidRPr="00343BCA">
        <w:rPr>
          <w:rFonts w:ascii="Times New Roman" w:hAnsi="Times New Roman"/>
          <w:lang w:bidi="ar"/>
        </w:rPr>
        <w:t>GB36600-2018</w:t>
      </w:r>
      <w:r w:rsidRPr="00343BCA">
        <w:rPr>
          <w:rFonts w:ascii="Times New Roman" w:hAnsi="Times New Roman"/>
          <w:lang w:bidi="ar"/>
        </w:rPr>
        <w:t>）中基本项目，同时监测</w:t>
      </w:r>
      <w:r w:rsidRPr="00343BCA">
        <w:rPr>
          <w:rFonts w:ascii="Times New Roman" w:hAnsi="Times New Roman"/>
          <w:lang w:bidi="ar"/>
        </w:rPr>
        <w:t>pH</w:t>
      </w:r>
      <w:r w:rsidRPr="00343BCA">
        <w:rPr>
          <w:rFonts w:ascii="Times New Roman" w:hAnsi="Times New Roman"/>
          <w:lang w:bidi="ar"/>
        </w:rPr>
        <w:t>、铜、铅、锌。项目区在必要时可开展跟踪监测，监测数据要向社会公开，接受公众监督。</w:t>
      </w:r>
    </w:p>
    <w:p w14:paraId="1FD56A82" w14:textId="77777777" w:rsidR="00761DE7" w:rsidRPr="00343BCA" w:rsidRDefault="00C710B1">
      <w:pPr>
        <w:pStyle w:val="3"/>
        <w:rPr>
          <w:rFonts w:ascii="Times New Roman" w:hAnsi="Times New Roman"/>
        </w:rPr>
      </w:pPr>
      <w:r w:rsidRPr="00343BCA">
        <w:rPr>
          <w:rFonts w:ascii="Times New Roman" w:hAnsi="Times New Roman"/>
        </w:rPr>
        <w:t>运营期大气污染防治措施</w:t>
      </w:r>
    </w:p>
    <w:p w14:paraId="5963C11C"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1</w:t>
      </w:r>
      <w:r w:rsidRPr="00343BCA">
        <w:rPr>
          <w:rFonts w:ascii="Times New Roman" w:hAnsi="Times New Roman"/>
          <w:lang w:bidi="ar"/>
        </w:rPr>
        <w:t>）尾矿放矿过程中必须严格遵循设计提出的方案，坚持坝顶均匀放矿的原则，应特别注意保持尾砂滩面平整度，经常调整放矿点位置，避免出现侧坡、扇形坡和细粒尾砂大量集中沉积</w:t>
      </w:r>
      <w:proofErr w:type="gramStart"/>
      <w:r w:rsidRPr="00343BCA">
        <w:rPr>
          <w:rFonts w:ascii="Times New Roman" w:hAnsi="Times New Roman"/>
          <w:lang w:bidi="ar"/>
        </w:rPr>
        <w:t>于某端或</w:t>
      </w:r>
      <w:proofErr w:type="gramEnd"/>
      <w:r w:rsidRPr="00343BCA">
        <w:rPr>
          <w:rFonts w:ascii="Times New Roman" w:hAnsi="Times New Roman"/>
          <w:lang w:bidi="ar"/>
        </w:rPr>
        <w:t>某侧，避免</w:t>
      </w:r>
      <w:proofErr w:type="gramStart"/>
      <w:r w:rsidRPr="00343BCA">
        <w:rPr>
          <w:rFonts w:ascii="Times New Roman" w:hAnsi="Times New Roman"/>
          <w:lang w:bidi="ar"/>
        </w:rPr>
        <w:t>出现干滩和</w:t>
      </w:r>
      <w:proofErr w:type="gramEnd"/>
      <w:r w:rsidRPr="00343BCA">
        <w:rPr>
          <w:rFonts w:ascii="Times New Roman" w:hAnsi="Times New Roman"/>
          <w:lang w:bidi="ar"/>
        </w:rPr>
        <w:t>水封不均匀的现象。放矿时应不断调整放矿段的位置，保证尾矿沉积滩均匀平整上升。</w:t>
      </w:r>
    </w:p>
    <w:p w14:paraId="62F43EBD"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2</w:t>
      </w:r>
      <w:r w:rsidRPr="00343BCA">
        <w:rPr>
          <w:rFonts w:ascii="Times New Roman" w:hAnsi="Times New Roman"/>
          <w:lang w:bidi="ar"/>
        </w:rPr>
        <w:t>）尾矿沉积滩坡度应满足设计的要求，</w:t>
      </w:r>
      <w:proofErr w:type="gramStart"/>
      <w:r w:rsidRPr="00343BCA">
        <w:rPr>
          <w:rFonts w:ascii="Times New Roman" w:hAnsi="Times New Roman"/>
          <w:lang w:bidi="ar"/>
        </w:rPr>
        <w:t>最小干滩</w:t>
      </w:r>
      <w:proofErr w:type="gramEnd"/>
      <w:r w:rsidRPr="00343BCA">
        <w:rPr>
          <w:rFonts w:ascii="Times New Roman" w:hAnsi="Times New Roman"/>
          <w:lang w:bidi="ar"/>
        </w:rPr>
        <w:t>长度应保证在</w:t>
      </w:r>
      <w:r w:rsidRPr="00343BCA">
        <w:rPr>
          <w:rFonts w:ascii="Times New Roman" w:hAnsi="Times New Roman"/>
          <w:lang w:bidi="ar"/>
        </w:rPr>
        <w:t>100m</w:t>
      </w:r>
      <w:r w:rsidRPr="00343BCA">
        <w:rPr>
          <w:rFonts w:ascii="Times New Roman" w:hAnsi="Times New Roman"/>
          <w:lang w:bidi="ar"/>
        </w:rPr>
        <w:t>以上。坝</w:t>
      </w:r>
      <w:proofErr w:type="gramStart"/>
      <w:r w:rsidRPr="00343BCA">
        <w:rPr>
          <w:rFonts w:ascii="Times New Roman" w:hAnsi="Times New Roman"/>
          <w:lang w:bidi="ar"/>
        </w:rPr>
        <w:t>体外坡应保持</w:t>
      </w:r>
      <w:proofErr w:type="gramEnd"/>
      <w:r w:rsidRPr="00343BCA">
        <w:rPr>
          <w:rFonts w:ascii="Times New Roman" w:hAnsi="Times New Roman"/>
          <w:lang w:bidi="ar"/>
        </w:rPr>
        <w:t>平整紧实，按设计要求设置坝体排水沟和护坡设施，防止坡面受雨水冲刷拉沟，破坏边坡护坡导致尾砂粉尘飞扬污染环境。</w:t>
      </w:r>
    </w:p>
    <w:p w14:paraId="4F17C442"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3</w:t>
      </w:r>
      <w:r w:rsidRPr="00343BCA">
        <w:rPr>
          <w:rFonts w:ascii="Times New Roman" w:hAnsi="Times New Roman"/>
          <w:lang w:bidi="ar"/>
        </w:rPr>
        <w:t>）应在尾矿坝体与外坡、道路及尾砂干滩面等尾矿裸露处洒水降尘。通过专用洒水系统增加裸露面表层颗粒物的含水率。增加含水率的情况下，尾砂的</w:t>
      </w:r>
      <w:proofErr w:type="gramStart"/>
      <w:r w:rsidRPr="00343BCA">
        <w:rPr>
          <w:rFonts w:ascii="Times New Roman" w:hAnsi="Times New Roman"/>
          <w:lang w:bidi="ar"/>
        </w:rPr>
        <w:t>黏滞</w:t>
      </w:r>
      <w:r w:rsidRPr="00343BCA">
        <w:rPr>
          <w:rFonts w:ascii="Times New Roman" w:hAnsi="Times New Roman"/>
          <w:lang w:bidi="ar"/>
        </w:rPr>
        <w:lastRenderedPageBreak/>
        <w:t>性</w:t>
      </w:r>
      <w:proofErr w:type="gramEnd"/>
      <w:r w:rsidRPr="00343BCA">
        <w:rPr>
          <w:rFonts w:ascii="Times New Roman" w:hAnsi="Times New Roman"/>
          <w:lang w:bidi="ar"/>
        </w:rPr>
        <w:t>增加，团聚作用加强，因而加大了粉尘的起动风速值。这是减少扬尘污染的一种常用方法。同时禁止放矿时段进行尾砂回采、翻挖作业，避免违规作业产生尾砂二次扬尘污染。</w:t>
      </w:r>
    </w:p>
    <w:p w14:paraId="5DD0EB85"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4</w:t>
      </w:r>
      <w:r w:rsidRPr="00343BCA">
        <w:rPr>
          <w:rFonts w:ascii="Times New Roman" w:hAnsi="Times New Roman"/>
          <w:lang w:bidi="ar"/>
        </w:rPr>
        <w:t>）按设计要求对坝体进行碎石护坡工作，运营期设置洒水降尘设施，防止堆积坝扬尘污染。保持库区内未利用区域原有植被覆盖，作业车辆和人员在规划区域内活动，降低人为活动造成植被损失而加剧库区扬尘排放量。对库区道路和值班室区域定期洒水降尘，运输车辆采用篷布遮盖。</w:t>
      </w:r>
    </w:p>
    <w:p w14:paraId="32E83B76"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5</w:t>
      </w:r>
      <w:r w:rsidRPr="00343BCA">
        <w:rPr>
          <w:rFonts w:ascii="Times New Roman" w:hAnsi="Times New Roman"/>
          <w:lang w:bidi="ar"/>
        </w:rPr>
        <w:t>）尾矿库</w:t>
      </w:r>
      <w:proofErr w:type="gramStart"/>
      <w:r w:rsidRPr="00343BCA">
        <w:rPr>
          <w:rFonts w:ascii="Times New Roman" w:hAnsi="Times New Roman"/>
          <w:lang w:bidi="ar"/>
        </w:rPr>
        <w:t>采用湿排方式</w:t>
      </w:r>
      <w:proofErr w:type="gramEnd"/>
      <w:r w:rsidRPr="00343BCA">
        <w:rPr>
          <w:rFonts w:ascii="Times New Roman" w:hAnsi="Times New Roman"/>
          <w:lang w:bidi="ar"/>
        </w:rPr>
        <w:t>，尾砂含水，使</w:t>
      </w:r>
      <w:proofErr w:type="gramStart"/>
      <w:r w:rsidRPr="00343BCA">
        <w:rPr>
          <w:rFonts w:ascii="Times New Roman" w:hAnsi="Times New Roman"/>
          <w:lang w:bidi="ar"/>
        </w:rPr>
        <w:t>尾砂干滩表层</w:t>
      </w:r>
      <w:proofErr w:type="gramEnd"/>
      <w:r w:rsidRPr="00343BCA">
        <w:rPr>
          <w:rFonts w:ascii="Times New Roman" w:hAnsi="Times New Roman"/>
          <w:lang w:bidi="ar"/>
        </w:rPr>
        <w:t>形成壳状物，有效抑制扬尘的产生。</w:t>
      </w:r>
    </w:p>
    <w:p w14:paraId="123DF829" w14:textId="77777777" w:rsidR="00761DE7" w:rsidRPr="00343BCA" w:rsidRDefault="00C710B1">
      <w:pPr>
        <w:pStyle w:val="3"/>
        <w:rPr>
          <w:rFonts w:ascii="Times New Roman" w:hAnsi="Times New Roman"/>
        </w:rPr>
      </w:pPr>
      <w:r w:rsidRPr="00343BCA">
        <w:rPr>
          <w:rFonts w:ascii="Times New Roman" w:hAnsi="Times New Roman"/>
        </w:rPr>
        <w:t>运营期水污染防治措施</w:t>
      </w:r>
    </w:p>
    <w:p w14:paraId="6E65EBA6"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1</w:t>
      </w:r>
      <w:r w:rsidRPr="00343BCA">
        <w:rPr>
          <w:rFonts w:ascii="Times New Roman" w:hAnsi="Times New Roman"/>
          <w:lang w:bidi="ar"/>
        </w:rPr>
        <w:t>）运营期水污染防治主要是通过尾矿排洪设施及时排洪，尾矿废水泵送至选矿厂回用，不外排。</w:t>
      </w:r>
    </w:p>
    <w:p w14:paraId="570E2654"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2</w:t>
      </w:r>
      <w:r w:rsidRPr="00343BCA">
        <w:rPr>
          <w:rFonts w:ascii="Times New Roman" w:hAnsi="Times New Roman"/>
          <w:lang w:bidi="ar"/>
        </w:rPr>
        <w:t>）生活污水排至化粪池内，集中收集后送至现有选矿厂生活污水处理系统处理。</w:t>
      </w:r>
    </w:p>
    <w:p w14:paraId="54E15B6D"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3</w:t>
      </w:r>
      <w:r w:rsidRPr="00343BCA">
        <w:rPr>
          <w:rFonts w:ascii="Times New Roman" w:hAnsi="Times New Roman"/>
          <w:lang w:bidi="ar"/>
        </w:rPr>
        <w:t>）尾矿</w:t>
      </w:r>
      <w:proofErr w:type="gramStart"/>
      <w:r w:rsidRPr="00343BCA">
        <w:rPr>
          <w:rFonts w:ascii="Times New Roman" w:hAnsi="Times New Roman"/>
          <w:lang w:bidi="ar"/>
        </w:rPr>
        <w:t>库采取</w:t>
      </w:r>
      <w:proofErr w:type="gramEnd"/>
      <w:r w:rsidRPr="00343BCA">
        <w:rPr>
          <w:rFonts w:ascii="Times New Roman" w:hAnsi="Times New Roman"/>
          <w:lang w:bidi="ar"/>
        </w:rPr>
        <w:t>了分区防渗措施，</w:t>
      </w:r>
    </w:p>
    <w:p w14:paraId="647D488D"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工程防渗的设计标准应符合下列规定：设备、建构筑物防渗的设计使用年限不应低于其主体的设计使用年限；根据建设项目可能泄漏至地表区域污染物的性质和生产单元的构筑方式，将建设场地划分为一般防渗区和简单防渗区，简单防渗区为值班室，一般防渗区主要为</w:t>
      </w:r>
      <w:r w:rsidRPr="00343BCA">
        <w:rPr>
          <w:rFonts w:ascii="Times New Roman" w:hAnsi="Times New Roman"/>
        </w:rPr>
        <w:t>尾矿库、尾矿坝、环保库及环保坝，尾矿库、尾矿坝、环保库及环保</w:t>
      </w:r>
      <w:proofErr w:type="gramStart"/>
      <w:r w:rsidRPr="00343BCA">
        <w:rPr>
          <w:rFonts w:ascii="Times New Roman" w:hAnsi="Times New Roman"/>
        </w:rPr>
        <w:t>坝</w:t>
      </w:r>
      <w:r w:rsidRPr="00343BCA">
        <w:rPr>
          <w:rFonts w:ascii="Times New Roman" w:hAnsi="Times New Roman"/>
          <w:lang w:bidi="ar"/>
        </w:rPr>
        <w:t>按照</w:t>
      </w:r>
      <w:proofErr w:type="gramEnd"/>
      <w:r w:rsidRPr="00343BCA">
        <w:rPr>
          <w:rFonts w:ascii="Times New Roman" w:hAnsi="Times New Roman"/>
          <w:lang w:bidi="ar"/>
        </w:rPr>
        <w:t>《一般工业固体废物贮存和填埋污染控制标准》（</w:t>
      </w:r>
      <w:r w:rsidRPr="00343BCA">
        <w:rPr>
          <w:rFonts w:ascii="Times New Roman" w:hAnsi="Times New Roman"/>
          <w:lang w:bidi="ar"/>
        </w:rPr>
        <w:t>GB18599-2020</w:t>
      </w:r>
      <w:r w:rsidRPr="00343BCA">
        <w:rPr>
          <w:rFonts w:ascii="Times New Roman" w:hAnsi="Times New Roman"/>
          <w:lang w:bidi="ar"/>
        </w:rPr>
        <w:t>）第</w:t>
      </w:r>
      <w:r w:rsidRPr="00343BCA">
        <w:rPr>
          <w:rFonts w:ascii="Times New Roman" w:hAnsi="Times New Roman"/>
          <w:lang w:bidi="ar"/>
        </w:rPr>
        <w:t>Ⅰ</w:t>
      </w:r>
      <w:r w:rsidRPr="00343BCA">
        <w:rPr>
          <w:rFonts w:ascii="Times New Roman" w:hAnsi="Times New Roman"/>
          <w:lang w:bidi="ar"/>
        </w:rPr>
        <w:t>类一般工业固体废物填埋场要求进行建设，具体防渗措施为：坝</w:t>
      </w:r>
      <w:proofErr w:type="gramStart"/>
      <w:r w:rsidRPr="00343BCA">
        <w:rPr>
          <w:rFonts w:ascii="Times New Roman" w:hAnsi="Times New Roman"/>
          <w:lang w:bidi="ar"/>
        </w:rPr>
        <w:t>体内坡及库区</w:t>
      </w:r>
      <w:proofErr w:type="gramEnd"/>
      <w:r w:rsidRPr="00343BCA">
        <w:rPr>
          <w:rFonts w:ascii="Times New Roman" w:hAnsi="Times New Roman"/>
          <w:lang w:bidi="ar"/>
        </w:rPr>
        <w:t>底部设</w:t>
      </w:r>
      <w:r w:rsidRPr="00343BCA">
        <w:rPr>
          <w:rFonts w:ascii="Times New Roman" w:hAnsi="Times New Roman"/>
          <w:lang w:bidi="ar"/>
        </w:rPr>
        <w:t>1.0mm</w:t>
      </w:r>
      <w:r w:rsidRPr="00343BCA">
        <w:rPr>
          <w:rFonts w:ascii="Times New Roman" w:hAnsi="Times New Roman"/>
          <w:lang w:bidi="ar"/>
        </w:rPr>
        <w:t>厚</w:t>
      </w:r>
      <w:r w:rsidRPr="00343BCA">
        <w:rPr>
          <w:rFonts w:ascii="Times New Roman" w:hAnsi="Times New Roman"/>
          <w:lang w:bidi="ar"/>
        </w:rPr>
        <w:t>HDPE</w:t>
      </w:r>
      <w:r w:rsidRPr="00343BCA">
        <w:rPr>
          <w:rFonts w:ascii="Times New Roman" w:hAnsi="Times New Roman"/>
          <w:lang w:bidi="ar"/>
        </w:rPr>
        <w:t>膜防渗，膜两侧</w:t>
      </w:r>
      <w:r w:rsidRPr="00343BCA">
        <w:rPr>
          <w:rFonts w:ascii="Times New Roman" w:hAnsi="Times New Roman"/>
          <w:lang w:bidi="ar"/>
        </w:rPr>
        <w:t>400g/</w:t>
      </w:r>
      <w:r w:rsidRPr="00343BCA">
        <w:rPr>
          <w:rFonts w:ascii="Times New Roman" w:hAnsi="Times New Roman"/>
          <w:lang w:bidi="ar"/>
        </w:rPr>
        <w:t>㎡土工布，并采用</w:t>
      </w:r>
      <w:r w:rsidRPr="00343BCA">
        <w:rPr>
          <w:rFonts w:ascii="Times New Roman" w:hAnsi="Times New Roman"/>
          <w:lang w:bidi="ar"/>
        </w:rPr>
        <w:t>200mm</w:t>
      </w:r>
      <w:r w:rsidRPr="00343BCA">
        <w:rPr>
          <w:rFonts w:ascii="Times New Roman" w:hAnsi="Times New Roman"/>
          <w:lang w:bidi="ar"/>
        </w:rPr>
        <w:t>厚天然</w:t>
      </w:r>
      <w:proofErr w:type="gramStart"/>
      <w:r w:rsidRPr="00343BCA">
        <w:rPr>
          <w:rFonts w:ascii="Times New Roman" w:hAnsi="Times New Roman"/>
          <w:lang w:bidi="ar"/>
        </w:rPr>
        <w:t>砂</w:t>
      </w:r>
      <w:proofErr w:type="gramEnd"/>
      <w:r w:rsidRPr="00343BCA">
        <w:rPr>
          <w:rFonts w:ascii="Times New Roman" w:hAnsi="Times New Roman"/>
          <w:lang w:bidi="ar"/>
        </w:rPr>
        <w:t>作为保护层，对于部分薄弱的坑壁段采用水泥砂浆喷涂侧壁后直接敷设复合土工布。要求</w:t>
      </w:r>
      <w:r w:rsidRPr="00343BCA">
        <w:rPr>
          <w:rFonts w:ascii="Times New Roman" w:hAnsi="Times New Roman"/>
          <w:lang w:bidi="ar"/>
        </w:rPr>
        <w:t>HDPE</w:t>
      </w:r>
      <w:r w:rsidRPr="00343BCA">
        <w:rPr>
          <w:rFonts w:ascii="Times New Roman" w:hAnsi="Times New Roman"/>
          <w:lang w:bidi="ar"/>
        </w:rPr>
        <w:t>膜渗透系数小于</w:t>
      </w:r>
      <w:r w:rsidRPr="00343BCA">
        <w:rPr>
          <w:rFonts w:ascii="Times New Roman" w:hAnsi="Times New Roman"/>
          <w:lang w:bidi="ar"/>
        </w:rPr>
        <w:t>1.0×10</w:t>
      </w:r>
      <w:r w:rsidRPr="00343BCA">
        <w:rPr>
          <w:rFonts w:ascii="Times New Roman" w:hAnsi="Times New Roman"/>
          <w:vertAlign w:val="superscript"/>
          <w:lang w:bidi="ar"/>
        </w:rPr>
        <w:t>-9</w:t>
      </w:r>
      <w:r w:rsidRPr="00343BCA">
        <w:rPr>
          <w:rFonts w:ascii="Times New Roman" w:hAnsi="Times New Roman"/>
          <w:lang w:bidi="ar"/>
        </w:rPr>
        <w:t>m/s</w:t>
      </w:r>
      <w:r w:rsidRPr="00343BCA">
        <w:rPr>
          <w:rFonts w:ascii="Times New Roman" w:hAnsi="Times New Roman"/>
          <w:lang w:bidi="ar"/>
        </w:rPr>
        <w:t>，施工时采用双轨焊接。防渗材料施工完毕后对中央气道进行打压实验，保证尾矿库形成完整闭合防渗圈，以防尾水外泄造成环境污染。防渗要求满足《环境影响评价技术导则地下水环境》（</w:t>
      </w:r>
      <w:r w:rsidRPr="00343BCA">
        <w:rPr>
          <w:rFonts w:ascii="Times New Roman" w:hAnsi="Times New Roman"/>
          <w:lang w:bidi="ar"/>
        </w:rPr>
        <w:t>HJ610-</w:t>
      </w:r>
      <w:r w:rsidRPr="00343BCA">
        <w:rPr>
          <w:rFonts w:ascii="Times New Roman" w:hAnsi="Times New Roman"/>
          <w:lang w:bidi="ar"/>
        </w:rPr>
        <w:lastRenderedPageBreak/>
        <w:t>2016</w:t>
      </w:r>
      <w:r w:rsidRPr="00343BCA">
        <w:rPr>
          <w:rFonts w:ascii="Times New Roman" w:hAnsi="Times New Roman"/>
          <w:lang w:bidi="ar"/>
        </w:rPr>
        <w:t>）和《一般工业固体废物贮存和填埋污染控制标准》（</w:t>
      </w:r>
      <w:r w:rsidRPr="00343BCA">
        <w:rPr>
          <w:rFonts w:ascii="Times New Roman" w:hAnsi="Times New Roman"/>
          <w:lang w:bidi="ar"/>
        </w:rPr>
        <w:t>GB18599-2020</w:t>
      </w:r>
      <w:r w:rsidRPr="00343BCA">
        <w:rPr>
          <w:rFonts w:ascii="Times New Roman" w:hAnsi="Times New Roman"/>
          <w:lang w:bidi="ar"/>
        </w:rPr>
        <w:t>）规定的防渗要求。</w:t>
      </w:r>
    </w:p>
    <w:p w14:paraId="35552EE7"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4</w:t>
      </w:r>
      <w:r w:rsidRPr="00343BCA">
        <w:rPr>
          <w:rFonts w:ascii="Times New Roman" w:hAnsi="Times New Roman"/>
          <w:lang w:bidi="ar"/>
        </w:rPr>
        <w:t>）为监控尾矿浆尾水</w:t>
      </w:r>
      <w:hyperlink r:id="rId29" w:history="1">
        <w:r w:rsidRPr="00343BCA">
          <w:rPr>
            <w:rFonts w:ascii="Times New Roman" w:hAnsi="Times New Roman"/>
            <w:lang w:bidi="ar"/>
          </w:rPr>
          <w:t>对地下水污染</w:t>
        </w:r>
      </w:hyperlink>
      <w:r w:rsidRPr="00343BCA">
        <w:rPr>
          <w:rFonts w:ascii="Times New Roman" w:hAnsi="Times New Roman"/>
          <w:lang w:bidi="ar"/>
        </w:rPr>
        <w:t>，建设单位在尾矿库周边设置</w:t>
      </w:r>
      <w:r w:rsidRPr="00343BCA">
        <w:rPr>
          <w:rFonts w:ascii="Times New Roman" w:hAnsi="Times New Roman"/>
          <w:lang w:bidi="ar"/>
        </w:rPr>
        <w:t>5</w:t>
      </w:r>
      <w:r w:rsidRPr="00343BCA">
        <w:rPr>
          <w:rFonts w:ascii="Times New Roman" w:hAnsi="Times New Roman"/>
          <w:lang w:bidi="ar"/>
        </w:rPr>
        <w:t>口地下水质监测井，地下水背景值观测井设置于尾矿库上游，一个观测井，尾矿坝下游设置两个监测井，库区两侧各设一口监测井，观测井内安装</w:t>
      </w:r>
      <w:r w:rsidRPr="00343BCA">
        <w:rPr>
          <w:rFonts w:ascii="Times New Roman" w:hAnsi="Times New Roman"/>
          <w:lang w:bidi="ar"/>
        </w:rPr>
        <w:t>DN120</w:t>
      </w:r>
      <w:r w:rsidRPr="00343BCA">
        <w:rPr>
          <w:rFonts w:ascii="Times New Roman" w:hAnsi="Times New Roman"/>
          <w:lang w:bidi="ar"/>
        </w:rPr>
        <w:t>的</w:t>
      </w:r>
      <w:r w:rsidRPr="00343BCA">
        <w:rPr>
          <w:rFonts w:ascii="Times New Roman" w:hAnsi="Times New Roman"/>
          <w:lang w:bidi="ar"/>
        </w:rPr>
        <w:t>PE</w:t>
      </w:r>
      <w:r w:rsidRPr="00343BCA">
        <w:rPr>
          <w:rFonts w:ascii="Times New Roman" w:hAnsi="Times New Roman"/>
          <w:lang w:bidi="ar"/>
        </w:rPr>
        <w:t>管，底部</w:t>
      </w:r>
      <w:r w:rsidRPr="00343BCA">
        <w:rPr>
          <w:rFonts w:ascii="Times New Roman" w:hAnsi="Times New Roman"/>
          <w:lang w:bidi="ar"/>
        </w:rPr>
        <w:t>1m</w:t>
      </w:r>
      <w:proofErr w:type="gramStart"/>
      <w:r w:rsidRPr="00343BCA">
        <w:rPr>
          <w:rFonts w:ascii="Times New Roman" w:hAnsi="Times New Roman"/>
          <w:lang w:bidi="ar"/>
        </w:rPr>
        <w:t>为滤水花</w:t>
      </w:r>
      <w:proofErr w:type="gramEnd"/>
      <w:r w:rsidRPr="00343BCA">
        <w:rPr>
          <w:rFonts w:ascii="Times New Roman" w:hAnsi="Times New Roman"/>
          <w:lang w:bidi="ar"/>
        </w:rPr>
        <w:t>管。</w:t>
      </w:r>
    </w:p>
    <w:p w14:paraId="1FF51A0E"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地下水水质监测因子包括基本水质因子和特征因子。本项目包括</w:t>
      </w:r>
      <w:r w:rsidRPr="00343BCA">
        <w:rPr>
          <w:rFonts w:ascii="Times New Roman" w:hAnsi="Times New Roman"/>
          <w:lang w:bidi="ar"/>
        </w:rPr>
        <w:t>pH</w:t>
      </w:r>
      <w:r w:rsidRPr="00343BCA">
        <w:rPr>
          <w:rFonts w:ascii="Times New Roman" w:hAnsi="Times New Roman"/>
          <w:lang w:bidi="ar"/>
        </w:rPr>
        <w:t>、氨氮、硝酸盐、亚硝酸盐、硫酸盐、挥发性酚类、氰化物、耗氧量、溶解性总固体、砷、汞、铬（六价）、总硬度、铅、氟化物、镉、铁、锰、氯化物、镍、总大肠菌群、悬浮物、铜、锌等水质因子为基础。项目区布设监测井，监测频率宜为每年</w:t>
      </w:r>
      <w:r w:rsidRPr="00343BCA">
        <w:rPr>
          <w:rFonts w:ascii="Times New Roman" w:hAnsi="Times New Roman"/>
          <w:lang w:bidi="ar"/>
        </w:rPr>
        <w:t>2</w:t>
      </w:r>
      <w:r w:rsidRPr="00343BCA">
        <w:rPr>
          <w:rFonts w:ascii="Times New Roman" w:hAnsi="Times New Roman"/>
          <w:lang w:bidi="ar"/>
        </w:rPr>
        <w:t>次，监测一旦发现水质发生异常，应及时通知有关管理部门和当地居民，做好应急防范工作，同时应立即查找渗漏点，进行修补。</w:t>
      </w:r>
    </w:p>
    <w:p w14:paraId="18F53F2A" w14:textId="77777777" w:rsidR="00761DE7" w:rsidRPr="00343BCA" w:rsidRDefault="00C710B1">
      <w:pPr>
        <w:pStyle w:val="YJ0"/>
        <w:ind w:firstLine="480"/>
        <w:rPr>
          <w:rFonts w:ascii="Times New Roman" w:hAnsi="Times New Roman"/>
          <w:sz w:val="11"/>
          <w:szCs w:val="11"/>
        </w:rPr>
      </w:pPr>
      <w:r w:rsidRPr="00343BCA">
        <w:rPr>
          <w:rFonts w:ascii="Times New Roman" w:hAnsi="Times New Roman"/>
          <w:lang w:bidi="ar"/>
        </w:rPr>
        <w:t>（</w:t>
      </w:r>
      <w:r w:rsidRPr="00343BCA">
        <w:rPr>
          <w:rFonts w:ascii="Times New Roman" w:hAnsi="Times New Roman"/>
          <w:lang w:bidi="ar"/>
        </w:rPr>
        <w:t>5</w:t>
      </w:r>
      <w:r w:rsidRPr="00343BCA">
        <w:rPr>
          <w:rFonts w:ascii="Times New Roman" w:hAnsi="Times New Roman"/>
          <w:lang w:bidi="ar"/>
        </w:rPr>
        <w:t>）本项目应严格参照《尾矿库安全规程》（</w:t>
      </w:r>
      <w:r w:rsidRPr="00343BCA">
        <w:rPr>
          <w:rFonts w:ascii="Times New Roman" w:hAnsi="Times New Roman"/>
          <w:lang w:bidi="ar"/>
        </w:rPr>
        <w:t>GB39496-2020</w:t>
      </w:r>
      <w:r w:rsidRPr="00343BCA">
        <w:rPr>
          <w:rFonts w:ascii="Times New Roman" w:hAnsi="Times New Roman"/>
          <w:lang w:bidi="ar"/>
        </w:rPr>
        <w:t>）、《尾矿设施设计规范》（</w:t>
      </w:r>
      <w:r w:rsidRPr="00343BCA">
        <w:rPr>
          <w:rFonts w:ascii="Times New Roman" w:hAnsi="Times New Roman"/>
          <w:lang w:bidi="ar"/>
        </w:rPr>
        <w:t>GB50863-2013</w:t>
      </w:r>
      <w:r w:rsidRPr="00343BCA">
        <w:rPr>
          <w:rFonts w:ascii="Times New Roman" w:hAnsi="Times New Roman"/>
          <w:lang w:bidi="ar"/>
        </w:rPr>
        <w:t>）进行优化设计、再认真落实库区</w:t>
      </w:r>
      <w:r w:rsidRPr="00343BCA">
        <w:rPr>
          <w:rFonts w:ascii="Times New Roman" w:hAnsi="Times New Roman"/>
          <w:lang w:bidi="ar"/>
        </w:rPr>
        <w:t>Ⅰ</w:t>
      </w:r>
      <w:r w:rsidRPr="00343BCA">
        <w:rPr>
          <w:rFonts w:ascii="Times New Roman" w:hAnsi="Times New Roman"/>
          <w:lang w:bidi="ar"/>
        </w:rPr>
        <w:t>类一般工业固体废物的防渗要求；其次生产运营过程中，应充分做好尾矿输送管线和尾矿废水回水管道的日常维护和检查工作，杜绝因管道老化、破裂等原因造成的污水渗漏，确保尾矿库输送系统衔接良好；设置安全监测设施，定期检查尾矿</w:t>
      </w:r>
      <w:proofErr w:type="gramStart"/>
      <w:r w:rsidRPr="00343BCA">
        <w:rPr>
          <w:rFonts w:ascii="Times New Roman" w:hAnsi="Times New Roman"/>
          <w:lang w:bidi="ar"/>
        </w:rPr>
        <w:t>库各项</w:t>
      </w:r>
      <w:proofErr w:type="gramEnd"/>
      <w:r w:rsidRPr="00343BCA">
        <w:rPr>
          <w:rFonts w:ascii="Times New Roman" w:hAnsi="Times New Roman"/>
          <w:lang w:bidi="ar"/>
        </w:rPr>
        <w:t>设施的运行状况；保持库区排洪系统完整性与有效性，及时排洪，防止洪水外溢影响区域水环境质量；在做好防渗工作及检查维护工作的前提下，杜绝</w:t>
      </w:r>
      <w:proofErr w:type="gramStart"/>
      <w:r w:rsidRPr="00343BCA">
        <w:rPr>
          <w:rFonts w:ascii="Times New Roman" w:hAnsi="Times New Roman"/>
          <w:lang w:bidi="ar"/>
        </w:rPr>
        <w:t>尾矿库非正常</w:t>
      </w:r>
      <w:proofErr w:type="gramEnd"/>
      <w:r w:rsidRPr="00343BCA">
        <w:rPr>
          <w:rFonts w:ascii="Times New Roman" w:hAnsi="Times New Roman"/>
          <w:lang w:bidi="ar"/>
        </w:rPr>
        <w:t>工况下对地下水的影响；进行防渗设施铺设时应开展施工监理，保留影像资料及文字材料，以便查漏补缺。</w:t>
      </w:r>
    </w:p>
    <w:p w14:paraId="1384EAF4" w14:textId="77777777" w:rsidR="00761DE7" w:rsidRPr="00343BCA" w:rsidRDefault="00C710B1">
      <w:pPr>
        <w:pStyle w:val="YJ0"/>
        <w:ind w:firstLine="480"/>
        <w:rPr>
          <w:rFonts w:ascii="Times New Roman" w:hAnsi="Times New Roman"/>
          <w:lang w:bidi="ar"/>
        </w:rPr>
      </w:pPr>
      <w:bookmarkStart w:id="134" w:name="6.2.4.1尾矿水循环回用"/>
      <w:bookmarkStart w:id="135" w:name="6.2.4.2防洪措施"/>
      <w:bookmarkEnd w:id="134"/>
      <w:bookmarkEnd w:id="135"/>
      <w:r w:rsidRPr="00343BCA">
        <w:rPr>
          <w:rFonts w:ascii="Times New Roman" w:hAnsi="Times New Roman"/>
          <w:lang w:bidi="ar"/>
        </w:rPr>
        <w:t>（</w:t>
      </w:r>
      <w:r w:rsidRPr="00343BCA">
        <w:rPr>
          <w:rFonts w:ascii="Times New Roman" w:hAnsi="Times New Roman"/>
          <w:lang w:bidi="ar"/>
        </w:rPr>
        <w:t>6</w:t>
      </w:r>
      <w:r w:rsidRPr="00343BCA">
        <w:rPr>
          <w:rFonts w:ascii="Times New Roman" w:hAnsi="Times New Roman"/>
          <w:lang w:bidi="ar"/>
        </w:rPr>
        <w:t>）防洪措施</w:t>
      </w:r>
    </w:p>
    <w:p w14:paraId="6D364B0F"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该尾矿库为山谷型，服务年限为</w:t>
      </w:r>
      <w:r w:rsidRPr="00343BCA">
        <w:rPr>
          <w:rFonts w:ascii="Times New Roman" w:hAnsi="Times New Roman"/>
          <w:lang w:bidi="ar"/>
        </w:rPr>
        <w:t>21.35a</w:t>
      </w:r>
      <w:r w:rsidRPr="00343BCA">
        <w:rPr>
          <w:rFonts w:ascii="Times New Roman" w:hAnsi="Times New Roman"/>
          <w:lang w:bidi="ar"/>
        </w:rPr>
        <w:t>，尾矿库建成汇水面积为</w:t>
      </w:r>
      <w:r w:rsidRPr="00343BCA">
        <w:rPr>
          <w:rFonts w:ascii="Times New Roman" w:hAnsi="Times New Roman"/>
          <w:lang w:bidi="ar"/>
        </w:rPr>
        <w:t>1.696km</w:t>
      </w:r>
      <w:r w:rsidRPr="00343BCA">
        <w:rPr>
          <w:rFonts w:ascii="Times New Roman" w:hAnsi="Times New Roman"/>
          <w:vertAlign w:val="superscript"/>
          <w:lang w:bidi="ar"/>
        </w:rPr>
        <w:t>2</w:t>
      </w:r>
      <w:r w:rsidRPr="00343BCA">
        <w:rPr>
          <w:rFonts w:ascii="Times New Roman" w:hAnsi="Times New Roman"/>
          <w:lang w:bidi="ar"/>
        </w:rPr>
        <w:t>，汇水面积内洪水由溢洪道排出，复核设计排水系统泄洪能力，该系统泄洪能力满足防洪标准要求。建设单位应按设计要求进行排水系统的建设，运营</w:t>
      </w:r>
      <w:proofErr w:type="gramStart"/>
      <w:r w:rsidRPr="00343BCA">
        <w:rPr>
          <w:rFonts w:ascii="Times New Roman" w:hAnsi="Times New Roman"/>
          <w:lang w:bidi="ar"/>
        </w:rPr>
        <w:t>期加强</w:t>
      </w:r>
      <w:proofErr w:type="gramEnd"/>
      <w:r w:rsidRPr="00343BCA">
        <w:rPr>
          <w:rFonts w:ascii="Times New Roman" w:hAnsi="Times New Roman"/>
          <w:lang w:bidi="ar"/>
        </w:rPr>
        <w:t>排水系统检查，保证其完好性和实用性。按设计要求回水并对回水进行循环利用，禁止尾水外</w:t>
      </w:r>
      <w:r w:rsidRPr="00343BCA">
        <w:rPr>
          <w:rFonts w:ascii="Times New Roman" w:hAnsi="Times New Roman"/>
          <w:lang w:bidi="ar"/>
        </w:rPr>
        <w:lastRenderedPageBreak/>
        <w:t>排。每年春季必须对库区排洪系统、回水系统、输送系统进行全面检查，确保设施、设备能正常使用，不出故障。储备足量的抢险物资、工具、运载机械，维护整修好上坝道路。出现特大暴雨时，须加强值班和巡视，密切关注库内水情变化和坝体周边地表径流动态，发现险情及时报告，采用紧急措施，防止发生环境风险事故。</w:t>
      </w:r>
    </w:p>
    <w:p w14:paraId="56EA7609" w14:textId="77777777" w:rsidR="00761DE7" w:rsidRPr="00343BCA" w:rsidRDefault="00C710B1">
      <w:pPr>
        <w:pStyle w:val="YJ0"/>
        <w:ind w:firstLine="480"/>
        <w:rPr>
          <w:rFonts w:ascii="Times New Roman" w:hAnsi="Times New Roman"/>
          <w:lang w:bidi="ar"/>
        </w:rPr>
      </w:pPr>
      <w:bookmarkStart w:id="136" w:name="6.2.4.3分区防渗划分"/>
      <w:bookmarkEnd w:id="136"/>
      <w:r w:rsidRPr="00343BCA">
        <w:rPr>
          <w:rFonts w:ascii="Times New Roman" w:hAnsi="Times New Roman"/>
          <w:lang w:bidi="ar"/>
        </w:rPr>
        <w:t>（</w:t>
      </w:r>
      <w:r w:rsidRPr="00343BCA">
        <w:rPr>
          <w:rFonts w:ascii="Times New Roman" w:hAnsi="Times New Roman"/>
          <w:lang w:bidi="ar"/>
        </w:rPr>
        <w:t>7</w:t>
      </w:r>
      <w:r w:rsidRPr="00343BCA">
        <w:rPr>
          <w:rFonts w:ascii="Times New Roman" w:hAnsi="Times New Roman"/>
          <w:lang w:bidi="ar"/>
        </w:rPr>
        <w:t>）地下水防控管理要求</w:t>
      </w:r>
    </w:p>
    <w:p w14:paraId="7BBF0D35" w14:textId="77777777" w:rsidR="00761DE7" w:rsidRPr="00343BCA" w:rsidRDefault="00C710B1">
      <w:pPr>
        <w:pStyle w:val="YJ0"/>
        <w:ind w:firstLine="480"/>
        <w:rPr>
          <w:rFonts w:ascii="Times New Roman" w:hAnsi="Times New Roman"/>
          <w:lang w:bidi="ar"/>
        </w:rPr>
      </w:pPr>
      <w:r w:rsidRPr="00343BCA">
        <w:rPr>
          <w:rFonts w:cs="宋体" w:hint="eastAsia"/>
          <w:lang w:bidi="ar"/>
        </w:rPr>
        <w:t>①</w:t>
      </w:r>
      <w:r w:rsidRPr="00343BCA">
        <w:rPr>
          <w:rFonts w:ascii="Times New Roman" w:hAnsi="Times New Roman"/>
          <w:lang w:bidi="ar"/>
        </w:rPr>
        <w:t>项目区环境保护管理部门指派专人负责防治地下水污染管理工作。</w:t>
      </w:r>
    </w:p>
    <w:p w14:paraId="6B6AB791" w14:textId="77777777" w:rsidR="00761DE7" w:rsidRPr="00343BCA" w:rsidRDefault="00C710B1">
      <w:pPr>
        <w:pStyle w:val="YJ0"/>
        <w:ind w:firstLine="480"/>
        <w:rPr>
          <w:rFonts w:ascii="Times New Roman" w:hAnsi="Times New Roman"/>
          <w:lang w:bidi="ar"/>
        </w:rPr>
      </w:pPr>
      <w:r w:rsidRPr="00343BCA">
        <w:rPr>
          <w:rFonts w:cs="宋体" w:hint="eastAsia"/>
          <w:lang w:bidi="ar"/>
        </w:rPr>
        <w:t>②</w:t>
      </w:r>
      <w:r w:rsidRPr="00343BCA">
        <w:rPr>
          <w:rFonts w:ascii="Times New Roman" w:hAnsi="Times New Roman"/>
          <w:lang w:bidi="ar"/>
        </w:rPr>
        <w:t>建设单位应指派专人负责地下水环境跟踪监测工作，按上述监控措施委托具有监测资质的单位负责地下水监控工作，并按要求及时分析整理原始资料和负责监测报告的编写工作；</w:t>
      </w:r>
    </w:p>
    <w:p w14:paraId="781125B1" w14:textId="77777777" w:rsidR="00761DE7" w:rsidRPr="00343BCA" w:rsidRDefault="00C710B1">
      <w:pPr>
        <w:pStyle w:val="YJ0"/>
        <w:ind w:firstLineChars="0" w:firstLine="480"/>
        <w:rPr>
          <w:rFonts w:ascii="Times New Roman" w:hAnsi="Times New Roman"/>
          <w:lang w:bidi="ar"/>
        </w:rPr>
      </w:pPr>
      <w:r w:rsidRPr="00343BCA">
        <w:rPr>
          <w:rFonts w:cs="宋体" w:hint="eastAsia"/>
          <w:lang w:bidi="ar"/>
        </w:rPr>
        <w:t>③</w:t>
      </w:r>
      <w:r w:rsidRPr="00343BCA">
        <w:rPr>
          <w:rFonts w:ascii="Times New Roman" w:hAnsi="Times New Roman"/>
          <w:lang w:bidi="ar"/>
        </w:rPr>
        <w:t>建设单位应每年</w:t>
      </w:r>
      <w:r w:rsidRPr="00343BCA">
        <w:rPr>
          <w:rFonts w:ascii="Times New Roman" w:hAnsi="Times New Roman"/>
          <w:lang w:bidi="ar"/>
        </w:rPr>
        <w:t>2</w:t>
      </w:r>
      <w:r w:rsidRPr="00343BCA">
        <w:rPr>
          <w:rFonts w:ascii="Times New Roman" w:hAnsi="Times New Roman"/>
          <w:lang w:bidi="ar"/>
        </w:rPr>
        <w:t>次向环境保护管理部门上报生产运行记录，内容应包括地下水监测报告，排放污染物的种类、数量、浓度，生产设备、管道与管沟、原料及成品贮存与运输装置、污染物贮存与处理装置、事故应急装置等设施的运行状况、跑冒滴漏记录、维护记录等。由建设单位环境保护管理部门建立地下水环境跟踪监测数据信息管理系统，编制地下水环境跟踪监测报告并在网站上公示信息，公开内容至少应包括该建设项目的特征因子及其相应的背景监测值和现状监测值。</w:t>
      </w:r>
    </w:p>
    <w:p w14:paraId="44DFE66B" w14:textId="77777777" w:rsidR="00761DE7" w:rsidRPr="00343BCA" w:rsidRDefault="00C710B1">
      <w:pPr>
        <w:pStyle w:val="YJ0"/>
        <w:ind w:firstLine="480"/>
        <w:rPr>
          <w:rFonts w:ascii="Times New Roman" w:hAnsi="Times New Roman"/>
          <w:lang w:bidi="ar"/>
        </w:rPr>
      </w:pPr>
      <w:r w:rsidRPr="00343BCA">
        <w:rPr>
          <w:rFonts w:cs="宋体" w:hint="eastAsia"/>
          <w:lang w:bidi="ar"/>
        </w:rPr>
        <w:t>④</w:t>
      </w:r>
      <w:r w:rsidRPr="00343BCA">
        <w:rPr>
          <w:rFonts w:ascii="Times New Roman" w:hAnsi="Times New Roman"/>
          <w:lang w:bidi="ar"/>
        </w:rPr>
        <w:t>按照《地下水环境监测技术规范》（</w:t>
      </w:r>
      <w:r w:rsidRPr="00343BCA">
        <w:rPr>
          <w:rFonts w:ascii="Times New Roman" w:hAnsi="Times New Roman"/>
          <w:lang w:bidi="ar"/>
        </w:rPr>
        <w:t>HT164-2020</w:t>
      </w:r>
      <w:r w:rsidRPr="00343BCA">
        <w:rPr>
          <w:rFonts w:ascii="Times New Roman" w:hAnsi="Times New Roman"/>
          <w:lang w:bidi="ar"/>
        </w:rPr>
        <w:t>）要求，及时上报监测数据和有关表格。</w:t>
      </w:r>
    </w:p>
    <w:p w14:paraId="5C977F18" w14:textId="77777777" w:rsidR="00761DE7" w:rsidRPr="00343BCA" w:rsidRDefault="00C710B1">
      <w:pPr>
        <w:pStyle w:val="YJ0"/>
        <w:ind w:firstLine="480"/>
        <w:rPr>
          <w:rFonts w:ascii="Times New Roman" w:hAnsi="Times New Roman"/>
          <w:lang w:bidi="ar"/>
        </w:rPr>
      </w:pPr>
      <w:r w:rsidRPr="00343BCA">
        <w:rPr>
          <w:rFonts w:cs="宋体" w:hint="eastAsia"/>
          <w:lang w:bidi="ar"/>
        </w:rPr>
        <w:t>⑤</w:t>
      </w:r>
      <w:r w:rsidRPr="00343BCA">
        <w:rPr>
          <w:rFonts w:ascii="Times New Roman" w:hAnsi="Times New Roman"/>
          <w:lang w:bidi="ar"/>
        </w:rPr>
        <w:t>在日常例行监测中，一旦发现地下水水质监测数据异常，应尽快核查数据，</w:t>
      </w:r>
      <w:r w:rsidRPr="00343BCA">
        <w:rPr>
          <w:rFonts w:ascii="Times New Roman" w:hAnsi="Times New Roman"/>
          <w:lang w:bidi="ar"/>
        </w:rPr>
        <w:t xml:space="preserve"> </w:t>
      </w:r>
      <w:r w:rsidRPr="00343BCA">
        <w:rPr>
          <w:rFonts w:ascii="Times New Roman" w:hAnsi="Times New Roman"/>
          <w:lang w:bidi="ar"/>
        </w:rPr>
        <w:t>查找异常原因，确保数据的正确性。并将核查过的监测数据通告当地生态环境主管部门，由专人负责对数据进行分析、核实，并密切关注生产设施的运行情况，</w:t>
      </w:r>
      <w:r w:rsidRPr="00343BCA">
        <w:rPr>
          <w:rFonts w:ascii="Times New Roman" w:hAnsi="Times New Roman"/>
          <w:lang w:bidi="ar"/>
        </w:rPr>
        <w:t xml:space="preserve"> </w:t>
      </w:r>
      <w:r w:rsidRPr="00343BCA">
        <w:rPr>
          <w:rFonts w:ascii="Times New Roman" w:hAnsi="Times New Roman"/>
          <w:lang w:bidi="ar"/>
        </w:rPr>
        <w:t>为防止地下污染采取措施提供正确可靠的依据、应采取的措施有：了解全区生产是否出现异常情况，出现异常情况的装置、原因。加大监测频次，如监测频率由每季一次临时加大为每季两次或更多，分析变化趋势。定期对污染区的装置等进行校准检查。</w:t>
      </w:r>
    </w:p>
    <w:p w14:paraId="3AF3AEF6" w14:textId="77777777" w:rsidR="00761DE7" w:rsidRPr="00343BCA" w:rsidRDefault="00C710B1">
      <w:pPr>
        <w:pStyle w:val="3"/>
        <w:rPr>
          <w:rFonts w:ascii="Times New Roman" w:hAnsi="Times New Roman"/>
        </w:rPr>
      </w:pPr>
      <w:r w:rsidRPr="00343BCA">
        <w:rPr>
          <w:rFonts w:ascii="Times New Roman" w:hAnsi="Times New Roman"/>
        </w:rPr>
        <w:t>运营期噪声污染防治措施</w:t>
      </w:r>
    </w:p>
    <w:p w14:paraId="318BD4C8" w14:textId="77777777" w:rsidR="00761DE7" w:rsidRPr="00343BCA" w:rsidRDefault="00C710B1">
      <w:pPr>
        <w:pStyle w:val="YJ0"/>
        <w:ind w:firstLine="480"/>
        <w:rPr>
          <w:rFonts w:ascii="Times New Roman" w:hAnsi="Times New Roman"/>
          <w:lang w:bidi="ar"/>
        </w:rPr>
      </w:pPr>
      <w:bookmarkStart w:id="137" w:name="OLE_LINK7"/>
      <w:r w:rsidRPr="00343BCA">
        <w:rPr>
          <w:rFonts w:ascii="Times New Roman" w:hAnsi="Times New Roman"/>
          <w:lang w:bidi="ar"/>
        </w:rPr>
        <w:t>（</w:t>
      </w:r>
      <w:r w:rsidRPr="00343BCA">
        <w:rPr>
          <w:rFonts w:ascii="Times New Roman" w:hAnsi="Times New Roman"/>
          <w:lang w:bidi="ar"/>
        </w:rPr>
        <w:t>1</w:t>
      </w:r>
      <w:r w:rsidRPr="00343BCA">
        <w:rPr>
          <w:rFonts w:ascii="Times New Roman" w:hAnsi="Times New Roman"/>
          <w:lang w:bidi="ar"/>
        </w:rPr>
        <w:t>）选用低噪声的设备、基础减振等措施。</w:t>
      </w:r>
    </w:p>
    <w:p w14:paraId="5C6EC616"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2</w:t>
      </w:r>
      <w:r w:rsidRPr="00343BCA">
        <w:rPr>
          <w:rFonts w:ascii="Times New Roman" w:hAnsi="Times New Roman"/>
          <w:lang w:bidi="ar"/>
        </w:rPr>
        <w:t>）车辆低速慢行，要求车辆减少鸣笛次数，减少噪声产生。</w:t>
      </w:r>
    </w:p>
    <w:p w14:paraId="20B21422" w14:textId="77777777" w:rsidR="00761DE7" w:rsidRPr="00343BCA" w:rsidRDefault="00C710B1">
      <w:pPr>
        <w:pStyle w:val="3"/>
        <w:rPr>
          <w:rFonts w:ascii="Times New Roman" w:hAnsi="Times New Roman"/>
        </w:rPr>
      </w:pPr>
      <w:r w:rsidRPr="00343BCA">
        <w:rPr>
          <w:rFonts w:ascii="Times New Roman" w:hAnsi="Times New Roman"/>
        </w:rPr>
        <w:lastRenderedPageBreak/>
        <w:t>运营期固体废物污染防治措施</w:t>
      </w:r>
    </w:p>
    <w:p w14:paraId="6ABB2388" w14:textId="77777777" w:rsidR="00761DE7" w:rsidRPr="00343BCA" w:rsidRDefault="00C710B1">
      <w:pPr>
        <w:pStyle w:val="MEL"/>
        <w:ind w:firstLine="480"/>
        <w:rPr>
          <w:rFonts w:ascii="Times New Roman" w:hAnsi="Times New Roman"/>
          <w:lang w:bidi="ar"/>
        </w:rPr>
      </w:pPr>
      <w:r w:rsidRPr="00343BCA">
        <w:rPr>
          <w:rFonts w:ascii="Times New Roman" w:hAnsi="Times New Roman"/>
        </w:rPr>
        <w:t>选矿厂年排尾矿砂约</w:t>
      </w:r>
      <w:r w:rsidRPr="00343BCA">
        <w:rPr>
          <w:rFonts w:ascii="Times New Roman" w:hAnsi="Times New Roman"/>
        </w:rPr>
        <w:t>15.5×10</w:t>
      </w:r>
      <w:r w:rsidRPr="00343BCA">
        <w:rPr>
          <w:rFonts w:ascii="Times New Roman" w:hAnsi="Times New Roman"/>
          <w:vertAlign w:val="superscript"/>
        </w:rPr>
        <w:t>4</w:t>
      </w:r>
      <w:r w:rsidRPr="00343BCA">
        <w:rPr>
          <w:rFonts w:ascii="Times New Roman" w:hAnsi="Times New Roman"/>
        </w:rPr>
        <w:t>t/a</w:t>
      </w:r>
      <w:r w:rsidRPr="00343BCA">
        <w:rPr>
          <w:rFonts w:ascii="Times New Roman" w:hAnsi="Times New Roman"/>
        </w:rPr>
        <w:t>（</w:t>
      </w:r>
      <w:r w:rsidRPr="00343BCA">
        <w:rPr>
          <w:rFonts w:ascii="Times New Roman" w:hAnsi="Times New Roman"/>
        </w:rPr>
        <w:t>750t/d</w:t>
      </w:r>
      <w:r w:rsidRPr="00343BCA">
        <w:rPr>
          <w:rFonts w:ascii="Times New Roman" w:hAnsi="Times New Roman"/>
        </w:rPr>
        <w:t>），选矿厂服务年限为</w:t>
      </w:r>
      <w:r w:rsidRPr="00343BCA">
        <w:rPr>
          <w:rFonts w:ascii="Times New Roman" w:hAnsi="Times New Roman"/>
        </w:rPr>
        <w:t>20</w:t>
      </w:r>
      <w:r w:rsidRPr="00343BCA">
        <w:rPr>
          <w:rFonts w:ascii="Times New Roman" w:hAnsi="Times New Roman"/>
        </w:rPr>
        <w:t>年，则产生尾矿量为</w:t>
      </w:r>
      <w:r w:rsidRPr="00343BCA">
        <w:rPr>
          <w:rFonts w:ascii="Times New Roman" w:hAnsi="Times New Roman"/>
        </w:rPr>
        <w:t>310×10</w:t>
      </w:r>
      <w:r w:rsidRPr="00343BCA">
        <w:rPr>
          <w:rFonts w:ascii="Times New Roman" w:hAnsi="Times New Roman"/>
          <w:vertAlign w:val="superscript"/>
        </w:rPr>
        <w:t>4</w:t>
      </w:r>
      <w:r w:rsidRPr="00343BCA">
        <w:rPr>
          <w:rFonts w:ascii="Times New Roman" w:hAnsi="Times New Roman"/>
        </w:rPr>
        <w:t>t/a</w:t>
      </w:r>
      <w:r w:rsidRPr="00343BCA">
        <w:rPr>
          <w:rFonts w:ascii="Times New Roman" w:hAnsi="Times New Roman"/>
        </w:rPr>
        <w:t>；</w:t>
      </w:r>
      <w:proofErr w:type="gramStart"/>
      <w:r w:rsidRPr="00343BCA">
        <w:rPr>
          <w:rFonts w:ascii="Times New Roman" w:hAnsi="Times New Roman"/>
        </w:rPr>
        <w:t>尾矿干</w:t>
      </w:r>
      <w:proofErr w:type="gramEnd"/>
      <w:r w:rsidRPr="00343BCA">
        <w:rPr>
          <w:rFonts w:ascii="Times New Roman" w:hAnsi="Times New Roman"/>
        </w:rPr>
        <w:t>容重</w:t>
      </w:r>
      <w:r w:rsidRPr="00343BCA">
        <w:rPr>
          <w:rFonts w:ascii="Times New Roman" w:hAnsi="Times New Roman"/>
        </w:rPr>
        <w:t>1.45t/m</w:t>
      </w:r>
      <w:r w:rsidRPr="00343BCA">
        <w:rPr>
          <w:rFonts w:ascii="Times New Roman" w:hAnsi="Times New Roman"/>
          <w:vertAlign w:val="superscript"/>
        </w:rPr>
        <w:t>3</w:t>
      </w:r>
      <w:r w:rsidRPr="00343BCA">
        <w:rPr>
          <w:rFonts w:ascii="Times New Roman" w:hAnsi="Times New Roman"/>
        </w:rPr>
        <w:t>，设计库容</w:t>
      </w:r>
      <w:r w:rsidRPr="00343BCA">
        <w:rPr>
          <w:rFonts w:ascii="Times New Roman" w:hAnsi="Times New Roman"/>
        </w:rPr>
        <w:t>289×10</w:t>
      </w:r>
      <w:r w:rsidRPr="00343BCA">
        <w:rPr>
          <w:rFonts w:ascii="Times New Roman" w:hAnsi="Times New Roman"/>
          <w:vertAlign w:val="superscript"/>
        </w:rPr>
        <w:t>4</w:t>
      </w:r>
      <w:r w:rsidRPr="00343BCA">
        <w:rPr>
          <w:rFonts w:ascii="Times New Roman" w:hAnsi="Times New Roman"/>
        </w:rPr>
        <w:t>m</w:t>
      </w:r>
      <w:r w:rsidRPr="00343BCA">
        <w:rPr>
          <w:rFonts w:ascii="Times New Roman" w:hAnsi="Times New Roman"/>
          <w:vertAlign w:val="superscript"/>
        </w:rPr>
        <w:t>3</w:t>
      </w:r>
      <w:r w:rsidRPr="00343BCA">
        <w:rPr>
          <w:rFonts w:ascii="Times New Roman" w:hAnsi="Times New Roman"/>
        </w:rPr>
        <w:t>，有效库容为</w:t>
      </w:r>
      <w:r w:rsidRPr="00343BCA">
        <w:rPr>
          <w:rFonts w:ascii="Times New Roman" w:hAnsi="Times New Roman"/>
        </w:rPr>
        <w:t>231.90×10</w:t>
      </w:r>
      <w:r w:rsidRPr="00343BCA">
        <w:rPr>
          <w:rFonts w:ascii="Times New Roman" w:hAnsi="Times New Roman"/>
          <w:vertAlign w:val="superscript"/>
        </w:rPr>
        <w:t>4</w:t>
      </w:r>
      <w:r w:rsidRPr="00343BCA">
        <w:rPr>
          <w:rFonts w:ascii="Times New Roman" w:hAnsi="Times New Roman"/>
        </w:rPr>
        <w:t>m</w:t>
      </w:r>
      <w:r w:rsidRPr="00343BCA">
        <w:rPr>
          <w:rFonts w:ascii="Times New Roman" w:hAnsi="Times New Roman"/>
          <w:vertAlign w:val="superscript"/>
        </w:rPr>
        <w:t>3</w:t>
      </w:r>
      <w:r w:rsidRPr="00343BCA">
        <w:rPr>
          <w:rFonts w:ascii="Times New Roman" w:hAnsi="Times New Roman"/>
          <w:sz w:val="22"/>
          <w:szCs w:val="22"/>
        </w:rPr>
        <w:t>，</w:t>
      </w:r>
      <w:r w:rsidRPr="00343BCA">
        <w:rPr>
          <w:rFonts w:ascii="Times New Roman" w:hAnsi="Times New Roman"/>
        </w:rPr>
        <w:t>尾矿库设计服务年限为</w:t>
      </w:r>
      <w:r w:rsidRPr="00343BCA">
        <w:rPr>
          <w:rFonts w:ascii="Times New Roman" w:hAnsi="Times New Roman"/>
        </w:rPr>
        <w:t>21.35</w:t>
      </w:r>
      <w:r w:rsidRPr="00343BCA">
        <w:rPr>
          <w:rFonts w:ascii="Times New Roman" w:hAnsi="Times New Roman"/>
        </w:rPr>
        <w:t>年，则可堆存尾矿砂量为</w:t>
      </w:r>
      <w:r w:rsidRPr="00343BCA">
        <w:rPr>
          <w:rFonts w:ascii="Times New Roman" w:hAnsi="Times New Roman"/>
        </w:rPr>
        <w:t>336.26×10</w:t>
      </w:r>
      <w:r w:rsidRPr="00343BCA">
        <w:rPr>
          <w:rFonts w:ascii="Times New Roman" w:hAnsi="Times New Roman"/>
          <w:vertAlign w:val="superscript"/>
        </w:rPr>
        <w:t>4</w:t>
      </w:r>
      <w:r w:rsidRPr="00343BCA">
        <w:rPr>
          <w:rFonts w:ascii="Times New Roman" w:hAnsi="Times New Roman"/>
        </w:rPr>
        <w:t>t</w:t>
      </w:r>
      <w:r w:rsidRPr="00343BCA">
        <w:rPr>
          <w:rFonts w:ascii="Times New Roman" w:hAnsi="Times New Roman"/>
        </w:rPr>
        <w:t>，尾矿库库容可满足选矿厂尾矿堆存需求，尾矿全排至尾矿库内堆存，</w:t>
      </w:r>
      <w:r w:rsidRPr="00343BCA">
        <w:rPr>
          <w:rFonts w:ascii="Times New Roman" w:hAnsi="Times New Roman"/>
          <w:lang w:bidi="ar"/>
        </w:rPr>
        <w:t>不存在乱堆乱放的情况。</w:t>
      </w:r>
    </w:p>
    <w:p w14:paraId="284F07AD" w14:textId="77777777" w:rsidR="00761DE7" w:rsidRPr="00343BCA" w:rsidRDefault="00C710B1">
      <w:pPr>
        <w:pStyle w:val="YJ0"/>
        <w:ind w:firstLine="480"/>
        <w:rPr>
          <w:rFonts w:ascii="Times New Roman" w:hAnsi="Times New Roman"/>
        </w:rPr>
      </w:pPr>
      <w:r w:rsidRPr="00343BCA">
        <w:rPr>
          <w:rFonts w:ascii="Times New Roman" w:hAnsi="Times New Roman"/>
          <w:lang w:bidi="ar"/>
        </w:rPr>
        <w:t>库区值班室外设置带盖垃圾暂存箱，生活垃圾由职工交班后自行带离库区，集中存放在选矿厂生活区垃圾站，最终清运至阿勒泰市生活垃圾填埋场填埋处理。</w:t>
      </w:r>
    </w:p>
    <w:bookmarkEnd w:id="137"/>
    <w:p w14:paraId="7AE64791" w14:textId="77777777" w:rsidR="00761DE7" w:rsidRPr="00343BCA" w:rsidRDefault="00C710B1">
      <w:pPr>
        <w:pStyle w:val="3"/>
        <w:rPr>
          <w:rFonts w:ascii="Times New Roman" w:hAnsi="Times New Roman"/>
        </w:rPr>
      </w:pPr>
      <w:r w:rsidRPr="00343BCA">
        <w:rPr>
          <w:rFonts w:ascii="Times New Roman" w:hAnsi="Times New Roman"/>
        </w:rPr>
        <w:t>运营</w:t>
      </w:r>
      <w:proofErr w:type="gramStart"/>
      <w:r w:rsidRPr="00343BCA">
        <w:rPr>
          <w:rFonts w:ascii="Times New Roman" w:hAnsi="Times New Roman"/>
        </w:rPr>
        <w:t>期环境</w:t>
      </w:r>
      <w:proofErr w:type="gramEnd"/>
      <w:r w:rsidRPr="00343BCA">
        <w:rPr>
          <w:rFonts w:ascii="Times New Roman" w:hAnsi="Times New Roman"/>
        </w:rPr>
        <w:t>风险防范措施</w:t>
      </w:r>
    </w:p>
    <w:p w14:paraId="6F549011" w14:textId="77777777" w:rsidR="00761DE7" w:rsidRPr="00343BCA" w:rsidRDefault="00C710B1">
      <w:pPr>
        <w:pStyle w:val="YJ0"/>
        <w:ind w:firstLine="480"/>
        <w:rPr>
          <w:rFonts w:ascii="Times New Roman" w:hAnsi="Times New Roman"/>
          <w:b/>
          <w:bCs/>
          <w:sz w:val="21"/>
          <w:szCs w:val="21"/>
          <w:lang w:bidi="ar"/>
        </w:rPr>
      </w:pPr>
      <w:r w:rsidRPr="00343BCA">
        <w:rPr>
          <w:rFonts w:ascii="Times New Roman" w:hAnsi="Times New Roman"/>
          <w:lang w:bidi="ar"/>
        </w:rPr>
        <w:t>（</w:t>
      </w:r>
      <w:r w:rsidRPr="00343BCA">
        <w:rPr>
          <w:rFonts w:ascii="Times New Roman" w:hAnsi="Times New Roman"/>
          <w:lang w:bidi="ar"/>
        </w:rPr>
        <w:t>1</w:t>
      </w:r>
      <w:r w:rsidRPr="00343BCA">
        <w:rPr>
          <w:rFonts w:ascii="Times New Roman" w:hAnsi="Times New Roman"/>
          <w:lang w:bidi="ar"/>
        </w:rPr>
        <w:t>）依据《尾矿设施设计规范》（</w:t>
      </w:r>
      <w:r w:rsidRPr="00343BCA">
        <w:rPr>
          <w:rFonts w:ascii="Times New Roman" w:hAnsi="Times New Roman"/>
          <w:lang w:bidi="ar"/>
        </w:rPr>
        <w:t>GB50863-2013</w:t>
      </w:r>
      <w:r w:rsidRPr="00343BCA">
        <w:rPr>
          <w:rFonts w:ascii="Times New Roman" w:hAnsi="Times New Roman"/>
          <w:lang w:bidi="ar"/>
        </w:rPr>
        <w:t>），本次评价提出尾矿</w:t>
      </w:r>
      <w:proofErr w:type="gramStart"/>
      <w:r w:rsidRPr="00343BCA">
        <w:rPr>
          <w:rFonts w:ascii="Times New Roman" w:hAnsi="Times New Roman"/>
          <w:lang w:bidi="ar"/>
        </w:rPr>
        <w:t>库环境</w:t>
      </w:r>
      <w:proofErr w:type="gramEnd"/>
      <w:r w:rsidRPr="00343BCA">
        <w:rPr>
          <w:rFonts w:ascii="Times New Roman" w:hAnsi="Times New Roman"/>
          <w:lang w:bidi="ar"/>
        </w:rPr>
        <w:t>风险防范措施见表</w:t>
      </w:r>
      <w:r w:rsidRPr="00343BCA">
        <w:rPr>
          <w:rFonts w:ascii="Times New Roman" w:hAnsi="Times New Roman"/>
          <w:lang w:bidi="ar"/>
        </w:rPr>
        <w:t>6.2-1</w:t>
      </w:r>
      <w:r w:rsidRPr="00343BCA">
        <w:rPr>
          <w:rFonts w:ascii="Times New Roman" w:hAnsi="Times New Roman"/>
          <w:lang w:bidi="ar"/>
        </w:rPr>
        <w:t>。</w:t>
      </w:r>
    </w:p>
    <w:p w14:paraId="1A27C8E6" w14:textId="77777777" w:rsidR="00761DE7" w:rsidRPr="00343BCA" w:rsidRDefault="00C710B1">
      <w:pPr>
        <w:pStyle w:val="YJ0"/>
        <w:ind w:firstLineChars="0" w:firstLine="0"/>
        <w:jc w:val="center"/>
        <w:rPr>
          <w:rFonts w:ascii="Times New Roman" w:hAnsi="Times New Roman"/>
          <w:lang w:bidi="ar"/>
        </w:rPr>
      </w:pPr>
      <w:r w:rsidRPr="00343BCA">
        <w:rPr>
          <w:rFonts w:ascii="Times New Roman" w:hAnsi="Times New Roman"/>
          <w:b/>
          <w:bCs/>
          <w:sz w:val="21"/>
          <w:szCs w:val="21"/>
          <w:lang w:bidi="ar"/>
        </w:rPr>
        <w:t>表</w:t>
      </w:r>
      <w:r w:rsidRPr="00343BCA">
        <w:rPr>
          <w:rFonts w:ascii="Times New Roman" w:hAnsi="Times New Roman"/>
          <w:b/>
          <w:bCs/>
          <w:sz w:val="21"/>
          <w:szCs w:val="21"/>
          <w:lang w:bidi="ar"/>
        </w:rPr>
        <w:t xml:space="preserve">6.2-1  </w:t>
      </w:r>
      <w:r w:rsidRPr="00343BCA">
        <w:rPr>
          <w:rFonts w:ascii="Times New Roman" w:hAnsi="Times New Roman"/>
          <w:b/>
          <w:bCs/>
          <w:sz w:val="21"/>
          <w:szCs w:val="21"/>
          <w:lang w:bidi="ar"/>
        </w:rPr>
        <w:t>环境风险防范措施表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88"/>
        <w:gridCol w:w="7656"/>
      </w:tblGrid>
      <w:tr w:rsidR="00343BCA" w:rsidRPr="00343BCA" w14:paraId="41D846AB" w14:textId="77777777">
        <w:tc>
          <w:tcPr>
            <w:tcW w:w="622" w:type="pct"/>
            <w:vAlign w:val="center"/>
          </w:tcPr>
          <w:p w14:paraId="0352E89D"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类别</w:t>
            </w:r>
          </w:p>
        </w:tc>
        <w:tc>
          <w:tcPr>
            <w:tcW w:w="4378" w:type="pct"/>
            <w:vAlign w:val="center"/>
          </w:tcPr>
          <w:p w14:paraId="1EB28656"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防范措施</w:t>
            </w:r>
          </w:p>
        </w:tc>
      </w:tr>
      <w:tr w:rsidR="00343BCA" w:rsidRPr="00343BCA" w14:paraId="7A3CF25A" w14:textId="77777777">
        <w:tc>
          <w:tcPr>
            <w:tcW w:w="622" w:type="pct"/>
            <w:vAlign w:val="center"/>
          </w:tcPr>
          <w:p w14:paraId="211BEC29"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生产管理</w:t>
            </w:r>
          </w:p>
        </w:tc>
        <w:tc>
          <w:tcPr>
            <w:tcW w:w="4378" w:type="pct"/>
            <w:vAlign w:val="center"/>
          </w:tcPr>
          <w:p w14:paraId="473F92CC" w14:textId="77777777" w:rsidR="00761DE7" w:rsidRPr="00343BCA" w:rsidRDefault="00C710B1">
            <w:pPr>
              <w:pStyle w:val="TableParagraph"/>
              <w:overflowPunct w:val="0"/>
              <w:snapToGrid w:val="0"/>
              <w:spacing w:line="300" w:lineRule="exact"/>
              <w:rPr>
                <w:rFonts w:ascii="Times New Roman" w:cs="Times New Roman"/>
                <w:sz w:val="21"/>
                <w:szCs w:val="21"/>
              </w:rPr>
            </w:pPr>
            <w:r w:rsidRPr="00343BCA">
              <w:rPr>
                <w:rFonts w:hAnsi="宋体" w:hint="eastAsia"/>
                <w:sz w:val="21"/>
                <w:szCs w:val="21"/>
              </w:rPr>
              <w:t>①</w:t>
            </w:r>
            <w:r w:rsidRPr="00343BCA">
              <w:rPr>
                <w:rFonts w:ascii="Times New Roman" w:cs="Times New Roman"/>
                <w:sz w:val="21"/>
                <w:szCs w:val="21"/>
              </w:rPr>
              <w:t>建立、健全尾矿</w:t>
            </w:r>
            <w:proofErr w:type="gramStart"/>
            <w:r w:rsidRPr="00343BCA">
              <w:rPr>
                <w:rFonts w:ascii="Times New Roman" w:cs="Times New Roman"/>
                <w:sz w:val="21"/>
                <w:szCs w:val="21"/>
              </w:rPr>
              <w:t>库环境</w:t>
            </w:r>
            <w:proofErr w:type="gramEnd"/>
            <w:r w:rsidRPr="00343BCA">
              <w:rPr>
                <w:rFonts w:ascii="Times New Roman" w:cs="Times New Roman"/>
                <w:sz w:val="21"/>
                <w:szCs w:val="21"/>
              </w:rPr>
              <w:t>与应急管理机构与管理制度；</w:t>
            </w:r>
          </w:p>
          <w:p w14:paraId="6CEF74E6" w14:textId="77777777" w:rsidR="00761DE7" w:rsidRPr="00343BCA" w:rsidRDefault="00C710B1">
            <w:pPr>
              <w:pStyle w:val="TableParagraph"/>
              <w:overflowPunct w:val="0"/>
              <w:snapToGrid w:val="0"/>
              <w:spacing w:line="300" w:lineRule="exact"/>
              <w:rPr>
                <w:rFonts w:ascii="Times New Roman" w:cs="Times New Roman"/>
                <w:sz w:val="21"/>
                <w:szCs w:val="21"/>
              </w:rPr>
            </w:pPr>
            <w:r w:rsidRPr="00343BCA">
              <w:rPr>
                <w:rFonts w:hAnsi="宋体" w:hint="eastAsia"/>
                <w:sz w:val="21"/>
                <w:szCs w:val="21"/>
              </w:rPr>
              <w:t>②</w:t>
            </w:r>
            <w:r w:rsidRPr="00343BCA">
              <w:rPr>
                <w:rFonts w:ascii="Times New Roman" w:cs="Times New Roman"/>
                <w:sz w:val="21"/>
                <w:szCs w:val="21"/>
              </w:rPr>
              <w:t>从事尾矿库放矿、筑坝、排洪和排渗设施操作的专职作业人员必须取得特种作业人员操作资格证书，方可上岗作业；</w:t>
            </w:r>
          </w:p>
          <w:p w14:paraId="39647EC3" w14:textId="77777777" w:rsidR="00761DE7" w:rsidRPr="00343BCA" w:rsidRDefault="00C710B1">
            <w:pPr>
              <w:pStyle w:val="TableParagraph"/>
              <w:overflowPunct w:val="0"/>
              <w:snapToGrid w:val="0"/>
              <w:spacing w:line="300" w:lineRule="exact"/>
              <w:jc w:val="both"/>
              <w:rPr>
                <w:rFonts w:ascii="Times New Roman" w:cs="Times New Roman"/>
                <w:sz w:val="21"/>
                <w:szCs w:val="21"/>
              </w:rPr>
            </w:pPr>
            <w:r w:rsidRPr="00343BCA">
              <w:rPr>
                <w:rFonts w:hAnsi="宋体" w:hint="eastAsia"/>
                <w:sz w:val="21"/>
                <w:szCs w:val="21"/>
              </w:rPr>
              <w:t>③</w:t>
            </w:r>
            <w:r w:rsidRPr="00343BCA">
              <w:rPr>
                <w:rFonts w:ascii="Times New Roman" w:cs="Times New Roman"/>
                <w:sz w:val="21"/>
                <w:szCs w:val="21"/>
              </w:rPr>
              <w:t>严格按照设计文件的要求和有关技术规范，做好尾矿浆输送、回水、防渗、排渗、防汛度汛、抗震等检查和监测工作，确保尾矿</w:t>
            </w:r>
            <w:proofErr w:type="gramStart"/>
            <w:r w:rsidRPr="00343BCA">
              <w:rPr>
                <w:rFonts w:ascii="Times New Roman" w:cs="Times New Roman"/>
                <w:sz w:val="21"/>
                <w:szCs w:val="21"/>
              </w:rPr>
              <w:t>库及其</w:t>
            </w:r>
            <w:proofErr w:type="gramEnd"/>
            <w:r w:rsidRPr="00343BCA">
              <w:rPr>
                <w:rFonts w:ascii="Times New Roman" w:cs="Times New Roman"/>
                <w:sz w:val="21"/>
                <w:szCs w:val="21"/>
              </w:rPr>
              <w:t>配套设施正常运行；</w:t>
            </w:r>
          </w:p>
          <w:p w14:paraId="5F5FC532" w14:textId="77777777" w:rsidR="00761DE7" w:rsidRPr="00343BCA" w:rsidRDefault="00C710B1">
            <w:pPr>
              <w:pStyle w:val="TableParagraph"/>
              <w:overflowPunct w:val="0"/>
              <w:snapToGrid w:val="0"/>
              <w:spacing w:line="300" w:lineRule="exact"/>
              <w:rPr>
                <w:rFonts w:ascii="Times New Roman" w:cs="Times New Roman"/>
                <w:sz w:val="21"/>
                <w:szCs w:val="21"/>
              </w:rPr>
            </w:pPr>
            <w:r w:rsidRPr="00343BCA">
              <w:rPr>
                <w:rFonts w:hAnsi="宋体" w:hint="eastAsia"/>
                <w:sz w:val="21"/>
                <w:szCs w:val="21"/>
              </w:rPr>
              <w:t>④</w:t>
            </w:r>
            <w:r w:rsidRPr="00343BCA">
              <w:rPr>
                <w:rFonts w:ascii="Times New Roman" w:cs="Times New Roman"/>
                <w:sz w:val="21"/>
                <w:szCs w:val="21"/>
              </w:rPr>
              <w:t>控制库区内水位和正常放矿。对坝体渗流、变形等采取措施。每年做好防汛准备工作，按设计要求保留调洪高度和调洪库容，定期检查库内外排洪设施，确保排洪系统正常运行；一旦出现险情，应立即组织抢险工作；</w:t>
            </w:r>
          </w:p>
          <w:p w14:paraId="781CFE81" w14:textId="77777777" w:rsidR="00761DE7" w:rsidRPr="00343BCA" w:rsidRDefault="00C710B1">
            <w:pPr>
              <w:pStyle w:val="TableParagraph"/>
              <w:overflowPunct w:val="0"/>
              <w:snapToGrid w:val="0"/>
              <w:spacing w:line="300" w:lineRule="exact"/>
              <w:rPr>
                <w:rFonts w:ascii="Times New Roman" w:cs="Times New Roman"/>
                <w:sz w:val="21"/>
                <w:szCs w:val="21"/>
              </w:rPr>
            </w:pPr>
            <w:r w:rsidRPr="00343BCA">
              <w:rPr>
                <w:rFonts w:hAnsi="宋体" w:hint="eastAsia"/>
                <w:sz w:val="21"/>
                <w:szCs w:val="21"/>
              </w:rPr>
              <w:t>⑤</w:t>
            </w:r>
            <w:r w:rsidRPr="00343BCA">
              <w:rPr>
                <w:rFonts w:ascii="Times New Roman" w:cs="Times New Roman"/>
                <w:sz w:val="21"/>
                <w:szCs w:val="21"/>
              </w:rPr>
              <w:t>按设计与规程要求进行放矿；</w:t>
            </w:r>
          </w:p>
          <w:p w14:paraId="0B5C97EC" w14:textId="77777777" w:rsidR="00761DE7" w:rsidRPr="00343BCA" w:rsidRDefault="00C710B1">
            <w:pPr>
              <w:pStyle w:val="TableParagraph"/>
              <w:overflowPunct w:val="0"/>
              <w:snapToGrid w:val="0"/>
              <w:spacing w:line="300" w:lineRule="exact"/>
              <w:rPr>
                <w:rFonts w:ascii="Times New Roman" w:cs="Times New Roman"/>
                <w:sz w:val="21"/>
                <w:szCs w:val="21"/>
              </w:rPr>
            </w:pPr>
            <w:r w:rsidRPr="00343BCA">
              <w:rPr>
                <w:rFonts w:hAnsi="宋体" w:hint="eastAsia"/>
                <w:sz w:val="21"/>
                <w:szCs w:val="21"/>
              </w:rPr>
              <w:t>⑥</w:t>
            </w:r>
            <w:r w:rsidRPr="00343BCA">
              <w:rPr>
                <w:rFonts w:ascii="Times New Roman" w:cs="Times New Roman"/>
                <w:sz w:val="21"/>
                <w:szCs w:val="21"/>
              </w:rPr>
              <w:t>设置尾矿库全库视频监控系统，并与环保部门联网；</w:t>
            </w:r>
          </w:p>
        </w:tc>
      </w:tr>
      <w:tr w:rsidR="00343BCA" w:rsidRPr="00343BCA" w14:paraId="38AFB953" w14:textId="77777777">
        <w:tc>
          <w:tcPr>
            <w:tcW w:w="622" w:type="pct"/>
            <w:vAlign w:val="center"/>
          </w:tcPr>
          <w:p w14:paraId="0F2A5AB0"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坝体观测</w:t>
            </w:r>
          </w:p>
        </w:tc>
        <w:tc>
          <w:tcPr>
            <w:tcW w:w="4378" w:type="pct"/>
            <w:vAlign w:val="center"/>
          </w:tcPr>
          <w:p w14:paraId="66E5CC4E" w14:textId="77777777" w:rsidR="00761DE7" w:rsidRPr="00343BCA" w:rsidRDefault="00C710B1">
            <w:pPr>
              <w:pStyle w:val="TableParagraph"/>
              <w:overflowPunct w:val="0"/>
              <w:snapToGrid w:val="0"/>
              <w:spacing w:line="300" w:lineRule="exact"/>
              <w:rPr>
                <w:rFonts w:ascii="Times New Roman" w:cs="Times New Roman"/>
                <w:sz w:val="21"/>
                <w:szCs w:val="21"/>
              </w:rPr>
            </w:pPr>
            <w:r w:rsidRPr="00343BCA">
              <w:rPr>
                <w:rFonts w:hAnsi="宋体" w:hint="eastAsia"/>
                <w:sz w:val="21"/>
                <w:szCs w:val="21"/>
              </w:rPr>
              <w:t>①</w:t>
            </w:r>
            <w:r w:rsidRPr="00343BCA">
              <w:rPr>
                <w:rFonts w:ascii="Times New Roman" w:cs="Times New Roman"/>
                <w:sz w:val="21"/>
                <w:szCs w:val="21"/>
              </w:rPr>
              <w:t>按设计、管理规定的内容和时间对坝体安全进行全面、系统和连续监测；</w:t>
            </w:r>
          </w:p>
          <w:p w14:paraId="18DBB949" w14:textId="77777777" w:rsidR="00761DE7" w:rsidRPr="00343BCA" w:rsidRDefault="00C710B1">
            <w:pPr>
              <w:pStyle w:val="TableParagraph"/>
              <w:overflowPunct w:val="0"/>
              <w:snapToGrid w:val="0"/>
              <w:spacing w:line="300" w:lineRule="exact"/>
              <w:rPr>
                <w:rFonts w:ascii="Times New Roman" w:cs="Times New Roman"/>
                <w:sz w:val="21"/>
                <w:szCs w:val="21"/>
              </w:rPr>
            </w:pPr>
            <w:r w:rsidRPr="00343BCA">
              <w:rPr>
                <w:rFonts w:hAnsi="宋体" w:hint="eastAsia"/>
                <w:sz w:val="21"/>
                <w:szCs w:val="21"/>
              </w:rPr>
              <w:t>②</w:t>
            </w:r>
            <w:r w:rsidRPr="00343BCA">
              <w:rPr>
                <w:rFonts w:ascii="Times New Roman" w:cs="Times New Roman"/>
                <w:sz w:val="21"/>
                <w:szCs w:val="21"/>
              </w:rPr>
              <w:t>按设计设置尾矿库观测设施，以便准确掌握尾矿坝安全现状；</w:t>
            </w:r>
          </w:p>
          <w:p w14:paraId="405FDD0B" w14:textId="77777777" w:rsidR="00761DE7" w:rsidRPr="00343BCA" w:rsidRDefault="00C710B1">
            <w:pPr>
              <w:pStyle w:val="TableParagraph"/>
              <w:overflowPunct w:val="0"/>
              <w:snapToGrid w:val="0"/>
              <w:spacing w:line="300" w:lineRule="exact"/>
              <w:rPr>
                <w:rFonts w:ascii="Times New Roman" w:cs="Times New Roman"/>
                <w:sz w:val="21"/>
                <w:szCs w:val="21"/>
              </w:rPr>
            </w:pPr>
            <w:r w:rsidRPr="00343BCA">
              <w:rPr>
                <w:rFonts w:hAnsi="宋体" w:hint="eastAsia"/>
                <w:sz w:val="21"/>
                <w:szCs w:val="21"/>
              </w:rPr>
              <w:t>③</w:t>
            </w:r>
            <w:r w:rsidRPr="00343BCA">
              <w:rPr>
                <w:rFonts w:ascii="Times New Roman" w:cs="Times New Roman"/>
                <w:sz w:val="21"/>
                <w:szCs w:val="21"/>
              </w:rPr>
              <w:t>当发现坝面局部隆起、塌陷、流土、管涌等异常情况时，应立即采取措施进行处理并加强观察；</w:t>
            </w:r>
          </w:p>
        </w:tc>
      </w:tr>
      <w:tr w:rsidR="00343BCA" w:rsidRPr="00343BCA" w14:paraId="2C307DCF" w14:textId="77777777">
        <w:tc>
          <w:tcPr>
            <w:tcW w:w="622" w:type="pct"/>
            <w:vAlign w:val="center"/>
          </w:tcPr>
          <w:p w14:paraId="4865862F"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视频监控</w:t>
            </w:r>
          </w:p>
        </w:tc>
        <w:tc>
          <w:tcPr>
            <w:tcW w:w="4378" w:type="pct"/>
            <w:vAlign w:val="center"/>
          </w:tcPr>
          <w:p w14:paraId="79D99B87" w14:textId="77777777" w:rsidR="00761DE7" w:rsidRPr="00343BCA" w:rsidRDefault="00C710B1">
            <w:pPr>
              <w:pStyle w:val="TableParagraph"/>
              <w:overflowPunct w:val="0"/>
              <w:snapToGrid w:val="0"/>
              <w:spacing w:line="300" w:lineRule="exact"/>
              <w:rPr>
                <w:rFonts w:ascii="Times New Roman" w:cs="Times New Roman"/>
                <w:sz w:val="21"/>
                <w:szCs w:val="21"/>
              </w:rPr>
            </w:pPr>
            <w:r w:rsidRPr="00343BCA">
              <w:rPr>
                <w:rFonts w:hAnsi="宋体" w:hint="eastAsia"/>
                <w:sz w:val="21"/>
                <w:szCs w:val="21"/>
              </w:rPr>
              <w:t>①</w:t>
            </w:r>
            <w:r w:rsidRPr="00343BCA">
              <w:rPr>
                <w:rFonts w:ascii="Times New Roman" w:cs="Times New Roman"/>
                <w:sz w:val="21"/>
                <w:szCs w:val="21"/>
              </w:rPr>
              <w:t>浸润线监测、</w:t>
            </w:r>
            <w:proofErr w:type="gramStart"/>
            <w:r w:rsidRPr="00343BCA">
              <w:rPr>
                <w:rFonts w:ascii="Times New Roman" w:cs="Times New Roman"/>
                <w:sz w:val="21"/>
                <w:szCs w:val="21"/>
              </w:rPr>
              <w:t>干滩监测</w:t>
            </w:r>
            <w:proofErr w:type="gramEnd"/>
            <w:r w:rsidRPr="00343BCA">
              <w:rPr>
                <w:rFonts w:ascii="Times New Roman" w:cs="Times New Roman"/>
                <w:sz w:val="21"/>
                <w:szCs w:val="21"/>
              </w:rPr>
              <w:t>、坝体位移监测、库水位监测系统均可采用</w:t>
            </w:r>
            <w:r w:rsidRPr="00343BCA">
              <w:rPr>
                <w:rFonts w:ascii="Times New Roman" w:cs="Times New Roman"/>
                <w:sz w:val="21"/>
                <w:szCs w:val="21"/>
              </w:rPr>
              <w:t>GPRS</w:t>
            </w:r>
            <w:r w:rsidRPr="00343BCA">
              <w:rPr>
                <w:rFonts w:ascii="Times New Roman" w:cs="Times New Roman"/>
                <w:sz w:val="21"/>
                <w:szCs w:val="21"/>
              </w:rPr>
              <w:t>无线自动化监测，在重点部位设置视频监控确保尾矿</w:t>
            </w:r>
            <w:proofErr w:type="gramStart"/>
            <w:r w:rsidRPr="00343BCA">
              <w:rPr>
                <w:rFonts w:ascii="Times New Roman" w:cs="Times New Roman"/>
                <w:sz w:val="21"/>
                <w:szCs w:val="21"/>
              </w:rPr>
              <w:t>库有效</w:t>
            </w:r>
            <w:proofErr w:type="gramEnd"/>
            <w:r w:rsidRPr="00343BCA">
              <w:rPr>
                <w:rFonts w:ascii="Times New Roman" w:cs="Times New Roman"/>
                <w:sz w:val="21"/>
                <w:szCs w:val="21"/>
              </w:rPr>
              <w:t>运行，将数据传输至选矿厂中控室。</w:t>
            </w:r>
          </w:p>
        </w:tc>
      </w:tr>
      <w:tr w:rsidR="00343BCA" w:rsidRPr="00343BCA" w14:paraId="79FF947D" w14:textId="77777777">
        <w:tc>
          <w:tcPr>
            <w:tcW w:w="622" w:type="pct"/>
            <w:vAlign w:val="center"/>
          </w:tcPr>
          <w:p w14:paraId="5B573A1A"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防洪措施</w:t>
            </w:r>
          </w:p>
        </w:tc>
        <w:tc>
          <w:tcPr>
            <w:tcW w:w="4378" w:type="pct"/>
            <w:vAlign w:val="center"/>
          </w:tcPr>
          <w:p w14:paraId="3C5CD15C" w14:textId="77777777" w:rsidR="00761DE7" w:rsidRPr="00343BCA" w:rsidRDefault="00C710B1">
            <w:pPr>
              <w:pStyle w:val="TableParagraph"/>
              <w:overflowPunct w:val="0"/>
              <w:snapToGrid w:val="0"/>
              <w:spacing w:line="300" w:lineRule="exact"/>
              <w:rPr>
                <w:rFonts w:ascii="Times New Roman" w:cs="Times New Roman"/>
                <w:sz w:val="21"/>
                <w:szCs w:val="21"/>
              </w:rPr>
            </w:pPr>
            <w:r w:rsidRPr="00343BCA">
              <w:rPr>
                <w:rFonts w:hAnsi="宋体" w:hint="eastAsia"/>
                <w:sz w:val="21"/>
                <w:szCs w:val="21"/>
              </w:rPr>
              <w:t>①</w:t>
            </w:r>
            <w:r w:rsidRPr="00343BCA">
              <w:rPr>
                <w:rFonts w:ascii="Times New Roman" w:cs="Times New Roman"/>
                <w:sz w:val="21"/>
                <w:szCs w:val="21"/>
              </w:rPr>
              <w:t>建设单位编制环境应急预案，落实应急救援措施，储备足量抗洪抢险所需物资；</w:t>
            </w:r>
          </w:p>
          <w:p w14:paraId="4FD88F10" w14:textId="77777777" w:rsidR="00761DE7" w:rsidRPr="00343BCA" w:rsidRDefault="00C710B1">
            <w:pPr>
              <w:pStyle w:val="TableParagraph"/>
              <w:overflowPunct w:val="0"/>
              <w:snapToGrid w:val="0"/>
              <w:spacing w:line="300" w:lineRule="exact"/>
              <w:rPr>
                <w:rFonts w:ascii="Times New Roman" w:cs="Times New Roman"/>
                <w:sz w:val="21"/>
                <w:szCs w:val="21"/>
              </w:rPr>
            </w:pPr>
            <w:r w:rsidRPr="00343BCA">
              <w:rPr>
                <w:rFonts w:hAnsi="宋体" w:hint="eastAsia"/>
                <w:sz w:val="21"/>
                <w:szCs w:val="21"/>
              </w:rPr>
              <w:t>②</w:t>
            </w:r>
            <w:r w:rsidRPr="00343BCA">
              <w:rPr>
                <w:rFonts w:ascii="Times New Roman" w:cs="Times New Roman"/>
                <w:sz w:val="21"/>
                <w:szCs w:val="21"/>
              </w:rPr>
              <w:t>明确防汛安全生产责任制，建立值班、巡查等各项制度，组建防洪抢险队伍；</w:t>
            </w:r>
          </w:p>
          <w:p w14:paraId="41F52E15" w14:textId="77777777" w:rsidR="00761DE7" w:rsidRPr="00343BCA" w:rsidRDefault="00C710B1">
            <w:pPr>
              <w:pStyle w:val="TableParagraph"/>
              <w:overflowPunct w:val="0"/>
              <w:snapToGrid w:val="0"/>
              <w:spacing w:line="300" w:lineRule="exact"/>
              <w:rPr>
                <w:rFonts w:ascii="Times New Roman" w:cs="Times New Roman"/>
                <w:sz w:val="21"/>
                <w:szCs w:val="21"/>
              </w:rPr>
            </w:pPr>
            <w:r w:rsidRPr="00343BCA">
              <w:rPr>
                <w:rFonts w:hAnsi="宋体" w:hint="eastAsia"/>
                <w:sz w:val="21"/>
                <w:szCs w:val="21"/>
              </w:rPr>
              <w:t>③</w:t>
            </w:r>
            <w:r w:rsidRPr="00343BCA">
              <w:rPr>
                <w:rFonts w:ascii="Times New Roman" w:cs="Times New Roman"/>
                <w:sz w:val="21"/>
                <w:szCs w:val="21"/>
              </w:rPr>
              <w:t>尾矿库库内设置排洪系统，尾矿坝</w:t>
            </w:r>
            <w:proofErr w:type="gramStart"/>
            <w:r w:rsidRPr="00343BCA">
              <w:rPr>
                <w:rFonts w:ascii="Times New Roman" w:cs="Times New Roman"/>
                <w:sz w:val="21"/>
                <w:szCs w:val="21"/>
              </w:rPr>
              <w:t>面设置</w:t>
            </w:r>
            <w:proofErr w:type="gramEnd"/>
            <w:r w:rsidRPr="00343BCA">
              <w:rPr>
                <w:rFonts w:ascii="Times New Roman" w:cs="Times New Roman"/>
                <w:sz w:val="21"/>
                <w:szCs w:val="21"/>
              </w:rPr>
              <w:t>溢洪道；检查排洪系统及坝体的安全情况，确保排洪设施畅通；库内设清晰醒目的水位观测标尺，标明正常运行水位和警戒水位；</w:t>
            </w:r>
          </w:p>
          <w:p w14:paraId="75F5AA3A" w14:textId="77777777" w:rsidR="00761DE7" w:rsidRPr="00343BCA" w:rsidRDefault="00C710B1">
            <w:pPr>
              <w:pStyle w:val="TableParagraph"/>
              <w:overflowPunct w:val="0"/>
              <w:snapToGrid w:val="0"/>
              <w:spacing w:line="300" w:lineRule="exact"/>
              <w:rPr>
                <w:rFonts w:ascii="Times New Roman" w:cs="Times New Roman"/>
                <w:sz w:val="21"/>
                <w:szCs w:val="21"/>
              </w:rPr>
            </w:pPr>
            <w:r w:rsidRPr="00343BCA">
              <w:rPr>
                <w:rFonts w:hAnsi="宋体" w:hint="eastAsia"/>
                <w:sz w:val="21"/>
                <w:szCs w:val="21"/>
              </w:rPr>
              <w:lastRenderedPageBreak/>
              <w:t>④</w:t>
            </w:r>
            <w:r w:rsidRPr="00343BCA">
              <w:rPr>
                <w:rFonts w:ascii="Times New Roman" w:cs="Times New Roman"/>
                <w:sz w:val="21"/>
                <w:szCs w:val="21"/>
              </w:rPr>
              <w:t>及时了解和掌握汛期水情和气象预报情况，确保上坝道路、通讯、供电及照明线路可靠和畅通；</w:t>
            </w:r>
          </w:p>
          <w:p w14:paraId="6C9061A9" w14:textId="77777777" w:rsidR="00761DE7" w:rsidRPr="00343BCA" w:rsidRDefault="00C710B1">
            <w:pPr>
              <w:pStyle w:val="TableParagraph"/>
              <w:overflowPunct w:val="0"/>
              <w:snapToGrid w:val="0"/>
              <w:spacing w:line="300" w:lineRule="exact"/>
              <w:rPr>
                <w:rFonts w:ascii="Times New Roman" w:cs="Times New Roman"/>
                <w:sz w:val="21"/>
                <w:szCs w:val="21"/>
              </w:rPr>
            </w:pPr>
            <w:r w:rsidRPr="00343BCA">
              <w:rPr>
                <w:rFonts w:hAnsi="宋体" w:hint="eastAsia"/>
                <w:sz w:val="21"/>
                <w:szCs w:val="21"/>
              </w:rPr>
              <w:t>⑥</w:t>
            </w:r>
            <w:r w:rsidRPr="00343BCA">
              <w:rPr>
                <w:rFonts w:ascii="Times New Roman" w:cs="Times New Roman"/>
                <w:sz w:val="21"/>
                <w:szCs w:val="21"/>
              </w:rPr>
              <w:t>洪水过后应对坝体和排洪构筑物进行全面认真地检查与清理。发现问题应及时修复，同时，采取措施降低库水位，防止连续暴雨后发生垮坝事故；</w:t>
            </w:r>
          </w:p>
        </w:tc>
      </w:tr>
      <w:tr w:rsidR="00343BCA" w:rsidRPr="00343BCA" w14:paraId="55072AE5" w14:textId="77777777">
        <w:tc>
          <w:tcPr>
            <w:tcW w:w="622" w:type="pct"/>
            <w:vAlign w:val="center"/>
          </w:tcPr>
          <w:p w14:paraId="5CF0889A"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lastRenderedPageBreak/>
              <w:t>地质灾害</w:t>
            </w:r>
          </w:p>
        </w:tc>
        <w:tc>
          <w:tcPr>
            <w:tcW w:w="4378" w:type="pct"/>
            <w:vAlign w:val="center"/>
          </w:tcPr>
          <w:p w14:paraId="12B56C44" w14:textId="77777777" w:rsidR="00761DE7" w:rsidRPr="00343BCA" w:rsidRDefault="00C710B1">
            <w:pPr>
              <w:pStyle w:val="TableParagraph"/>
              <w:overflowPunct w:val="0"/>
              <w:snapToGrid w:val="0"/>
              <w:spacing w:line="300" w:lineRule="exact"/>
              <w:rPr>
                <w:rFonts w:ascii="Times New Roman" w:cs="Times New Roman"/>
                <w:sz w:val="21"/>
                <w:szCs w:val="21"/>
              </w:rPr>
            </w:pPr>
            <w:r w:rsidRPr="00343BCA">
              <w:rPr>
                <w:rFonts w:ascii="Times New Roman" w:cs="Times New Roman"/>
                <w:sz w:val="21"/>
                <w:szCs w:val="21"/>
              </w:rPr>
              <w:t>必须经常巡视尾矿库周围，发现异常现象要及时处理，制定抗震应急方案；</w:t>
            </w:r>
          </w:p>
        </w:tc>
      </w:tr>
      <w:tr w:rsidR="00343BCA" w:rsidRPr="00343BCA" w14:paraId="15FF997F" w14:textId="77777777">
        <w:tc>
          <w:tcPr>
            <w:tcW w:w="622" w:type="pct"/>
            <w:vAlign w:val="center"/>
          </w:tcPr>
          <w:p w14:paraId="0F0563E4"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尾矿库管理</w:t>
            </w:r>
          </w:p>
        </w:tc>
        <w:tc>
          <w:tcPr>
            <w:tcW w:w="4378" w:type="pct"/>
            <w:vAlign w:val="center"/>
          </w:tcPr>
          <w:p w14:paraId="5CD5ED5B" w14:textId="77777777" w:rsidR="00761DE7" w:rsidRPr="00343BCA" w:rsidRDefault="00C710B1">
            <w:pPr>
              <w:pStyle w:val="TableParagraph"/>
              <w:overflowPunct w:val="0"/>
              <w:snapToGrid w:val="0"/>
              <w:spacing w:line="300" w:lineRule="exact"/>
              <w:rPr>
                <w:rFonts w:ascii="Times New Roman" w:cs="Times New Roman"/>
                <w:sz w:val="21"/>
                <w:szCs w:val="21"/>
              </w:rPr>
            </w:pPr>
            <w:r w:rsidRPr="00343BCA">
              <w:rPr>
                <w:rFonts w:ascii="Times New Roman" w:cs="Times New Roman"/>
                <w:sz w:val="21"/>
                <w:szCs w:val="21"/>
              </w:rPr>
              <w:t>进一步强化尾矿库环保、安全管理；企业应设置尾矿库管理机构，配备专业人员和管理干部；按照《尾矿库安全监督管理规定》等规范中对尾矿库所规定的各项要求，组织制定适合本身实际情况的规章制度；必须建立健全尾矿库管理档案；</w:t>
            </w:r>
          </w:p>
        </w:tc>
      </w:tr>
    </w:tbl>
    <w:p w14:paraId="09B06406"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w:t>
      </w:r>
      <w:r w:rsidRPr="00343BCA">
        <w:rPr>
          <w:rFonts w:ascii="Times New Roman" w:hAnsi="Times New Roman"/>
        </w:rPr>
        <w:t>）废水事故排放风险预防措施</w:t>
      </w:r>
    </w:p>
    <w:p w14:paraId="4EF9E736" w14:textId="77777777" w:rsidR="00761DE7" w:rsidRPr="00343BCA" w:rsidRDefault="00C710B1">
      <w:pPr>
        <w:pStyle w:val="MEL"/>
        <w:ind w:firstLine="480"/>
        <w:rPr>
          <w:rFonts w:ascii="Times New Roman" w:hAnsi="Times New Roman"/>
        </w:rPr>
      </w:pPr>
      <w:r w:rsidRPr="00343BCA">
        <w:rPr>
          <w:rFonts w:cs="宋体" w:hint="eastAsia"/>
        </w:rPr>
        <w:t>①</w:t>
      </w:r>
      <w:r w:rsidRPr="00343BCA">
        <w:rPr>
          <w:rFonts w:ascii="Times New Roman" w:hAnsi="Times New Roman"/>
        </w:rPr>
        <w:t>严禁利用尾矿库蓄水，严防洪水漫顶，造成垮坝事故。加强运行过程管理，确保其能连续正常运转，杜绝建设项目产生的污废水事故排放。</w:t>
      </w:r>
    </w:p>
    <w:p w14:paraId="6427E2D3" w14:textId="77777777" w:rsidR="00761DE7" w:rsidRPr="00343BCA" w:rsidRDefault="00C710B1">
      <w:pPr>
        <w:pStyle w:val="MEL"/>
        <w:ind w:firstLine="480"/>
        <w:rPr>
          <w:rFonts w:ascii="Times New Roman" w:hAnsi="Times New Roman"/>
        </w:rPr>
      </w:pPr>
      <w:r w:rsidRPr="00343BCA">
        <w:rPr>
          <w:rFonts w:cs="宋体" w:hint="eastAsia"/>
        </w:rPr>
        <w:t>②</w:t>
      </w:r>
      <w:r w:rsidRPr="00343BCA">
        <w:rPr>
          <w:rFonts w:ascii="Times New Roman" w:hAnsi="Times New Roman"/>
        </w:rPr>
        <w:t>做好尾矿库排洪设施的维护工作，定期检查，一旦发现问题，及时处理，确保一旦出现洪、汛期雨水不对尾矿坝冲刷，杜绝尾矿坝的坍塌对下游造成的危害。</w:t>
      </w:r>
    </w:p>
    <w:p w14:paraId="69359B2E"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3</w:t>
      </w:r>
      <w:r w:rsidRPr="00343BCA">
        <w:rPr>
          <w:rFonts w:ascii="Times New Roman" w:hAnsi="Times New Roman"/>
        </w:rPr>
        <w:t>）尾矿</w:t>
      </w:r>
      <w:proofErr w:type="gramStart"/>
      <w:r w:rsidRPr="00343BCA">
        <w:rPr>
          <w:rFonts w:ascii="Times New Roman" w:hAnsi="Times New Roman"/>
        </w:rPr>
        <w:t>库风险</w:t>
      </w:r>
      <w:proofErr w:type="gramEnd"/>
      <w:r w:rsidRPr="00343BCA">
        <w:rPr>
          <w:rFonts w:ascii="Times New Roman" w:hAnsi="Times New Roman"/>
        </w:rPr>
        <w:t>预防措施</w:t>
      </w:r>
    </w:p>
    <w:p w14:paraId="488F2E71" w14:textId="77777777" w:rsidR="00761DE7" w:rsidRPr="00343BCA" w:rsidRDefault="00C710B1">
      <w:pPr>
        <w:pStyle w:val="MEL"/>
        <w:ind w:firstLine="480"/>
        <w:rPr>
          <w:rFonts w:ascii="Times New Roman" w:hAnsi="Times New Roman"/>
        </w:rPr>
      </w:pPr>
      <w:r w:rsidRPr="00343BCA">
        <w:rPr>
          <w:rFonts w:cs="宋体" w:hint="eastAsia"/>
        </w:rPr>
        <w:t>①</w:t>
      </w:r>
      <w:r w:rsidRPr="00343BCA">
        <w:rPr>
          <w:rFonts w:ascii="Times New Roman" w:hAnsi="Times New Roman"/>
        </w:rPr>
        <w:t>尾矿库的设计和施工必须委托有资质的单位进行，做到坝体及库区防渗，防止因设计不合理和施工质量偏差造成溃坝，产生环境风险污染事故。</w:t>
      </w:r>
      <w:proofErr w:type="gramStart"/>
      <w:r w:rsidRPr="00343BCA">
        <w:rPr>
          <w:rFonts w:ascii="Times New Roman" w:hAnsi="Times New Roman"/>
        </w:rPr>
        <w:t>尾矿库应按</w:t>
      </w:r>
      <w:proofErr w:type="gramEnd"/>
      <w:r w:rsidRPr="00343BCA">
        <w:rPr>
          <w:rFonts w:ascii="Times New Roman" w:hAnsi="Times New Roman"/>
        </w:rPr>
        <w:t>设计进行坝体和库区防渗，尾矿坝为不透水坝，尾矿库区采用全库防渗，防渗</w:t>
      </w:r>
      <w:proofErr w:type="gramStart"/>
      <w:r w:rsidRPr="00343BCA">
        <w:rPr>
          <w:rFonts w:ascii="Times New Roman" w:hAnsi="Times New Roman"/>
        </w:rPr>
        <w:t>层设置前</w:t>
      </w:r>
      <w:proofErr w:type="gramEnd"/>
      <w:r w:rsidRPr="00343BCA">
        <w:rPr>
          <w:rFonts w:ascii="Times New Roman" w:hAnsi="Times New Roman"/>
        </w:rPr>
        <w:t>应按设计要求清基并平整库底，清除粗壮树根、尖锐砾石，防止防渗层损坏。严禁利用尾矿库蓄水，严防洪水漫顶，造成垮坝事故。</w:t>
      </w:r>
    </w:p>
    <w:p w14:paraId="37F5931F" w14:textId="77777777" w:rsidR="00761DE7" w:rsidRPr="00343BCA" w:rsidRDefault="00C710B1">
      <w:pPr>
        <w:pStyle w:val="MEL"/>
        <w:ind w:firstLineChars="0" w:firstLine="480"/>
        <w:rPr>
          <w:rFonts w:ascii="Times New Roman" w:hAnsi="Times New Roman"/>
        </w:rPr>
      </w:pPr>
      <w:r w:rsidRPr="00343BCA">
        <w:rPr>
          <w:rFonts w:cs="宋体" w:hint="eastAsia"/>
        </w:rPr>
        <w:t>②</w:t>
      </w:r>
      <w:r w:rsidRPr="00343BCA">
        <w:rPr>
          <w:rFonts w:ascii="Times New Roman" w:hAnsi="Times New Roman"/>
        </w:rPr>
        <w:t>控制库区内水位和正常放矿，按尾矿库等级要求保持</w:t>
      </w:r>
      <w:proofErr w:type="gramStart"/>
      <w:r w:rsidRPr="00343BCA">
        <w:rPr>
          <w:rFonts w:ascii="Times New Roman" w:hAnsi="Times New Roman"/>
        </w:rPr>
        <w:t>坝前干滩长度</w:t>
      </w:r>
      <w:proofErr w:type="gramEnd"/>
      <w:r w:rsidRPr="00343BCA">
        <w:rPr>
          <w:rFonts w:ascii="Times New Roman" w:hAnsi="Times New Roman"/>
        </w:rPr>
        <w:t>。对坝体渗流、变形等采取措施。按设计要求保留调洪高度和调洪库容，定期检查库内排洪设施，确保排洪系统正常运行。加强尾矿回水管道巡查和维护措施，设置环保库和环保坝。如遇雨天加强对库区排洪设施检查，及时消除排洪障碍。同时按照《尾矿库环境应急管理工作指南（试行）》规范尾矿库的环境应急管理工作，有效防范和妥善处置尾矿库引发的突发环境事件。</w:t>
      </w:r>
    </w:p>
    <w:p w14:paraId="6319DF95" w14:textId="77777777" w:rsidR="00761DE7" w:rsidRPr="00343BCA" w:rsidRDefault="00C710B1">
      <w:pPr>
        <w:pStyle w:val="MEL"/>
        <w:ind w:firstLine="480"/>
        <w:rPr>
          <w:rFonts w:ascii="Times New Roman" w:hAnsi="Times New Roman"/>
        </w:rPr>
      </w:pPr>
      <w:r w:rsidRPr="00343BCA">
        <w:rPr>
          <w:rFonts w:cs="宋体" w:hint="eastAsia"/>
        </w:rPr>
        <w:t>④</w:t>
      </w:r>
      <w:r w:rsidRPr="00343BCA">
        <w:rPr>
          <w:rFonts w:ascii="Times New Roman" w:hAnsi="Times New Roman"/>
        </w:rPr>
        <w:t>为了防止尾矿库的溃坝、渗漏问题，除了加强日常管理及规范作业外，特别要重视特殊气象条件下的管理和监测以及安全监测技术。当冬季大雪后，春季应加强尾矿库的巡视，观察库内水位变化情况，防止积水翻坝任意流淌而造成溃坝，一有险情立即采取有效措施，防止重大事故发生。尾矿库监测是了解尾矿</w:t>
      </w:r>
      <w:proofErr w:type="gramStart"/>
      <w:r w:rsidRPr="00343BCA">
        <w:rPr>
          <w:rFonts w:ascii="Times New Roman" w:hAnsi="Times New Roman"/>
        </w:rPr>
        <w:t>库运行</w:t>
      </w:r>
      <w:proofErr w:type="gramEnd"/>
      <w:r w:rsidRPr="00343BCA">
        <w:rPr>
          <w:rFonts w:ascii="Times New Roman" w:hAnsi="Times New Roman"/>
        </w:rPr>
        <w:t>情况</w:t>
      </w:r>
      <w:r w:rsidRPr="00343BCA">
        <w:rPr>
          <w:rFonts w:ascii="Times New Roman" w:hAnsi="Times New Roman"/>
        </w:rPr>
        <w:lastRenderedPageBreak/>
        <w:t>的重要手段。监测工作的内容主要是库内水位的变化，坝底是否异常，坝坡面是否有异常现象。尾矿排放是否有夹带泥沙现象，</w:t>
      </w:r>
      <w:proofErr w:type="gramStart"/>
      <w:r w:rsidRPr="00343BCA">
        <w:rPr>
          <w:rFonts w:ascii="Times New Roman" w:hAnsi="Times New Roman"/>
        </w:rPr>
        <w:t>有无漏矿现象</w:t>
      </w:r>
      <w:proofErr w:type="gramEnd"/>
      <w:r w:rsidRPr="00343BCA">
        <w:rPr>
          <w:rFonts w:ascii="Times New Roman" w:hAnsi="Times New Roman"/>
        </w:rPr>
        <w:t>，矿浆流是否产生冲刷等。根据《尾矿库安全监测技术规范》（</w:t>
      </w:r>
      <w:r w:rsidRPr="00343BCA">
        <w:rPr>
          <w:rFonts w:ascii="Times New Roman" w:hAnsi="Times New Roman"/>
        </w:rPr>
        <w:t>AQ2030-2010</w:t>
      </w:r>
      <w:r w:rsidRPr="00343BCA">
        <w:rPr>
          <w:rFonts w:ascii="Times New Roman" w:hAnsi="Times New Roman"/>
        </w:rPr>
        <w:t>）要求，建设方应当建立尾矿库的安全监测制度，包括尾矿坝进行表面位移、内部位移、外坡比、浸润线、</w:t>
      </w:r>
      <w:proofErr w:type="gramStart"/>
      <w:r w:rsidRPr="00343BCA">
        <w:rPr>
          <w:rFonts w:ascii="Times New Roman" w:hAnsi="Times New Roman"/>
        </w:rPr>
        <w:t>干滩长度</w:t>
      </w:r>
      <w:proofErr w:type="gramEnd"/>
      <w:r w:rsidRPr="00343BCA">
        <w:rPr>
          <w:rFonts w:ascii="Times New Roman" w:hAnsi="Times New Roman"/>
        </w:rPr>
        <w:t>及坡度、降雨量、库区地质滑坡体表面位移等。</w:t>
      </w:r>
    </w:p>
    <w:p w14:paraId="72A3305E" w14:textId="77777777" w:rsidR="00761DE7" w:rsidRPr="00343BCA" w:rsidRDefault="00C710B1">
      <w:pPr>
        <w:pStyle w:val="MEL"/>
        <w:ind w:firstLine="480"/>
        <w:rPr>
          <w:rFonts w:ascii="Times New Roman" w:hAnsi="Times New Roman"/>
        </w:rPr>
      </w:pPr>
      <w:r w:rsidRPr="00343BCA">
        <w:rPr>
          <w:rFonts w:cs="宋体" w:hint="eastAsia"/>
        </w:rPr>
        <w:t>⑤</w:t>
      </w:r>
      <w:r w:rsidRPr="00343BCA">
        <w:rPr>
          <w:rFonts w:ascii="Times New Roman" w:hAnsi="Times New Roman"/>
        </w:rPr>
        <w:t>安全检查</w:t>
      </w:r>
    </w:p>
    <w:p w14:paraId="79836CCC" w14:textId="77777777" w:rsidR="00761DE7" w:rsidRPr="00343BCA" w:rsidRDefault="00C710B1">
      <w:pPr>
        <w:pStyle w:val="MEL"/>
        <w:ind w:firstLine="480"/>
        <w:rPr>
          <w:rFonts w:ascii="Times New Roman" w:hAnsi="Times New Roman"/>
        </w:rPr>
      </w:pPr>
      <w:r w:rsidRPr="00343BCA">
        <w:rPr>
          <w:rFonts w:ascii="Times New Roman" w:hAnsi="Times New Roman"/>
        </w:rPr>
        <w:t>尾矿库的安全检查工作可分为经常检查、定期检查、特别检查和安全鉴定。</w:t>
      </w:r>
    </w:p>
    <w:p w14:paraId="41F1C89E" w14:textId="77777777" w:rsidR="00761DE7" w:rsidRPr="00343BCA" w:rsidRDefault="00C710B1">
      <w:pPr>
        <w:pStyle w:val="MEL"/>
        <w:ind w:firstLine="480"/>
        <w:rPr>
          <w:rFonts w:ascii="Times New Roman" w:hAnsi="Times New Roman"/>
        </w:rPr>
      </w:pPr>
      <w:r w:rsidRPr="00343BCA">
        <w:rPr>
          <w:rFonts w:ascii="Times New Roman" w:hAnsi="Times New Roman"/>
        </w:rPr>
        <w:t>经常检查：由基层管理机构组织进行，检查项目可根据具体情况自行决定。对尾矿坝和其他构筑物的检查应注意它们有无裂缝、塌陷、隆起、流土、滑裂或滑落等现象，坝坡有无冲刷等。对混凝土和砖石构筑物应针对不同工程结构特点，注意检查结构有无裂缝，表面有无冲刷、渗漏。对排水管道应注意检查伸缩缝，止水有无损坏，填充物是否流失。定期检查由上级管理机构组织进行，每年汛前、汛后，应对尾矿库进行全面检查。</w:t>
      </w:r>
    </w:p>
    <w:p w14:paraId="73AA2EA3" w14:textId="77777777" w:rsidR="00761DE7" w:rsidRPr="00343BCA" w:rsidRDefault="00C710B1">
      <w:pPr>
        <w:pStyle w:val="MEL"/>
        <w:ind w:firstLine="480"/>
        <w:rPr>
          <w:rFonts w:ascii="Times New Roman" w:hAnsi="Times New Roman"/>
        </w:rPr>
      </w:pPr>
      <w:r w:rsidRPr="00343BCA">
        <w:rPr>
          <w:rFonts w:ascii="Times New Roman" w:hAnsi="Times New Roman"/>
        </w:rPr>
        <w:t>特别检查：若发生特大洪水、暴雨、强烈地震及重大事故等非常情况，基层管理单位应及时组织检查，必要时上报有关单位会同检查。</w:t>
      </w:r>
    </w:p>
    <w:p w14:paraId="62CC09DD" w14:textId="77777777" w:rsidR="00761DE7" w:rsidRPr="00343BCA" w:rsidRDefault="00C710B1">
      <w:pPr>
        <w:pStyle w:val="MEL"/>
        <w:ind w:firstLine="480"/>
        <w:rPr>
          <w:rFonts w:ascii="Times New Roman" w:hAnsi="Times New Roman"/>
        </w:rPr>
      </w:pPr>
      <w:r w:rsidRPr="00343BCA">
        <w:rPr>
          <w:rFonts w:ascii="Times New Roman" w:hAnsi="Times New Roman"/>
        </w:rPr>
        <w:t>安全鉴定：应根据具体按现行规范进行一至两次以上抗洪、稳定为重点的安全鉴定，指导以后筑坝工作。</w:t>
      </w:r>
    </w:p>
    <w:p w14:paraId="48A35DCB" w14:textId="77777777" w:rsidR="00761DE7" w:rsidRPr="00343BCA" w:rsidRDefault="00C710B1">
      <w:pPr>
        <w:pStyle w:val="MEL"/>
        <w:ind w:firstLine="480"/>
        <w:rPr>
          <w:rFonts w:ascii="Times New Roman" w:hAnsi="Times New Roman"/>
        </w:rPr>
      </w:pPr>
      <w:r w:rsidRPr="00343BCA">
        <w:rPr>
          <w:rFonts w:ascii="Times New Roman" w:hAnsi="Times New Roman"/>
        </w:rPr>
        <w:t>根据《尾矿库安全规程》（</w:t>
      </w:r>
      <w:r w:rsidRPr="00343BCA">
        <w:rPr>
          <w:rFonts w:ascii="Times New Roman" w:hAnsi="Times New Roman"/>
        </w:rPr>
        <w:t>GB 39496-2020</w:t>
      </w:r>
      <w:r w:rsidRPr="00343BCA">
        <w:rPr>
          <w:rFonts w:ascii="Times New Roman" w:hAnsi="Times New Roman"/>
        </w:rPr>
        <w:t>）要求，每年进行排洪构筑物检测和排洪能力验算，一旦发现不满足防洪标准立即停产采取措施整改。</w:t>
      </w:r>
    </w:p>
    <w:p w14:paraId="3E520DE9"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4</w:t>
      </w:r>
      <w:r w:rsidRPr="00343BCA">
        <w:rPr>
          <w:rFonts w:ascii="Times New Roman" w:hAnsi="Times New Roman"/>
        </w:rPr>
        <w:t>）尾矿库溃坝预防措施及应急处置</w:t>
      </w:r>
    </w:p>
    <w:p w14:paraId="6CEC8353" w14:textId="77777777" w:rsidR="00761DE7" w:rsidRPr="00343BCA" w:rsidRDefault="00C710B1">
      <w:pPr>
        <w:pStyle w:val="MEL"/>
        <w:ind w:firstLine="480"/>
        <w:rPr>
          <w:rFonts w:ascii="Times New Roman" w:hAnsi="Times New Roman"/>
        </w:rPr>
      </w:pPr>
      <w:r w:rsidRPr="00343BCA">
        <w:rPr>
          <w:rFonts w:cs="宋体" w:hint="eastAsia"/>
        </w:rPr>
        <w:t>①</w:t>
      </w:r>
      <w:r w:rsidRPr="00343BCA">
        <w:rPr>
          <w:rFonts w:ascii="Times New Roman" w:hAnsi="Times New Roman"/>
        </w:rPr>
        <w:t>建设单位编制突发环境事件应急救援预案，应对可能发生的突发性事故、事件（如特大暴雨、排水系统部分堵塞或坍塌、坝体出现浅层滑动迹象、坝体出现较大的管涌，甚至溃坝）等要建立应急预案，在可能条件下进行适当的演练，提高对突发性事故的处理能力。</w:t>
      </w:r>
    </w:p>
    <w:p w14:paraId="487705A2" w14:textId="77777777" w:rsidR="00761DE7" w:rsidRPr="00343BCA" w:rsidRDefault="00C710B1">
      <w:pPr>
        <w:pStyle w:val="MEL"/>
        <w:ind w:firstLine="480"/>
        <w:rPr>
          <w:rFonts w:ascii="Times New Roman" w:hAnsi="Times New Roman"/>
        </w:rPr>
      </w:pPr>
      <w:r w:rsidRPr="00343BCA">
        <w:rPr>
          <w:rFonts w:cs="宋体" w:hint="eastAsia"/>
        </w:rPr>
        <w:t>②</w:t>
      </w:r>
      <w:r w:rsidRPr="00343BCA">
        <w:rPr>
          <w:rFonts w:ascii="Times New Roman" w:hAnsi="Times New Roman"/>
        </w:rPr>
        <w:t>根据国家环保部《尾矿库环境应急管理工作指南（试行）》关于三级防控体系的要求，尾矿库三级防控体系包括：车间一级防控、厂区二级防控和尾矿库下游</w:t>
      </w:r>
      <w:r w:rsidRPr="00343BCA">
        <w:rPr>
          <w:rFonts w:ascii="Times New Roman" w:hAnsi="Times New Roman"/>
        </w:rPr>
        <w:lastRenderedPageBreak/>
        <w:t>三级防控，建设内容应符合《尾矿库环境应急管理工作指南（试行）》要求。</w:t>
      </w:r>
    </w:p>
    <w:p w14:paraId="191FE2B5" w14:textId="77777777" w:rsidR="00761DE7" w:rsidRPr="00343BCA" w:rsidRDefault="00C710B1">
      <w:pPr>
        <w:pStyle w:val="MEL"/>
        <w:ind w:firstLine="480"/>
        <w:rPr>
          <w:rFonts w:ascii="Times New Roman" w:hAnsi="Times New Roman"/>
        </w:rPr>
      </w:pPr>
      <w:r w:rsidRPr="00343BCA">
        <w:rPr>
          <w:rFonts w:cs="宋体" w:hint="eastAsia"/>
        </w:rPr>
        <w:t>③</w:t>
      </w:r>
      <w:r w:rsidRPr="00343BCA">
        <w:rPr>
          <w:rFonts w:ascii="Times New Roman" w:hAnsi="Times New Roman"/>
        </w:rPr>
        <w:t>按照《关于发布〈尾矿库污染隐患排查治理工作指南（试行）〉的公告》相关要求，在尾矿库安装符合要求的视频监控设施，并与生态环境部门联网。</w:t>
      </w:r>
    </w:p>
    <w:p w14:paraId="7748FED6" w14:textId="77777777" w:rsidR="00761DE7" w:rsidRPr="00343BCA" w:rsidRDefault="00C710B1">
      <w:pPr>
        <w:pStyle w:val="MEL"/>
        <w:ind w:firstLineChars="0" w:firstLine="480"/>
        <w:rPr>
          <w:rFonts w:ascii="Times New Roman" w:hAnsi="Times New Roman"/>
        </w:rPr>
      </w:pPr>
      <w:r w:rsidRPr="00343BCA">
        <w:rPr>
          <w:rFonts w:cs="宋体" w:hint="eastAsia"/>
        </w:rPr>
        <w:t>④</w:t>
      </w:r>
      <w:r w:rsidRPr="00343BCA">
        <w:rPr>
          <w:rFonts w:ascii="Times New Roman" w:hAnsi="Times New Roman"/>
        </w:rPr>
        <w:t>建设单位应着重注意在用尾矿库排水系统的维护，确保排水构筑物有效运行，避免造成库内水溢流或排水系统堵塞，导致尾矿库排水能力不足。同时应注意对在用尾矿</w:t>
      </w:r>
      <w:proofErr w:type="gramStart"/>
      <w:r w:rsidRPr="00343BCA">
        <w:rPr>
          <w:rFonts w:ascii="Times New Roman" w:hAnsi="Times New Roman"/>
        </w:rPr>
        <w:t>库干滩长度</w:t>
      </w:r>
      <w:proofErr w:type="gramEnd"/>
      <w:r w:rsidRPr="00343BCA">
        <w:rPr>
          <w:rFonts w:ascii="Times New Roman" w:hAnsi="Times New Roman"/>
        </w:rPr>
        <w:t>进行监测，并注意降低共用坝体浸润线，确保坝体稳定。</w:t>
      </w:r>
    </w:p>
    <w:p w14:paraId="466543B7" w14:textId="77777777" w:rsidR="00761DE7" w:rsidRPr="00343BCA" w:rsidRDefault="00C710B1">
      <w:pPr>
        <w:pStyle w:val="MEL"/>
        <w:ind w:firstLineChars="0" w:firstLine="480"/>
        <w:rPr>
          <w:rFonts w:ascii="Times New Roman" w:hAnsi="Times New Roman"/>
        </w:rPr>
      </w:pPr>
      <w:r w:rsidRPr="00343BCA">
        <w:rPr>
          <w:rFonts w:cs="宋体" w:hint="eastAsia"/>
        </w:rPr>
        <w:t>⑤</w:t>
      </w:r>
      <w:r w:rsidRPr="00343BCA">
        <w:rPr>
          <w:rFonts w:ascii="Times New Roman" w:hAnsi="Times New Roman"/>
        </w:rPr>
        <w:t>为确保尾矿坝的稳定性，施工时应严格按设计施工，彻底清基，筑坝材料合格，含水率、压实度等参数应达到设计要求，保证坝体稳定性。</w:t>
      </w:r>
    </w:p>
    <w:p w14:paraId="35E39394" w14:textId="77777777" w:rsidR="00761DE7" w:rsidRPr="00343BCA" w:rsidRDefault="00C710B1">
      <w:pPr>
        <w:pStyle w:val="MEL"/>
        <w:ind w:firstLine="480"/>
        <w:rPr>
          <w:rFonts w:ascii="Times New Roman" w:hAnsi="Times New Roman"/>
        </w:rPr>
      </w:pPr>
      <w:r w:rsidRPr="00343BCA">
        <w:rPr>
          <w:rFonts w:cs="宋体" w:hint="eastAsia"/>
        </w:rPr>
        <w:t>⑥</w:t>
      </w:r>
      <w:r w:rsidRPr="00343BCA">
        <w:rPr>
          <w:rFonts w:ascii="Times New Roman" w:hAnsi="Times New Roman"/>
        </w:rPr>
        <w:t>建设单位应针对汛期提前做好防汛准备，针对该地区汛期雨量特点，合理计算洪峰流量，提前采取必要的防洪排洪措施，避免造成事故。</w:t>
      </w:r>
    </w:p>
    <w:p w14:paraId="76A17545" w14:textId="77777777" w:rsidR="00761DE7" w:rsidRPr="00343BCA" w:rsidRDefault="00C710B1">
      <w:pPr>
        <w:pStyle w:val="MEL"/>
        <w:ind w:firstLine="480"/>
        <w:rPr>
          <w:rFonts w:ascii="Times New Roman" w:hAnsi="Times New Roman"/>
        </w:rPr>
      </w:pPr>
      <w:r w:rsidRPr="00343BCA">
        <w:rPr>
          <w:rFonts w:cs="宋体" w:hint="eastAsia"/>
        </w:rPr>
        <w:t>⑦</w:t>
      </w:r>
      <w:r w:rsidRPr="00343BCA">
        <w:rPr>
          <w:rFonts w:ascii="Times New Roman" w:hAnsi="Times New Roman"/>
        </w:rPr>
        <w:t>应确保排水构筑物的畅通、有效，防止构筑物堵塞失效；同时在施工过程中应做好施工组织设计及安全防范措施，防止施工过程中发生其他意外伤害事故。</w:t>
      </w:r>
    </w:p>
    <w:p w14:paraId="2B1CD679" w14:textId="77777777" w:rsidR="00761DE7" w:rsidRPr="00343BCA" w:rsidRDefault="00C710B1">
      <w:pPr>
        <w:pStyle w:val="MEL"/>
        <w:ind w:firstLine="480"/>
        <w:rPr>
          <w:rFonts w:ascii="Times New Roman" w:hAnsi="Times New Roman"/>
        </w:rPr>
      </w:pPr>
      <w:r w:rsidRPr="00343BCA">
        <w:rPr>
          <w:rFonts w:cs="宋体" w:hint="eastAsia"/>
        </w:rPr>
        <w:t>⑧</w:t>
      </w:r>
      <w:r w:rsidRPr="00343BCA">
        <w:rPr>
          <w:rFonts w:ascii="Times New Roman" w:hAnsi="Times New Roman"/>
        </w:rPr>
        <w:t>安全管理方面的防范措施建议</w:t>
      </w:r>
    </w:p>
    <w:p w14:paraId="0C5CA3EC" w14:textId="77777777" w:rsidR="00761DE7" w:rsidRPr="00343BCA" w:rsidRDefault="00C710B1">
      <w:pPr>
        <w:pStyle w:val="MEL"/>
        <w:ind w:firstLine="480"/>
        <w:rPr>
          <w:rFonts w:ascii="Times New Roman" w:hAnsi="Times New Roman"/>
        </w:rPr>
      </w:pPr>
      <w:r w:rsidRPr="00343BCA">
        <w:rPr>
          <w:rFonts w:ascii="Times New Roman" w:hAnsi="Times New Roman"/>
        </w:rPr>
        <w:t>项目中的隐蔽工程，必须有施工设计，并在施工过程中要有齐全的施工记录，并存档备案。加强汛期的安全检查，保证</w:t>
      </w:r>
      <w:proofErr w:type="gramStart"/>
      <w:r w:rsidRPr="00343BCA">
        <w:rPr>
          <w:rFonts w:ascii="Times New Roman" w:hAnsi="Times New Roman"/>
        </w:rPr>
        <w:t>最小干滩</w:t>
      </w:r>
      <w:proofErr w:type="gramEnd"/>
      <w:r w:rsidRPr="00343BCA">
        <w:rPr>
          <w:rFonts w:ascii="Times New Roman" w:hAnsi="Times New Roman"/>
        </w:rPr>
        <w:t>长度，采取安全防护措施防止雨水冲刷坝体，必须确保汛期尾矿库排水构筑物无损毁、淤堵，排水能力满足防洪要求，必须确保设计防洪标准、尾矿库沉积</w:t>
      </w:r>
      <w:proofErr w:type="gramStart"/>
      <w:r w:rsidRPr="00343BCA">
        <w:rPr>
          <w:rFonts w:ascii="Times New Roman" w:hAnsi="Times New Roman"/>
        </w:rPr>
        <w:t>滩干滩</w:t>
      </w:r>
      <w:proofErr w:type="gramEnd"/>
      <w:r w:rsidRPr="00343BCA">
        <w:rPr>
          <w:rFonts w:ascii="Times New Roman" w:hAnsi="Times New Roman"/>
        </w:rPr>
        <w:t>长度和尾矿库安全超高符合规范要求；库内水位观测标尺、正常水位和警戒水位标记必须清晰醒目。库区及库区积水处等危险地段应设置必要的安全警示标志。完善尾矿库安全管理制度及安全操作规程，建立拟建尾矿库的安全检查记录，对检查出的问题和安全隐患及时整改。运行控制措施、应急救援预案下发各有关部门及相关单位执行。</w:t>
      </w:r>
    </w:p>
    <w:p w14:paraId="59093E8B"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5</w:t>
      </w:r>
      <w:r w:rsidRPr="00343BCA">
        <w:rPr>
          <w:rFonts w:ascii="Times New Roman" w:hAnsi="Times New Roman"/>
        </w:rPr>
        <w:t>）溃坝的风险事故防范措施</w:t>
      </w:r>
    </w:p>
    <w:p w14:paraId="52B141F9" w14:textId="77777777" w:rsidR="00761DE7" w:rsidRPr="00343BCA" w:rsidRDefault="00C710B1">
      <w:pPr>
        <w:pStyle w:val="MEL"/>
        <w:ind w:firstLine="480"/>
        <w:rPr>
          <w:rFonts w:ascii="Times New Roman" w:hAnsi="Times New Roman"/>
        </w:rPr>
      </w:pPr>
      <w:r w:rsidRPr="00343BCA">
        <w:rPr>
          <w:rFonts w:ascii="Times New Roman" w:hAnsi="Times New Roman"/>
        </w:rPr>
        <w:t>在尾矿</w:t>
      </w:r>
      <w:proofErr w:type="gramStart"/>
      <w:r w:rsidRPr="00343BCA">
        <w:rPr>
          <w:rFonts w:ascii="Times New Roman" w:hAnsi="Times New Roman"/>
        </w:rPr>
        <w:t>库运行</w:t>
      </w:r>
      <w:proofErr w:type="gramEnd"/>
      <w:r w:rsidRPr="00343BCA">
        <w:rPr>
          <w:rFonts w:ascii="Times New Roman" w:hAnsi="Times New Roman"/>
        </w:rPr>
        <w:t>过程中，导致尾矿库溃坝的重要因素是暴雨、洪水、排水措施不能满足泄洪、调洪能力的要求以及坝体失稳、排洪构筑物破坏等。这些因素大多能通过尾矿</w:t>
      </w:r>
      <w:proofErr w:type="gramStart"/>
      <w:r w:rsidRPr="00343BCA">
        <w:rPr>
          <w:rFonts w:ascii="Times New Roman" w:hAnsi="Times New Roman"/>
        </w:rPr>
        <w:t>库合理</w:t>
      </w:r>
      <w:proofErr w:type="gramEnd"/>
      <w:r w:rsidRPr="00343BCA">
        <w:rPr>
          <w:rFonts w:ascii="Times New Roman" w:hAnsi="Times New Roman"/>
        </w:rPr>
        <w:t>的设计以及日常有效的管理维护得到预防，避免溃坝的发生。</w:t>
      </w:r>
    </w:p>
    <w:p w14:paraId="753CC160" w14:textId="77777777" w:rsidR="00761DE7" w:rsidRPr="00343BCA" w:rsidRDefault="00C710B1">
      <w:pPr>
        <w:pStyle w:val="MEL"/>
        <w:ind w:firstLine="480"/>
        <w:rPr>
          <w:rFonts w:ascii="Times New Roman" w:hAnsi="Times New Roman"/>
        </w:rPr>
      </w:pPr>
      <w:r w:rsidRPr="00343BCA">
        <w:rPr>
          <w:rFonts w:cs="宋体" w:hint="eastAsia"/>
        </w:rPr>
        <w:t>①</w:t>
      </w:r>
      <w:r w:rsidRPr="00343BCA">
        <w:rPr>
          <w:rFonts w:ascii="Times New Roman" w:hAnsi="Times New Roman"/>
        </w:rPr>
        <w:t>建设单位应设有尾矿设施安全管理部门，组织制定适合本矿实际情况的规章</w:t>
      </w:r>
      <w:r w:rsidRPr="00343BCA">
        <w:rPr>
          <w:rFonts w:ascii="Times New Roman" w:hAnsi="Times New Roman"/>
        </w:rPr>
        <w:lastRenderedPageBreak/>
        <w:t>制度，配备相应的专业技术人员或有实际工作能力的人员负责尾矿库的安全管理工作，保证必需的安全生产资金。尾矿库管理人员对坝体、边坡、排水斜槽等定期进行巡查，尾矿坝工应经常检查尾矿流程、管道是否畅通，排水井和下水道是否正常，溢流水不得有</w:t>
      </w:r>
      <w:proofErr w:type="gramStart"/>
      <w:r w:rsidRPr="00343BCA">
        <w:rPr>
          <w:rFonts w:ascii="Times New Roman" w:hAnsi="Times New Roman"/>
        </w:rPr>
        <w:t>跑砂现象</w:t>
      </w:r>
      <w:proofErr w:type="gramEnd"/>
      <w:r w:rsidRPr="00343BCA">
        <w:rPr>
          <w:rFonts w:ascii="Times New Roman" w:hAnsi="Times New Roman"/>
        </w:rPr>
        <w:t>等，发现异常现象和破坏及时报告并抢修；</w:t>
      </w:r>
      <w:proofErr w:type="gramStart"/>
      <w:r w:rsidRPr="00343BCA">
        <w:rPr>
          <w:rFonts w:ascii="Times New Roman" w:hAnsi="Times New Roman"/>
        </w:rPr>
        <w:t>汛期对</w:t>
      </w:r>
      <w:proofErr w:type="gramEnd"/>
      <w:r w:rsidRPr="00343BCA">
        <w:rPr>
          <w:rFonts w:ascii="Times New Roman" w:hAnsi="Times New Roman"/>
        </w:rPr>
        <w:t>进水口巡查，清理浮漂杂物，防止堵塞。设立完善的坝体观测设施，坝体观测主要包括：变形观测、浸润线和渗流观测。</w:t>
      </w:r>
    </w:p>
    <w:p w14:paraId="36D36A80" w14:textId="77777777" w:rsidR="00761DE7" w:rsidRPr="00343BCA" w:rsidRDefault="00C710B1">
      <w:pPr>
        <w:pStyle w:val="MEL"/>
        <w:ind w:firstLine="480"/>
        <w:rPr>
          <w:rFonts w:ascii="Times New Roman" w:hAnsi="Times New Roman"/>
        </w:rPr>
      </w:pPr>
      <w:r w:rsidRPr="00343BCA">
        <w:rPr>
          <w:rFonts w:ascii="Times New Roman" w:hAnsi="Times New Roman"/>
        </w:rPr>
        <w:t>变形观测：是为了及时掌握尾矿坝的变形情况，研究其有无滑坡破坏的趋势，以确保尾矿坝的稳定和安全。</w:t>
      </w:r>
    </w:p>
    <w:p w14:paraId="67A97642" w14:textId="77777777" w:rsidR="00761DE7" w:rsidRPr="00343BCA" w:rsidRDefault="00C710B1">
      <w:pPr>
        <w:pStyle w:val="MEL"/>
        <w:ind w:firstLine="480"/>
        <w:rPr>
          <w:rFonts w:ascii="Times New Roman" w:hAnsi="Times New Roman"/>
        </w:rPr>
      </w:pPr>
      <w:r w:rsidRPr="00343BCA">
        <w:rPr>
          <w:rFonts w:ascii="Times New Roman" w:hAnsi="Times New Roman"/>
        </w:rPr>
        <w:t>浸润线观测：坝体内浸润线的位置变化情况，直接影响坝体的稳定程度，对于坝体安全非常重要。</w:t>
      </w:r>
    </w:p>
    <w:p w14:paraId="6B2A9FEF" w14:textId="77777777" w:rsidR="00761DE7" w:rsidRPr="00343BCA" w:rsidRDefault="00C710B1">
      <w:pPr>
        <w:pStyle w:val="MEL"/>
        <w:ind w:firstLine="480"/>
        <w:rPr>
          <w:rFonts w:ascii="Times New Roman" w:hAnsi="Times New Roman"/>
        </w:rPr>
      </w:pPr>
      <w:r w:rsidRPr="00343BCA">
        <w:rPr>
          <w:rFonts w:ascii="Times New Roman" w:hAnsi="Times New Roman"/>
        </w:rPr>
        <w:t>渗流量观测：通过观测汇入坝体</w:t>
      </w:r>
      <w:proofErr w:type="gramStart"/>
      <w:r w:rsidRPr="00343BCA">
        <w:rPr>
          <w:rFonts w:ascii="Times New Roman" w:hAnsi="Times New Roman"/>
        </w:rPr>
        <w:t>下游集渗池</w:t>
      </w:r>
      <w:proofErr w:type="gramEnd"/>
      <w:r w:rsidRPr="00343BCA">
        <w:rPr>
          <w:rFonts w:ascii="Times New Roman" w:hAnsi="Times New Roman"/>
        </w:rPr>
        <w:t>的水量，掌握坝体渗流量变化的情况。同时，还加强对排洪系统各构筑物的巡视、检查，发现问题，及时处理。</w:t>
      </w:r>
    </w:p>
    <w:p w14:paraId="5D468B7C" w14:textId="77777777" w:rsidR="00761DE7" w:rsidRPr="00343BCA" w:rsidRDefault="00C710B1">
      <w:pPr>
        <w:pStyle w:val="MEL"/>
        <w:ind w:firstLine="480"/>
        <w:rPr>
          <w:rFonts w:ascii="Times New Roman" w:hAnsi="Times New Roman"/>
        </w:rPr>
      </w:pPr>
      <w:r w:rsidRPr="00343BCA">
        <w:rPr>
          <w:rFonts w:cs="宋体" w:hint="eastAsia"/>
        </w:rPr>
        <w:t>②</w:t>
      </w:r>
      <w:r w:rsidRPr="00343BCA">
        <w:rPr>
          <w:rFonts w:ascii="Times New Roman" w:hAnsi="Times New Roman"/>
        </w:rPr>
        <w:t>安全环保科专职安全员定期负责尾矿坝（库）运营期间的环境监测和渗漏监测，不定期进行下游的水质监测等，发现问题及时解决，确保周围环境不受污染。</w:t>
      </w:r>
    </w:p>
    <w:p w14:paraId="7661F108" w14:textId="77777777" w:rsidR="00761DE7" w:rsidRPr="00343BCA" w:rsidRDefault="00C710B1">
      <w:pPr>
        <w:pStyle w:val="MEL"/>
        <w:ind w:firstLine="480"/>
        <w:rPr>
          <w:rFonts w:ascii="Times New Roman" w:hAnsi="Times New Roman"/>
        </w:rPr>
      </w:pPr>
      <w:r w:rsidRPr="00343BCA">
        <w:rPr>
          <w:rFonts w:cs="宋体" w:hint="eastAsia"/>
        </w:rPr>
        <w:t>③</w:t>
      </w:r>
      <w:r w:rsidRPr="00343BCA">
        <w:rPr>
          <w:rFonts w:ascii="Times New Roman" w:hAnsi="Times New Roman"/>
        </w:rPr>
        <w:t>洪水过后应对坝体和排洪构筑物进行全面认真地检查与清理，发现问题及时修复，同时，采取措施降低库水位，防止连续暴雨后发生溃坝事故。</w:t>
      </w:r>
    </w:p>
    <w:p w14:paraId="2668A9B5" w14:textId="77777777" w:rsidR="00761DE7" w:rsidRPr="00343BCA" w:rsidRDefault="00C710B1">
      <w:pPr>
        <w:pStyle w:val="MEL"/>
        <w:ind w:firstLine="480"/>
        <w:rPr>
          <w:rFonts w:ascii="Times New Roman" w:hAnsi="Times New Roman"/>
        </w:rPr>
      </w:pPr>
      <w:r w:rsidRPr="00343BCA">
        <w:rPr>
          <w:rFonts w:cs="宋体" w:hint="eastAsia"/>
        </w:rPr>
        <w:t>④</w:t>
      </w:r>
      <w:r w:rsidRPr="00343BCA">
        <w:rPr>
          <w:rFonts w:ascii="Times New Roman" w:hAnsi="Times New Roman"/>
        </w:rPr>
        <w:t>尾矿库（坝）服务期满前一个月，编制</w:t>
      </w:r>
      <w:proofErr w:type="gramStart"/>
      <w:r w:rsidRPr="00343BCA">
        <w:rPr>
          <w:rFonts w:ascii="Times New Roman" w:hAnsi="Times New Roman"/>
        </w:rPr>
        <w:t>闭库报告及闭库</w:t>
      </w:r>
      <w:proofErr w:type="gramEnd"/>
      <w:r w:rsidRPr="00343BCA">
        <w:rPr>
          <w:rFonts w:ascii="Times New Roman" w:hAnsi="Times New Roman"/>
        </w:rPr>
        <w:t>方案，按</w:t>
      </w:r>
      <w:proofErr w:type="gramStart"/>
      <w:r w:rsidRPr="00343BCA">
        <w:rPr>
          <w:rFonts w:ascii="Times New Roman" w:hAnsi="Times New Roman"/>
        </w:rPr>
        <w:t>闭库规划</w:t>
      </w:r>
      <w:proofErr w:type="gramEnd"/>
      <w:r w:rsidRPr="00343BCA">
        <w:rPr>
          <w:rFonts w:ascii="Times New Roman" w:hAnsi="Times New Roman"/>
        </w:rPr>
        <w:t>及方案要求在干滩面上覆土、绿化等。使人为破坏的生态景观和生态环境恢复平衡。</w:t>
      </w:r>
    </w:p>
    <w:p w14:paraId="18434A84" w14:textId="77777777" w:rsidR="00761DE7" w:rsidRPr="00343BCA" w:rsidRDefault="00C710B1">
      <w:pPr>
        <w:pStyle w:val="MEL"/>
        <w:ind w:firstLine="480"/>
        <w:rPr>
          <w:rFonts w:ascii="Times New Roman" w:hAnsi="Times New Roman"/>
        </w:rPr>
      </w:pPr>
      <w:r w:rsidRPr="00343BCA">
        <w:rPr>
          <w:rFonts w:cs="宋体" w:hint="eastAsia"/>
        </w:rPr>
        <w:t>⑤</w:t>
      </w:r>
      <w:r w:rsidRPr="00343BCA">
        <w:rPr>
          <w:rFonts w:ascii="Times New Roman" w:hAnsi="Times New Roman"/>
        </w:rPr>
        <w:t>预防尾矿库溃坝的对策措施建议：设置尾矿库报警通讯系统和抢险预案，并进行定期演练，以确保坝体的安全稳定，下游人民财产安全；尾矿库兴建后，应落实好下游建设概况，禁止在尾矿库下游危害范围内再兴建居民区、工矿企业等；禁止尾矿库周边的无组织矿石开采活动，禁止对尾矿</w:t>
      </w:r>
      <w:proofErr w:type="gramStart"/>
      <w:r w:rsidRPr="00343BCA">
        <w:rPr>
          <w:rFonts w:ascii="Times New Roman" w:hAnsi="Times New Roman"/>
        </w:rPr>
        <w:t>库稳定</w:t>
      </w:r>
      <w:proofErr w:type="gramEnd"/>
      <w:r w:rsidRPr="00343BCA">
        <w:rPr>
          <w:rFonts w:ascii="Times New Roman" w:hAnsi="Times New Roman"/>
        </w:rPr>
        <w:t>有影响的一切人为活动。</w:t>
      </w:r>
    </w:p>
    <w:p w14:paraId="688E618C" w14:textId="77777777" w:rsidR="00761DE7" w:rsidRPr="00343BCA" w:rsidRDefault="00C710B1">
      <w:pPr>
        <w:pStyle w:val="MEL"/>
        <w:ind w:firstLine="480"/>
        <w:rPr>
          <w:rFonts w:ascii="Times New Roman" w:hAnsi="Times New Roman"/>
        </w:rPr>
      </w:pPr>
      <w:r w:rsidRPr="00343BCA">
        <w:rPr>
          <w:rFonts w:ascii="Times New Roman" w:hAnsi="Times New Roman"/>
        </w:rPr>
        <w:t>由于该库是四等尾矿库，根据重大事故隐患监督管理工作指导意见要求，建设单位应将该库情况登记建档并在地区安全生产监督管理部门进行备案；必须建立下列尾矿库管理档案：建设文件及有关原始资料；组织机构和规章制度建设；特种作业人员的安全技术培训和持证上岗情况；防洪抢险组织和防洪物资的准备情况；尾</w:t>
      </w:r>
      <w:r w:rsidRPr="00343BCA">
        <w:rPr>
          <w:rFonts w:ascii="Times New Roman" w:hAnsi="Times New Roman"/>
        </w:rPr>
        <w:lastRenderedPageBreak/>
        <w:t>矿库防洪抢险措施；</w:t>
      </w:r>
      <w:proofErr w:type="gramStart"/>
      <w:r w:rsidRPr="00343BCA">
        <w:rPr>
          <w:rFonts w:ascii="Times New Roman" w:hAnsi="Times New Roman"/>
        </w:rPr>
        <w:t>尾矿库各构筑物</w:t>
      </w:r>
      <w:proofErr w:type="gramEnd"/>
      <w:r w:rsidRPr="00343BCA">
        <w:rPr>
          <w:rFonts w:ascii="Times New Roman" w:hAnsi="Times New Roman"/>
        </w:rPr>
        <w:t>运行指标和实测数据；事故隐患的整改情况。</w:t>
      </w:r>
    </w:p>
    <w:p w14:paraId="39412F85"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6</w:t>
      </w:r>
      <w:r w:rsidRPr="00343BCA">
        <w:rPr>
          <w:rFonts w:ascii="Times New Roman" w:hAnsi="Times New Roman"/>
        </w:rPr>
        <w:t>）尾矿库溃坝后的应急处置措施</w:t>
      </w:r>
    </w:p>
    <w:p w14:paraId="14C8DE3B" w14:textId="77777777" w:rsidR="00761DE7" w:rsidRPr="00343BCA" w:rsidRDefault="00C710B1">
      <w:pPr>
        <w:pStyle w:val="MEL"/>
        <w:ind w:firstLine="480"/>
        <w:rPr>
          <w:rFonts w:ascii="Times New Roman" w:hAnsi="Times New Roman"/>
        </w:rPr>
      </w:pPr>
      <w:r w:rsidRPr="00343BCA">
        <w:rPr>
          <w:rFonts w:cs="宋体" w:hint="eastAsia"/>
        </w:rPr>
        <w:t>①</w:t>
      </w:r>
      <w:r w:rsidRPr="00343BCA">
        <w:rPr>
          <w:rFonts w:ascii="Times New Roman" w:hAnsi="Times New Roman"/>
        </w:rPr>
        <w:t>尾矿库突发环境事件发生后，建设单位应立即启动本单位应急响应，执行应急预案，实施先期处置。救援队伍到达现场后立即了解情况，确定警戒区和事故控制具体方案，布置救援任务，在救援过程中要佩戴好个人防护用品，并设定警示标志。处置方法如下：</w:t>
      </w:r>
    </w:p>
    <w:p w14:paraId="790239E6" w14:textId="77777777" w:rsidR="00761DE7" w:rsidRPr="00343BCA" w:rsidRDefault="00C710B1">
      <w:pPr>
        <w:pStyle w:val="MEL"/>
        <w:ind w:firstLine="480"/>
        <w:rPr>
          <w:rFonts w:ascii="Times New Roman" w:hAnsi="Times New Roman"/>
        </w:rPr>
      </w:pPr>
      <w:r w:rsidRPr="00343BCA">
        <w:rPr>
          <w:rFonts w:ascii="Times New Roman" w:hAnsi="Times New Roman"/>
        </w:rPr>
        <w:t>应急救援队伍到达现场后，在建设单位应急指挥部的统一领导下，应急技术组迅速查明事故性质、原因、影响范围等基本情况，判断事故后果和可能发展的趋势，拿出抢险和救援处置方案。事故救援组负责在紧急状态下的现场抢险作业，及时控制危险区，防止事故扩大。现场</w:t>
      </w:r>
      <w:proofErr w:type="gramStart"/>
      <w:r w:rsidRPr="00343BCA">
        <w:rPr>
          <w:rFonts w:ascii="Times New Roman" w:hAnsi="Times New Roman"/>
        </w:rPr>
        <w:t>监测组</w:t>
      </w:r>
      <w:proofErr w:type="gramEnd"/>
      <w:r w:rsidRPr="00343BCA">
        <w:rPr>
          <w:rFonts w:ascii="Times New Roman" w:hAnsi="Times New Roman"/>
        </w:rPr>
        <w:t>迅速制定监测方案，开展监测。后勤保障组负责事故现场物资、设备、工具的保障供给工作。</w:t>
      </w:r>
    </w:p>
    <w:p w14:paraId="65741CCC" w14:textId="77777777" w:rsidR="00761DE7" w:rsidRPr="00343BCA" w:rsidRDefault="00C710B1">
      <w:pPr>
        <w:pStyle w:val="MEL"/>
        <w:ind w:firstLine="480"/>
        <w:rPr>
          <w:rFonts w:ascii="Times New Roman" w:hAnsi="Times New Roman"/>
        </w:rPr>
      </w:pPr>
      <w:r w:rsidRPr="00343BCA">
        <w:rPr>
          <w:rFonts w:cs="宋体" w:hint="eastAsia"/>
        </w:rPr>
        <w:t>②</w:t>
      </w:r>
      <w:r w:rsidRPr="00343BCA">
        <w:rPr>
          <w:rFonts w:ascii="Times New Roman" w:hAnsi="Times New Roman"/>
        </w:rPr>
        <w:t>如果溃坝事故严重，对周边环境的污染形势扩大，现场环境应急指挥部应采取果断措施，停止生产，调动铲车、挖掘机等对污染物进行封堵、拦截，并采取污染控制的有效措施，同时请求地方政府增援。</w:t>
      </w:r>
    </w:p>
    <w:p w14:paraId="32819BD9" w14:textId="77777777" w:rsidR="00761DE7" w:rsidRPr="00343BCA" w:rsidRDefault="00C710B1">
      <w:pPr>
        <w:pStyle w:val="MEL"/>
        <w:ind w:firstLine="480"/>
        <w:rPr>
          <w:rFonts w:ascii="Times New Roman" w:hAnsi="Times New Roman"/>
        </w:rPr>
      </w:pPr>
      <w:r w:rsidRPr="00343BCA">
        <w:rPr>
          <w:rFonts w:cs="宋体" w:hint="eastAsia"/>
        </w:rPr>
        <w:t>③</w:t>
      </w:r>
      <w:r w:rsidRPr="00343BCA">
        <w:rPr>
          <w:rFonts w:ascii="Times New Roman" w:hAnsi="Times New Roman"/>
        </w:rPr>
        <w:t>对受到污染下游区域进行持续监测，直至污染事故得到控制。</w:t>
      </w:r>
    </w:p>
    <w:p w14:paraId="3144903A" w14:textId="77777777" w:rsidR="00761DE7" w:rsidRPr="00343BCA" w:rsidRDefault="00C710B1">
      <w:pPr>
        <w:pStyle w:val="MEL"/>
        <w:ind w:firstLine="480"/>
        <w:rPr>
          <w:rFonts w:ascii="Times New Roman" w:hAnsi="Times New Roman"/>
        </w:rPr>
      </w:pPr>
      <w:r w:rsidRPr="00343BCA">
        <w:rPr>
          <w:rFonts w:cs="宋体" w:hint="eastAsia"/>
        </w:rPr>
        <w:t>④</w:t>
      </w:r>
      <w:r w:rsidRPr="00343BCA">
        <w:rPr>
          <w:rFonts w:ascii="Times New Roman" w:hAnsi="Times New Roman"/>
        </w:rPr>
        <w:t>险情排除后，并对尾矿库安全进行评价。</w:t>
      </w:r>
    </w:p>
    <w:p w14:paraId="2E5DC3FC" w14:textId="77777777" w:rsidR="00761DE7" w:rsidRPr="00343BCA" w:rsidRDefault="00C710B1">
      <w:pPr>
        <w:pStyle w:val="MEL"/>
        <w:ind w:firstLine="480"/>
        <w:rPr>
          <w:rFonts w:ascii="Times New Roman" w:hAnsi="Times New Roman"/>
        </w:rPr>
      </w:pPr>
      <w:r w:rsidRPr="00343BCA">
        <w:rPr>
          <w:rFonts w:cs="宋体" w:hint="eastAsia"/>
        </w:rPr>
        <w:t>⑤</w:t>
      </w:r>
      <w:r w:rsidRPr="00343BCA">
        <w:rPr>
          <w:rFonts w:ascii="Times New Roman" w:hAnsi="Times New Roman"/>
        </w:rPr>
        <w:t>组织对泄露的尾矿进行收集清理，安全堆存。</w:t>
      </w:r>
    </w:p>
    <w:p w14:paraId="5E3455E3"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7</w:t>
      </w:r>
      <w:r w:rsidRPr="00343BCA">
        <w:rPr>
          <w:rFonts w:ascii="Times New Roman" w:hAnsi="Times New Roman"/>
        </w:rPr>
        <w:t>）风险事故应急预案</w:t>
      </w:r>
    </w:p>
    <w:p w14:paraId="18CFE046" w14:textId="77777777" w:rsidR="00761DE7" w:rsidRPr="00343BCA" w:rsidRDefault="00C710B1">
      <w:pPr>
        <w:pStyle w:val="MEL"/>
        <w:ind w:firstLine="480"/>
        <w:rPr>
          <w:rFonts w:ascii="Times New Roman" w:hAnsi="Times New Roman"/>
        </w:rPr>
      </w:pPr>
      <w:r w:rsidRPr="00343BCA">
        <w:rPr>
          <w:rFonts w:ascii="Times New Roman" w:hAnsi="Times New Roman"/>
        </w:rPr>
        <w:t>突发性环境污染事故发生后，一经发现，立即启动应急计划。有关人员应快速赶赴现场，对事故原因</w:t>
      </w:r>
      <w:proofErr w:type="gramStart"/>
      <w:r w:rsidRPr="00343BCA">
        <w:rPr>
          <w:rFonts w:ascii="Times New Roman" w:hAnsi="Times New Roman"/>
        </w:rPr>
        <w:t>作出</w:t>
      </w:r>
      <w:proofErr w:type="gramEnd"/>
      <w:r w:rsidRPr="00343BCA">
        <w:rPr>
          <w:rFonts w:ascii="Times New Roman" w:hAnsi="Times New Roman"/>
        </w:rPr>
        <w:t>评估，依据实际情况迅速确定应急响应行动方案。采取切断污染源、消除污染物及善后处理、通报事故情况等。存在环境风险的建设项目，提出有效的环境风险防范措施及环境风险应急预案编制原则和要求，纳入区域环境风险应急联动机制。拟建尾矿库为四等库，</w:t>
      </w:r>
      <w:bookmarkStart w:id="138" w:name="OLE_LINK16"/>
      <w:r w:rsidRPr="00343BCA">
        <w:rPr>
          <w:rFonts w:ascii="Times New Roman" w:hAnsi="Times New Roman"/>
        </w:rPr>
        <w:t>依据《尾矿库环境应急管理工作指南（试行）》（</w:t>
      </w:r>
      <w:proofErr w:type="gramStart"/>
      <w:r w:rsidRPr="00343BCA">
        <w:rPr>
          <w:rFonts w:ascii="Times New Roman" w:hAnsi="Times New Roman"/>
        </w:rPr>
        <w:t>环办〔</w:t>
      </w:r>
      <w:r w:rsidRPr="00343BCA">
        <w:rPr>
          <w:rFonts w:ascii="Times New Roman" w:hAnsi="Times New Roman"/>
        </w:rPr>
        <w:t>2010</w:t>
      </w:r>
      <w:r w:rsidRPr="00343BCA">
        <w:rPr>
          <w:rFonts w:ascii="Times New Roman" w:hAnsi="Times New Roman"/>
        </w:rPr>
        <w:t>〕</w:t>
      </w:r>
      <w:proofErr w:type="gramEnd"/>
      <w:r w:rsidRPr="00343BCA">
        <w:rPr>
          <w:rFonts w:ascii="Times New Roman" w:hAnsi="Times New Roman"/>
        </w:rPr>
        <w:t>138</w:t>
      </w:r>
      <w:r w:rsidRPr="00343BCA">
        <w:rPr>
          <w:rFonts w:ascii="Times New Roman" w:hAnsi="Times New Roman"/>
        </w:rPr>
        <w:t>号），建设单位制定应急预案</w:t>
      </w:r>
      <w:bookmarkEnd w:id="138"/>
      <w:r w:rsidRPr="00343BCA">
        <w:rPr>
          <w:rFonts w:ascii="Times New Roman" w:hAnsi="Times New Roman"/>
        </w:rPr>
        <w:t>，包括以下内容：</w:t>
      </w:r>
    </w:p>
    <w:p w14:paraId="79DBAC1A" w14:textId="77777777" w:rsidR="00761DE7" w:rsidRPr="00343BCA" w:rsidRDefault="00C710B1">
      <w:pPr>
        <w:pStyle w:val="MEL"/>
        <w:ind w:firstLine="482"/>
        <w:rPr>
          <w:rFonts w:ascii="Times New Roman" w:hAnsi="Times New Roman"/>
        </w:rPr>
      </w:pPr>
      <w:r w:rsidRPr="00343BCA">
        <w:rPr>
          <w:rFonts w:cs="宋体" w:hint="eastAsia"/>
          <w:b/>
          <w:bCs/>
        </w:rPr>
        <w:t>①</w:t>
      </w:r>
      <w:r w:rsidRPr="00343BCA">
        <w:rPr>
          <w:rFonts w:ascii="Times New Roman" w:hAnsi="Times New Roman"/>
        </w:rPr>
        <w:t>制定应急计划</w:t>
      </w:r>
    </w:p>
    <w:p w14:paraId="7B665701" w14:textId="77777777" w:rsidR="00761DE7" w:rsidRPr="00343BCA" w:rsidRDefault="00C710B1">
      <w:pPr>
        <w:pStyle w:val="MEL"/>
        <w:ind w:firstLine="480"/>
        <w:rPr>
          <w:rFonts w:ascii="Times New Roman" w:hAnsi="Times New Roman"/>
        </w:rPr>
      </w:pPr>
      <w:r w:rsidRPr="00343BCA">
        <w:rPr>
          <w:rFonts w:ascii="Times New Roman" w:hAnsi="Times New Roman"/>
        </w:rPr>
        <w:t>包括事故现场人员的撤离、疏散、撤离组织计划。对事故现场、事故现场邻近</w:t>
      </w:r>
      <w:r w:rsidRPr="00343BCA">
        <w:rPr>
          <w:rFonts w:ascii="Times New Roman" w:hAnsi="Times New Roman"/>
        </w:rPr>
        <w:lastRenderedPageBreak/>
        <w:t>区域、受事故影响区域人员及公众依据毒物性质，制定毒物应急剂量控制规定，制定撤离组织计划及救护计划，规定医疗救护与公众健康方案。</w:t>
      </w:r>
    </w:p>
    <w:p w14:paraId="2024C16B"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确定生产阶段的危险目标。</w:t>
      </w:r>
    </w:p>
    <w:p w14:paraId="3D1CE9AF"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规定尾矿库应急预案的级别及分级响应的程序，即根据确定的不同级别，规定不同级别的响应程序，以便应对可能出现的应急事故。</w:t>
      </w:r>
    </w:p>
    <w:p w14:paraId="193DA0D0"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制定应急培训计划。应急培训计划是在应急预案制定落实期间，提高人员应急意识的一项措施。在应急计划制定后，应在平时组织安排人员进行应急培训与应急演练。</w:t>
      </w:r>
    </w:p>
    <w:p w14:paraId="6C4F14EA" w14:textId="77777777" w:rsidR="00761DE7" w:rsidRPr="00343BCA" w:rsidRDefault="00C710B1">
      <w:pPr>
        <w:pStyle w:val="MEL"/>
        <w:ind w:firstLine="482"/>
        <w:rPr>
          <w:rFonts w:ascii="Times New Roman" w:hAnsi="Times New Roman"/>
        </w:rPr>
      </w:pPr>
      <w:r w:rsidRPr="00343BCA">
        <w:rPr>
          <w:rFonts w:cs="宋体" w:hint="eastAsia"/>
          <w:b/>
          <w:bCs/>
        </w:rPr>
        <w:t>②</w:t>
      </w:r>
      <w:r w:rsidRPr="00343BCA">
        <w:rPr>
          <w:rFonts w:ascii="Times New Roman" w:hAnsi="Times New Roman"/>
        </w:rPr>
        <w:t>应急组织机构及职责</w:t>
      </w:r>
    </w:p>
    <w:p w14:paraId="30E24E8B" w14:textId="77777777" w:rsidR="00761DE7" w:rsidRPr="00343BCA" w:rsidRDefault="00C710B1">
      <w:pPr>
        <w:pStyle w:val="MEL"/>
        <w:ind w:firstLine="480"/>
        <w:rPr>
          <w:rFonts w:ascii="Times New Roman" w:hAnsi="Times New Roman"/>
        </w:rPr>
      </w:pPr>
      <w:r w:rsidRPr="00343BCA">
        <w:rPr>
          <w:rFonts w:ascii="Times New Roman" w:hAnsi="Times New Roman"/>
        </w:rPr>
        <w:t>建设单位应设置和完善专门应急指挥机构，负责项目运营期和服务期满后的环境安全并落实相应的工作人员。其职责包括：</w:t>
      </w:r>
    </w:p>
    <w:p w14:paraId="74EBF5F2"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负责统一协调突发环境事件的应对工作，负责应急统一指挥，同时还负责与外界保持紧密联系，将事态的发展向外部的支持保障机构发出信号，并及时将反馈信息应用于事故应急的领导和指挥当中。</w:t>
      </w:r>
    </w:p>
    <w:p w14:paraId="1B4741BF"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保证应对事故的各项资源，包括建立企业救援队，并与社会可利用资源建立长期合作关系，纳入当地的风险防范联动机制中。当建设单位内部资源不足、不能应对环境事故，需要区域内其他部门增援时，由建设单位的环境应急管理部门提出增援请求。</w:t>
      </w:r>
    </w:p>
    <w:p w14:paraId="17B2078B"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在事故处理终止或者处理过程中，要向公众及时、准确地发布反映环境安全事故的信息，引导正确的舆论导向，对社会和公众负责。</w:t>
      </w:r>
    </w:p>
    <w:p w14:paraId="23D81A18" w14:textId="77777777" w:rsidR="00761DE7" w:rsidRPr="00343BCA" w:rsidRDefault="00C710B1">
      <w:pPr>
        <w:pStyle w:val="MEL"/>
        <w:ind w:firstLine="482"/>
        <w:rPr>
          <w:rFonts w:ascii="Times New Roman" w:hAnsi="Times New Roman"/>
        </w:rPr>
      </w:pPr>
      <w:r w:rsidRPr="00343BCA">
        <w:rPr>
          <w:rFonts w:cs="宋体" w:hint="eastAsia"/>
          <w:b/>
          <w:bCs/>
        </w:rPr>
        <w:t>③</w:t>
      </w:r>
      <w:r w:rsidRPr="00343BCA">
        <w:rPr>
          <w:rFonts w:ascii="Times New Roman" w:hAnsi="Times New Roman"/>
        </w:rPr>
        <w:t>应急救援保障</w:t>
      </w:r>
    </w:p>
    <w:p w14:paraId="346DBFD8" w14:textId="77777777" w:rsidR="00761DE7" w:rsidRPr="00343BCA" w:rsidRDefault="00C710B1">
      <w:pPr>
        <w:pStyle w:val="MEL"/>
        <w:ind w:firstLine="480"/>
        <w:rPr>
          <w:rFonts w:ascii="Times New Roman" w:hAnsi="Times New Roman"/>
        </w:rPr>
      </w:pPr>
      <w:r w:rsidRPr="00343BCA">
        <w:rPr>
          <w:rFonts w:ascii="Times New Roman" w:hAnsi="Times New Roman"/>
        </w:rPr>
        <w:t>包括应急救援设施、应急救援设备与所需的各类器材，确定应急救援保障管理部门，明确职责，保障物资储备。</w:t>
      </w:r>
    </w:p>
    <w:p w14:paraId="716592FD" w14:textId="77777777" w:rsidR="00761DE7" w:rsidRPr="00343BCA" w:rsidRDefault="00C710B1">
      <w:pPr>
        <w:pStyle w:val="MEL"/>
        <w:ind w:firstLine="480"/>
        <w:rPr>
          <w:rFonts w:ascii="Times New Roman" w:hAnsi="Times New Roman"/>
        </w:rPr>
      </w:pPr>
      <w:r w:rsidRPr="00343BCA">
        <w:rPr>
          <w:rFonts w:ascii="Times New Roman" w:hAnsi="Times New Roman"/>
        </w:rPr>
        <w:t>应急状态下保证与阿勒泰地区、阿勒泰市应急管理部门的报警通讯方式、通知方式和交通保障及交通管制，确保应急救援工作顺利进行。</w:t>
      </w:r>
    </w:p>
    <w:p w14:paraId="60C4E5B9" w14:textId="77777777" w:rsidR="00761DE7" w:rsidRPr="00343BCA" w:rsidRDefault="00C710B1">
      <w:pPr>
        <w:pStyle w:val="MEL"/>
        <w:ind w:firstLine="482"/>
        <w:rPr>
          <w:rFonts w:ascii="Times New Roman" w:hAnsi="Times New Roman"/>
        </w:rPr>
      </w:pPr>
      <w:r w:rsidRPr="00343BCA">
        <w:rPr>
          <w:rFonts w:cs="宋体" w:hint="eastAsia"/>
          <w:b/>
          <w:bCs/>
        </w:rPr>
        <w:t>④</w:t>
      </w:r>
      <w:r w:rsidRPr="00343BCA">
        <w:rPr>
          <w:rFonts w:ascii="Times New Roman" w:hAnsi="Times New Roman"/>
        </w:rPr>
        <w:t>应急救援控制措施</w:t>
      </w:r>
    </w:p>
    <w:p w14:paraId="7CADE71C" w14:textId="77777777" w:rsidR="00761DE7" w:rsidRPr="00343BCA" w:rsidRDefault="00C710B1">
      <w:pPr>
        <w:pStyle w:val="MEL"/>
        <w:ind w:firstLine="480"/>
        <w:rPr>
          <w:rFonts w:ascii="Times New Roman" w:hAnsi="Times New Roman"/>
        </w:rPr>
      </w:pPr>
      <w:r w:rsidRPr="00343BCA">
        <w:rPr>
          <w:rFonts w:ascii="Times New Roman" w:hAnsi="Times New Roman"/>
        </w:rPr>
        <w:lastRenderedPageBreak/>
        <w:t>应急救援控制措施包括环境监测、抢险、救援及现场控制。实施应急救援应由专业队伍负责对事故现场进行侦察监测，对事故性质、参数与后果进行评估，为指挥部门提供决策依据。包括事故现场的应急检测、防护措施、清除泄漏污染物的措施和所需的器材。要根据事故预案的级别，规定事故现场、尾矿库邻近区域的范围、控制防火区域的大小，控制和清除污染的措施及所需要的设备。</w:t>
      </w:r>
    </w:p>
    <w:p w14:paraId="36881582" w14:textId="77777777" w:rsidR="00761DE7" w:rsidRPr="00343BCA" w:rsidRDefault="00C710B1">
      <w:pPr>
        <w:pStyle w:val="MEL"/>
        <w:ind w:firstLine="480"/>
        <w:rPr>
          <w:rFonts w:ascii="Times New Roman" w:hAnsi="Times New Roman"/>
        </w:rPr>
      </w:pPr>
      <w:r w:rsidRPr="00343BCA">
        <w:rPr>
          <w:rFonts w:ascii="Times New Roman" w:hAnsi="Times New Roman"/>
        </w:rPr>
        <w:t>建设单位应对本次评价提出的可能的环境事故，分别编制应急预案。从应急工作程序上，可以分为预防预警、应急响应、应急处理、应急终止、信息发布五个步骤。建设单位编制的环境事故应急预案应对以下内容进行细化，并明确各项工作的责任人。</w:t>
      </w:r>
    </w:p>
    <w:p w14:paraId="1DADEB47"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预防与预警</w:t>
      </w:r>
    </w:p>
    <w:p w14:paraId="3427CE79" w14:textId="77777777" w:rsidR="00761DE7" w:rsidRPr="00343BCA" w:rsidRDefault="00C710B1">
      <w:pPr>
        <w:pStyle w:val="MEL"/>
        <w:ind w:firstLine="480"/>
        <w:rPr>
          <w:rFonts w:ascii="Times New Roman" w:hAnsi="Times New Roman"/>
        </w:rPr>
      </w:pPr>
      <w:r w:rsidRPr="00343BCA">
        <w:rPr>
          <w:rFonts w:ascii="Times New Roman" w:hAnsi="Times New Roman"/>
        </w:rPr>
        <w:t>预防与预警是处理环境安全突发事件的必要前提。根据突发事件的严重性、紧急程度和可能波及的范围，划分预警级别，并根据事态的发展情况和采取措施的效果，提高或者降低应急预警级别。</w:t>
      </w:r>
    </w:p>
    <w:p w14:paraId="7628BCF7"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应急响应</w:t>
      </w:r>
    </w:p>
    <w:p w14:paraId="13E634BD" w14:textId="77777777" w:rsidR="00761DE7" w:rsidRPr="00343BCA" w:rsidRDefault="00C710B1">
      <w:pPr>
        <w:pStyle w:val="MEL"/>
        <w:ind w:firstLine="480"/>
        <w:rPr>
          <w:rFonts w:ascii="Times New Roman" w:hAnsi="Times New Roman"/>
        </w:rPr>
      </w:pPr>
      <w:r w:rsidRPr="00343BCA">
        <w:rPr>
          <w:rFonts w:ascii="Times New Roman" w:hAnsi="Times New Roman"/>
        </w:rPr>
        <w:t>环境安全突发事件发生后，应立即启动并实施相应应急预案，及时向阿勒泰地区生态环境局阿勒泰市生态环境分局、阿勒泰市人民政府上报，同时启动建设单位应急专业指挥机构。应急救援力量应立即开展应急救援工作，需要其他应急救援力量支援时，应及时向区域人民政府提出申请。</w:t>
      </w:r>
    </w:p>
    <w:p w14:paraId="0181E472"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应急处理</w:t>
      </w:r>
    </w:p>
    <w:p w14:paraId="6F259C37" w14:textId="77777777" w:rsidR="00761DE7" w:rsidRPr="00343BCA" w:rsidRDefault="00C710B1">
      <w:pPr>
        <w:pStyle w:val="MEL"/>
        <w:ind w:firstLine="480"/>
        <w:rPr>
          <w:rFonts w:ascii="Times New Roman" w:hAnsi="Times New Roman"/>
        </w:rPr>
      </w:pPr>
      <w:r w:rsidRPr="00343BCA">
        <w:rPr>
          <w:rFonts w:ascii="Times New Roman" w:hAnsi="Times New Roman"/>
        </w:rPr>
        <w:t>对各类环境事故，根据相应的救援方案进行救援处理，同时进行应急环境监测。根据监测结果，综合分析突发环境事件污染变化趋势，并通过专家咨询和讨论的方式，预测并报告突发环境事件的发展情况和污染物的变化情况，作为突发环境事件应急决策的依据。</w:t>
      </w:r>
    </w:p>
    <w:p w14:paraId="10E6C9AB" w14:textId="77777777" w:rsidR="00761DE7" w:rsidRPr="00343BCA" w:rsidRDefault="00C710B1">
      <w:pPr>
        <w:pStyle w:val="MEL"/>
        <w:ind w:firstLineChars="0" w:firstLine="480"/>
        <w:rPr>
          <w:rFonts w:ascii="Times New Roman" w:hAnsi="Times New Roman"/>
        </w:rPr>
      </w:pPr>
      <w:r w:rsidRPr="00343BCA">
        <w:rPr>
          <w:rFonts w:cs="宋体" w:hint="eastAsia"/>
        </w:rPr>
        <w:t>④</w:t>
      </w:r>
      <w:r w:rsidRPr="00343BCA">
        <w:rPr>
          <w:rFonts w:ascii="Times New Roman" w:hAnsi="Times New Roman"/>
        </w:rPr>
        <w:t>应急预案</w:t>
      </w:r>
    </w:p>
    <w:p w14:paraId="00D3627E" w14:textId="77777777" w:rsidR="00761DE7" w:rsidRPr="00343BCA" w:rsidRDefault="00C710B1">
      <w:pPr>
        <w:pStyle w:val="MEL"/>
        <w:ind w:firstLine="480"/>
        <w:rPr>
          <w:rFonts w:ascii="Times New Roman" w:hAnsi="Times New Roman"/>
        </w:rPr>
      </w:pPr>
      <w:r w:rsidRPr="00343BCA">
        <w:rPr>
          <w:rFonts w:ascii="Times New Roman" w:hAnsi="Times New Roman"/>
        </w:rPr>
        <w:t>按照《建设项目环境风险评价技术导则》及《企业事业单位突发环境事件应急预案备案管理办法（试行）》的要求，根据建设项目特点编制应急预案并在编制完</w:t>
      </w:r>
      <w:r w:rsidRPr="00343BCA">
        <w:rPr>
          <w:rFonts w:ascii="Times New Roman" w:hAnsi="Times New Roman"/>
        </w:rPr>
        <w:lastRenderedPageBreak/>
        <w:t>成签署发布之日起</w:t>
      </w:r>
      <w:r w:rsidRPr="00343BCA">
        <w:rPr>
          <w:rFonts w:ascii="Times New Roman" w:hAnsi="Times New Roman"/>
        </w:rPr>
        <w:t>20</w:t>
      </w:r>
      <w:r w:rsidRPr="00343BCA">
        <w:rPr>
          <w:rFonts w:ascii="Times New Roman" w:hAnsi="Times New Roman"/>
        </w:rPr>
        <w:t>个工作日内向阿勒泰地区生态环境局阿勒泰</w:t>
      </w:r>
      <w:proofErr w:type="gramStart"/>
      <w:r w:rsidRPr="00343BCA">
        <w:rPr>
          <w:rFonts w:ascii="Times New Roman" w:hAnsi="Times New Roman"/>
        </w:rPr>
        <w:t>市分局</w:t>
      </w:r>
      <w:proofErr w:type="gramEnd"/>
      <w:r w:rsidRPr="00343BCA">
        <w:rPr>
          <w:rFonts w:ascii="Times New Roman" w:hAnsi="Times New Roman"/>
        </w:rPr>
        <w:t>进行备案，应急预案主要内容和</w:t>
      </w:r>
      <w:proofErr w:type="gramStart"/>
      <w:r w:rsidRPr="00343BCA">
        <w:rPr>
          <w:rFonts w:ascii="Times New Roman" w:hAnsi="Times New Roman"/>
        </w:rPr>
        <w:t>要</w:t>
      </w:r>
      <w:proofErr w:type="gramEnd"/>
      <w:r w:rsidRPr="00343BCA">
        <w:rPr>
          <w:rFonts w:ascii="Times New Roman" w:hAnsi="Times New Roman"/>
        </w:rPr>
        <w:t>求见表</w:t>
      </w:r>
      <w:r w:rsidRPr="00343BCA">
        <w:rPr>
          <w:rFonts w:ascii="Times New Roman" w:hAnsi="Times New Roman"/>
        </w:rPr>
        <w:t>6.2-2</w:t>
      </w:r>
      <w:r w:rsidRPr="00343BCA">
        <w:rPr>
          <w:rFonts w:ascii="Times New Roman" w:hAnsi="Times New Roman"/>
        </w:rPr>
        <w:t>。</w:t>
      </w:r>
    </w:p>
    <w:p w14:paraId="4876262F" w14:textId="77777777" w:rsidR="00761DE7" w:rsidRPr="00343BCA" w:rsidRDefault="00C710B1">
      <w:pPr>
        <w:pStyle w:val="MEL"/>
        <w:ind w:firstLineChars="0" w:firstLine="0"/>
        <w:jc w:val="center"/>
        <w:rPr>
          <w:rFonts w:ascii="Times New Roman" w:hAnsi="Times New Roman"/>
          <w:b/>
          <w:bCs/>
          <w:sz w:val="21"/>
          <w:szCs w:val="21"/>
        </w:rPr>
      </w:pPr>
      <w:r w:rsidRPr="00343BCA">
        <w:rPr>
          <w:rFonts w:ascii="Times New Roman" w:hAnsi="Times New Roman"/>
          <w:b/>
          <w:bCs/>
          <w:sz w:val="21"/>
          <w:szCs w:val="21"/>
        </w:rPr>
        <w:t>表</w:t>
      </w:r>
      <w:r w:rsidRPr="00343BCA">
        <w:rPr>
          <w:rFonts w:ascii="Times New Roman" w:hAnsi="Times New Roman"/>
          <w:b/>
          <w:bCs/>
          <w:sz w:val="21"/>
          <w:szCs w:val="21"/>
        </w:rPr>
        <w:t xml:space="preserve">6.2-2  </w:t>
      </w:r>
      <w:r w:rsidRPr="00343BCA">
        <w:rPr>
          <w:rFonts w:ascii="Times New Roman" w:hAnsi="Times New Roman"/>
          <w:b/>
          <w:bCs/>
          <w:sz w:val="21"/>
          <w:szCs w:val="21"/>
        </w:rPr>
        <w:t>应急预案主要内容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31"/>
        <w:gridCol w:w="2387"/>
        <w:gridCol w:w="5726"/>
      </w:tblGrid>
      <w:tr w:rsidR="00343BCA" w:rsidRPr="00343BCA" w14:paraId="23E5FF72" w14:textId="77777777">
        <w:trPr>
          <w:trHeight w:val="397"/>
        </w:trPr>
        <w:tc>
          <w:tcPr>
            <w:tcW w:w="361" w:type="pct"/>
            <w:vAlign w:val="center"/>
          </w:tcPr>
          <w:p w14:paraId="77A3AB92"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序号</w:t>
            </w:r>
          </w:p>
        </w:tc>
        <w:tc>
          <w:tcPr>
            <w:tcW w:w="1365" w:type="pct"/>
            <w:vAlign w:val="center"/>
          </w:tcPr>
          <w:p w14:paraId="5CF9E4D1"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项目</w:t>
            </w:r>
          </w:p>
        </w:tc>
        <w:tc>
          <w:tcPr>
            <w:tcW w:w="3273" w:type="pct"/>
            <w:vAlign w:val="center"/>
          </w:tcPr>
          <w:p w14:paraId="79CC0B9A"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内容及要求</w:t>
            </w:r>
          </w:p>
        </w:tc>
      </w:tr>
      <w:tr w:rsidR="00343BCA" w:rsidRPr="00343BCA" w14:paraId="3960F8AD" w14:textId="77777777">
        <w:trPr>
          <w:trHeight w:val="397"/>
        </w:trPr>
        <w:tc>
          <w:tcPr>
            <w:tcW w:w="361" w:type="pct"/>
            <w:vAlign w:val="center"/>
          </w:tcPr>
          <w:p w14:paraId="49856C7D"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w:t>
            </w:r>
          </w:p>
        </w:tc>
        <w:tc>
          <w:tcPr>
            <w:tcW w:w="1365" w:type="pct"/>
            <w:vAlign w:val="center"/>
          </w:tcPr>
          <w:p w14:paraId="1E9FDA78"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应急计划</w:t>
            </w:r>
          </w:p>
        </w:tc>
        <w:tc>
          <w:tcPr>
            <w:tcW w:w="3273" w:type="pct"/>
            <w:vAlign w:val="center"/>
          </w:tcPr>
          <w:p w14:paraId="758CE603"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危险目标，尾矿库</w:t>
            </w:r>
          </w:p>
        </w:tc>
      </w:tr>
      <w:tr w:rsidR="00343BCA" w:rsidRPr="00343BCA" w14:paraId="5CAACA7E" w14:textId="77777777">
        <w:trPr>
          <w:trHeight w:val="396"/>
        </w:trPr>
        <w:tc>
          <w:tcPr>
            <w:tcW w:w="361" w:type="pct"/>
            <w:vAlign w:val="center"/>
          </w:tcPr>
          <w:p w14:paraId="5830DACA"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2</w:t>
            </w:r>
          </w:p>
        </w:tc>
        <w:tc>
          <w:tcPr>
            <w:tcW w:w="1365" w:type="pct"/>
            <w:vAlign w:val="center"/>
          </w:tcPr>
          <w:p w14:paraId="65465E55"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应急组织机构、人员</w:t>
            </w:r>
          </w:p>
        </w:tc>
        <w:tc>
          <w:tcPr>
            <w:tcW w:w="3273" w:type="pct"/>
            <w:vAlign w:val="center"/>
          </w:tcPr>
          <w:p w14:paraId="579DD2BF"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工厂、地区应急组织机构、人员</w:t>
            </w:r>
          </w:p>
        </w:tc>
      </w:tr>
      <w:tr w:rsidR="00343BCA" w:rsidRPr="00343BCA" w14:paraId="737BA1D7" w14:textId="77777777">
        <w:trPr>
          <w:trHeight w:val="397"/>
        </w:trPr>
        <w:tc>
          <w:tcPr>
            <w:tcW w:w="361" w:type="pct"/>
            <w:vAlign w:val="center"/>
          </w:tcPr>
          <w:p w14:paraId="1F272D33"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3</w:t>
            </w:r>
          </w:p>
        </w:tc>
        <w:tc>
          <w:tcPr>
            <w:tcW w:w="1365" w:type="pct"/>
            <w:vAlign w:val="center"/>
          </w:tcPr>
          <w:p w14:paraId="3CFDC6CF"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预案分级响应条例</w:t>
            </w:r>
          </w:p>
        </w:tc>
        <w:tc>
          <w:tcPr>
            <w:tcW w:w="3273" w:type="pct"/>
            <w:vAlign w:val="center"/>
          </w:tcPr>
          <w:p w14:paraId="6EC0BF66"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规定预案的级别及分级响应程序</w:t>
            </w:r>
          </w:p>
        </w:tc>
      </w:tr>
      <w:tr w:rsidR="00343BCA" w:rsidRPr="00343BCA" w14:paraId="58CBF82E" w14:textId="77777777">
        <w:trPr>
          <w:trHeight w:val="397"/>
        </w:trPr>
        <w:tc>
          <w:tcPr>
            <w:tcW w:w="361" w:type="pct"/>
            <w:vAlign w:val="center"/>
          </w:tcPr>
          <w:p w14:paraId="68FCA39F"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4</w:t>
            </w:r>
          </w:p>
        </w:tc>
        <w:tc>
          <w:tcPr>
            <w:tcW w:w="1365" w:type="pct"/>
            <w:vAlign w:val="center"/>
          </w:tcPr>
          <w:p w14:paraId="3F1E07F8"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应急救援保证</w:t>
            </w:r>
          </w:p>
        </w:tc>
        <w:tc>
          <w:tcPr>
            <w:tcW w:w="3273" w:type="pct"/>
            <w:vAlign w:val="center"/>
          </w:tcPr>
          <w:p w14:paraId="7E247C92"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应急设施，设备与器材</w:t>
            </w:r>
          </w:p>
        </w:tc>
      </w:tr>
      <w:tr w:rsidR="00343BCA" w:rsidRPr="00343BCA" w14:paraId="0D0C1465" w14:textId="77777777">
        <w:trPr>
          <w:trHeight w:val="560"/>
        </w:trPr>
        <w:tc>
          <w:tcPr>
            <w:tcW w:w="361" w:type="pct"/>
            <w:vAlign w:val="center"/>
          </w:tcPr>
          <w:p w14:paraId="23FCE264"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5</w:t>
            </w:r>
          </w:p>
        </w:tc>
        <w:tc>
          <w:tcPr>
            <w:tcW w:w="1365" w:type="pct"/>
            <w:vAlign w:val="center"/>
          </w:tcPr>
          <w:p w14:paraId="3785DC76"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报警、</w:t>
            </w:r>
            <w:proofErr w:type="gramStart"/>
            <w:r w:rsidRPr="00343BCA">
              <w:rPr>
                <w:rFonts w:ascii="Times New Roman" w:cs="Times New Roman"/>
                <w:snapToGrid w:val="0"/>
                <w:sz w:val="21"/>
                <w:szCs w:val="21"/>
              </w:rPr>
              <w:t>通讯联络</w:t>
            </w:r>
            <w:proofErr w:type="gramEnd"/>
            <w:r w:rsidRPr="00343BCA">
              <w:rPr>
                <w:rFonts w:ascii="Times New Roman" w:cs="Times New Roman"/>
                <w:snapToGrid w:val="0"/>
                <w:sz w:val="21"/>
                <w:szCs w:val="21"/>
              </w:rPr>
              <w:t>方式</w:t>
            </w:r>
          </w:p>
        </w:tc>
        <w:tc>
          <w:tcPr>
            <w:tcW w:w="3273" w:type="pct"/>
            <w:vAlign w:val="center"/>
          </w:tcPr>
          <w:p w14:paraId="2567754F"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规定应急状态下厂方向阿勒泰市有关部门的报警通讯方式、通知方式及交通保障、管制等相关内容</w:t>
            </w:r>
          </w:p>
        </w:tc>
      </w:tr>
      <w:tr w:rsidR="00343BCA" w:rsidRPr="00343BCA" w14:paraId="086E02A5" w14:textId="77777777">
        <w:trPr>
          <w:trHeight w:val="556"/>
        </w:trPr>
        <w:tc>
          <w:tcPr>
            <w:tcW w:w="361" w:type="pct"/>
            <w:vAlign w:val="center"/>
          </w:tcPr>
          <w:p w14:paraId="23771F1D"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6</w:t>
            </w:r>
          </w:p>
        </w:tc>
        <w:tc>
          <w:tcPr>
            <w:tcW w:w="1365" w:type="pct"/>
            <w:vAlign w:val="center"/>
          </w:tcPr>
          <w:p w14:paraId="2BF16CC2"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应急环境监测、抢</w:t>
            </w:r>
          </w:p>
          <w:p w14:paraId="67E6246B"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险、救援及控制措施</w:t>
            </w:r>
          </w:p>
        </w:tc>
        <w:tc>
          <w:tcPr>
            <w:tcW w:w="3273" w:type="pct"/>
            <w:vAlign w:val="center"/>
          </w:tcPr>
          <w:p w14:paraId="031003D4"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由专业队伍负责对事故现场进行侦察监测，对事故性质、</w:t>
            </w:r>
          </w:p>
          <w:p w14:paraId="186F7F29"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参数与后果及运行评估，为指挥部门提供决策依据</w:t>
            </w:r>
          </w:p>
        </w:tc>
      </w:tr>
      <w:tr w:rsidR="00343BCA" w:rsidRPr="00343BCA" w14:paraId="3D1A692B" w14:textId="77777777">
        <w:trPr>
          <w:trHeight w:val="560"/>
        </w:trPr>
        <w:tc>
          <w:tcPr>
            <w:tcW w:w="361" w:type="pct"/>
            <w:vAlign w:val="center"/>
          </w:tcPr>
          <w:p w14:paraId="7F6827A3"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7</w:t>
            </w:r>
          </w:p>
        </w:tc>
        <w:tc>
          <w:tcPr>
            <w:tcW w:w="1365" w:type="pct"/>
            <w:vAlign w:val="center"/>
          </w:tcPr>
          <w:p w14:paraId="59C5A527"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应急检测、防护措施、清除泄漏措施和器材</w:t>
            </w:r>
          </w:p>
        </w:tc>
        <w:tc>
          <w:tcPr>
            <w:tcW w:w="3273" w:type="pct"/>
            <w:vAlign w:val="center"/>
          </w:tcPr>
          <w:p w14:paraId="0E5DBCA3"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事故现场、邻近区域、控制溃坝区域，控制溃坝区域，控</w:t>
            </w:r>
            <w:r w:rsidRPr="00343BCA">
              <w:rPr>
                <w:rFonts w:ascii="Times New Roman" w:cs="Times New Roman"/>
                <w:snapToGrid w:val="0"/>
                <w:sz w:val="21"/>
                <w:szCs w:val="21"/>
              </w:rPr>
              <w:t xml:space="preserve"> </w:t>
            </w:r>
            <w:r w:rsidRPr="00343BCA">
              <w:rPr>
                <w:rFonts w:ascii="Times New Roman" w:cs="Times New Roman"/>
                <w:snapToGrid w:val="0"/>
                <w:sz w:val="21"/>
                <w:szCs w:val="21"/>
              </w:rPr>
              <w:t>制和清除污染措施及相应设备</w:t>
            </w:r>
          </w:p>
        </w:tc>
      </w:tr>
      <w:tr w:rsidR="00343BCA" w:rsidRPr="00343BCA" w14:paraId="06DD2E5A" w14:textId="77777777">
        <w:trPr>
          <w:trHeight w:val="837"/>
        </w:trPr>
        <w:tc>
          <w:tcPr>
            <w:tcW w:w="361" w:type="pct"/>
            <w:vAlign w:val="center"/>
          </w:tcPr>
          <w:p w14:paraId="39417A0D" w14:textId="77777777" w:rsidR="00761DE7" w:rsidRPr="00343BCA" w:rsidRDefault="00761DE7">
            <w:pPr>
              <w:pStyle w:val="TableParagraph"/>
              <w:kinsoku w:val="0"/>
              <w:overflowPunct w:val="0"/>
              <w:snapToGrid w:val="0"/>
              <w:spacing w:line="300" w:lineRule="exact"/>
              <w:jc w:val="center"/>
              <w:rPr>
                <w:rFonts w:ascii="Times New Roman" w:cs="Times New Roman"/>
                <w:snapToGrid w:val="0"/>
                <w:sz w:val="21"/>
                <w:szCs w:val="21"/>
              </w:rPr>
            </w:pPr>
          </w:p>
          <w:p w14:paraId="1FF41FFD"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8</w:t>
            </w:r>
          </w:p>
        </w:tc>
        <w:tc>
          <w:tcPr>
            <w:tcW w:w="1365" w:type="pct"/>
            <w:vAlign w:val="center"/>
          </w:tcPr>
          <w:p w14:paraId="737BE986"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人员紧急撤离、疏散、应急控制、撤离组织</w:t>
            </w:r>
          </w:p>
          <w:p w14:paraId="73BAB7DB"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计划</w:t>
            </w:r>
          </w:p>
        </w:tc>
        <w:tc>
          <w:tcPr>
            <w:tcW w:w="3273" w:type="pct"/>
            <w:vAlign w:val="center"/>
          </w:tcPr>
          <w:p w14:paraId="5D2C4844"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事故现场、工厂邻近区域、受事故影响的区域人员</w:t>
            </w:r>
            <w:proofErr w:type="gramStart"/>
            <w:r w:rsidRPr="00343BCA">
              <w:rPr>
                <w:rFonts w:ascii="Times New Roman" w:cs="Times New Roman"/>
                <w:snapToGrid w:val="0"/>
                <w:sz w:val="21"/>
                <w:szCs w:val="21"/>
              </w:rPr>
              <w:t>撤离组</w:t>
            </w:r>
            <w:r w:rsidRPr="00343BCA">
              <w:rPr>
                <w:rFonts w:ascii="Times New Roman" w:cs="Times New Roman"/>
                <w:snapToGrid w:val="0"/>
                <w:sz w:val="21"/>
                <w:szCs w:val="21"/>
              </w:rPr>
              <w:t xml:space="preserve"> </w:t>
            </w:r>
            <w:r w:rsidRPr="00343BCA">
              <w:rPr>
                <w:rFonts w:ascii="Times New Roman" w:cs="Times New Roman"/>
                <w:snapToGrid w:val="0"/>
                <w:sz w:val="21"/>
                <w:szCs w:val="21"/>
              </w:rPr>
              <w:t>织计划</w:t>
            </w:r>
            <w:proofErr w:type="gramEnd"/>
            <w:r w:rsidRPr="00343BCA">
              <w:rPr>
                <w:rFonts w:ascii="Times New Roman" w:cs="Times New Roman"/>
                <w:snapToGrid w:val="0"/>
                <w:sz w:val="21"/>
                <w:szCs w:val="21"/>
              </w:rPr>
              <w:t>及救护，医疗救护与公众健康</w:t>
            </w:r>
          </w:p>
        </w:tc>
      </w:tr>
      <w:tr w:rsidR="00343BCA" w:rsidRPr="00343BCA" w14:paraId="65F44262" w14:textId="77777777">
        <w:trPr>
          <w:trHeight w:val="560"/>
        </w:trPr>
        <w:tc>
          <w:tcPr>
            <w:tcW w:w="361" w:type="pct"/>
            <w:vAlign w:val="center"/>
          </w:tcPr>
          <w:p w14:paraId="6E47D768"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9</w:t>
            </w:r>
          </w:p>
        </w:tc>
        <w:tc>
          <w:tcPr>
            <w:tcW w:w="1365" w:type="pct"/>
            <w:vAlign w:val="center"/>
          </w:tcPr>
          <w:p w14:paraId="551FB122"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事故应急救援关闭程序与恢复措施</w:t>
            </w:r>
          </w:p>
        </w:tc>
        <w:tc>
          <w:tcPr>
            <w:tcW w:w="3273" w:type="pct"/>
            <w:vAlign w:val="center"/>
          </w:tcPr>
          <w:p w14:paraId="3BDB4509"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规定应急状态终止程序，事故现场善后处理，恢复措施邻</w:t>
            </w:r>
            <w:r w:rsidRPr="00343BCA">
              <w:rPr>
                <w:rFonts w:ascii="Times New Roman" w:cs="Times New Roman"/>
                <w:snapToGrid w:val="0"/>
                <w:sz w:val="21"/>
                <w:szCs w:val="21"/>
              </w:rPr>
              <w:t xml:space="preserve"> </w:t>
            </w:r>
            <w:proofErr w:type="gramStart"/>
            <w:r w:rsidRPr="00343BCA">
              <w:rPr>
                <w:rFonts w:ascii="Times New Roman" w:cs="Times New Roman"/>
                <w:snapToGrid w:val="0"/>
                <w:sz w:val="21"/>
                <w:szCs w:val="21"/>
              </w:rPr>
              <w:t>近区域</w:t>
            </w:r>
            <w:proofErr w:type="gramEnd"/>
            <w:r w:rsidRPr="00343BCA">
              <w:rPr>
                <w:rFonts w:ascii="Times New Roman" w:cs="Times New Roman"/>
                <w:snapToGrid w:val="0"/>
                <w:sz w:val="21"/>
                <w:szCs w:val="21"/>
              </w:rPr>
              <w:t>解除事故警戒及善后恢复措施</w:t>
            </w:r>
          </w:p>
        </w:tc>
      </w:tr>
      <w:tr w:rsidR="00343BCA" w:rsidRPr="00343BCA" w14:paraId="3D33D412" w14:textId="77777777">
        <w:trPr>
          <w:trHeight w:val="392"/>
        </w:trPr>
        <w:tc>
          <w:tcPr>
            <w:tcW w:w="361" w:type="pct"/>
            <w:vAlign w:val="center"/>
          </w:tcPr>
          <w:p w14:paraId="66A39AD1"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10</w:t>
            </w:r>
          </w:p>
        </w:tc>
        <w:tc>
          <w:tcPr>
            <w:tcW w:w="1365" w:type="pct"/>
            <w:vAlign w:val="center"/>
          </w:tcPr>
          <w:p w14:paraId="2D772F60"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应急培训计划</w:t>
            </w:r>
          </w:p>
        </w:tc>
        <w:tc>
          <w:tcPr>
            <w:tcW w:w="3273" w:type="pct"/>
            <w:vAlign w:val="center"/>
          </w:tcPr>
          <w:p w14:paraId="50613B7C"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应急计划制定后，平时安排人员培训与演练</w:t>
            </w:r>
          </w:p>
        </w:tc>
      </w:tr>
      <w:tr w:rsidR="00343BCA" w:rsidRPr="00343BCA" w14:paraId="078494B0" w14:textId="77777777">
        <w:trPr>
          <w:trHeight w:val="396"/>
        </w:trPr>
        <w:tc>
          <w:tcPr>
            <w:tcW w:w="361" w:type="pct"/>
            <w:vAlign w:val="center"/>
          </w:tcPr>
          <w:p w14:paraId="085B9015"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11</w:t>
            </w:r>
          </w:p>
        </w:tc>
        <w:tc>
          <w:tcPr>
            <w:tcW w:w="1365" w:type="pct"/>
            <w:vAlign w:val="center"/>
          </w:tcPr>
          <w:p w14:paraId="3BB32B6E"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公众教育和信息</w:t>
            </w:r>
          </w:p>
        </w:tc>
        <w:tc>
          <w:tcPr>
            <w:tcW w:w="3273" w:type="pct"/>
            <w:vAlign w:val="center"/>
          </w:tcPr>
          <w:p w14:paraId="6395DE78" w14:textId="77777777" w:rsidR="00761DE7" w:rsidRPr="00343BCA" w:rsidRDefault="00C710B1">
            <w:pPr>
              <w:pStyle w:val="TableParagraph"/>
              <w:kinsoku w:val="0"/>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对工厂邻近地区开展公众教育、培训和发布有关信息</w:t>
            </w:r>
          </w:p>
        </w:tc>
      </w:tr>
    </w:tbl>
    <w:p w14:paraId="0448D76B" w14:textId="77777777" w:rsidR="00761DE7" w:rsidRPr="00343BCA" w:rsidRDefault="00C710B1">
      <w:pPr>
        <w:pStyle w:val="MEL"/>
        <w:ind w:firstLine="480"/>
        <w:rPr>
          <w:rFonts w:ascii="Times New Roman" w:hAnsi="Times New Roman"/>
        </w:rPr>
      </w:pPr>
      <w:r w:rsidRPr="00343BCA">
        <w:rPr>
          <w:rFonts w:cs="宋体" w:hint="eastAsia"/>
        </w:rPr>
        <w:t>⑤</w:t>
      </w:r>
      <w:r w:rsidRPr="00343BCA">
        <w:rPr>
          <w:rFonts w:ascii="Times New Roman" w:hAnsi="Times New Roman"/>
        </w:rPr>
        <w:t>应急终止</w:t>
      </w:r>
    </w:p>
    <w:p w14:paraId="797CCF2D" w14:textId="77777777" w:rsidR="00761DE7" w:rsidRPr="00343BCA" w:rsidRDefault="00C710B1">
      <w:pPr>
        <w:pStyle w:val="MEL"/>
        <w:ind w:firstLine="480"/>
        <w:rPr>
          <w:rFonts w:ascii="Times New Roman" w:hAnsi="Times New Roman"/>
        </w:rPr>
      </w:pPr>
      <w:r w:rsidRPr="00343BCA">
        <w:rPr>
          <w:rFonts w:ascii="Times New Roman" w:hAnsi="Times New Roman"/>
        </w:rPr>
        <w:t>应急终止须经现场救援指挥部确认，由现场救援指挥部向所属各专业应急救援队伍下达应急终止命令。应急状态终止后，建设单位应根据上级有关指示和实际情况，继续进行环境监测和评价工作，直至其他补救措施无需继续进行为止。</w:t>
      </w:r>
    </w:p>
    <w:p w14:paraId="4424F11A" w14:textId="77777777" w:rsidR="00761DE7" w:rsidRPr="00343BCA" w:rsidRDefault="00C710B1">
      <w:pPr>
        <w:pStyle w:val="2"/>
        <w:rPr>
          <w:rFonts w:ascii="Times New Roman" w:hAnsi="Times New Roman"/>
        </w:rPr>
      </w:pPr>
      <w:bookmarkStart w:id="139" w:name="_Toc199831218"/>
      <w:r w:rsidRPr="00343BCA">
        <w:rPr>
          <w:rFonts w:ascii="Times New Roman" w:hAnsi="Times New Roman"/>
        </w:rPr>
        <w:t>退役期环境保护措施及其可行性论证</w:t>
      </w:r>
      <w:bookmarkEnd w:id="139"/>
    </w:p>
    <w:p w14:paraId="584240BF"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尾矿</w:t>
      </w:r>
      <w:proofErr w:type="gramStart"/>
      <w:r w:rsidRPr="00343BCA">
        <w:rPr>
          <w:rFonts w:ascii="Times New Roman" w:hAnsi="Times New Roman"/>
          <w:lang w:bidi="ar"/>
        </w:rPr>
        <w:t>库服务</w:t>
      </w:r>
      <w:proofErr w:type="gramEnd"/>
      <w:r w:rsidRPr="00343BCA">
        <w:rPr>
          <w:rFonts w:ascii="Times New Roman" w:hAnsi="Times New Roman"/>
          <w:lang w:bidi="ar"/>
        </w:rPr>
        <w:t>期满后，应严格按照《尾矿库安全规程》（</w:t>
      </w:r>
      <w:r w:rsidRPr="00343BCA">
        <w:rPr>
          <w:rFonts w:ascii="Times New Roman" w:hAnsi="Times New Roman"/>
          <w:lang w:bidi="ar"/>
        </w:rPr>
        <w:t>GB39496-2020</w:t>
      </w:r>
      <w:r w:rsidRPr="00343BCA">
        <w:rPr>
          <w:rFonts w:ascii="Times New Roman" w:hAnsi="Times New Roman"/>
          <w:lang w:bidi="ar"/>
        </w:rPr>
        <w:t>）中的尾矿</w:t>
      </w:r>
      <w:proofErr w:type="gramStart"/>
      <w:r w:rsidRPr="00343BCA">
        <w:rPr>
          <w:rFonts w:ascii="Times New Roman" w:hAnsi="Times New Roman"/>
          <w:lang w:bidi="ar"/>
        </w:rPr>
        <w:t>库闭库的</w:t>
      </w:r>
      <w:proofErr w:type="gramEnd"/>
      <w:r w:rsidRPr="00343BCA">
        <w:rPr>
          <w:rFonts w:ascii="Times New Roman" w:hAnsi="Times New Roman"/>
          <w:lang w:bidi="ar"/>
        </w:rPr>
        <w:t>相关规定进行，对尾矿库进行闭库。</w:t>
      </w:r>
    </w:p>
    <w:p w14:paraId="00BAB21D" w14:textId="77777777" w:rsidR="00761DE7" w:rsidRPr="00343BCA" w:rsidRDefault="00C710B1">
      <w:pPr>
        <w:pStyle w:val="3"/>
        <w:rPr>
          <w:rFonts w:ascii="Times New Roman" w:hAnsi="Times New Roman"/>
        </w:rPr>
      </w:pPr>
      <w:r w:rsidRPr="00343BCA">
        <w:rPr>
          <w:rFonts w:ascii="Times New Roman" w:hAnsi="Times New Roman"/>
        </w:rPr>
        <w:t>退役期生态恢复治理措施</w:t>
      </w:r>
    </w:p>
    <w:p w14:paraId="154FA408"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尾矿</w:t>
      </w:r>
      <w:proofErr w:type="gramStart"/>
      <w:r w:rsidRPr="00343BCA">
        <w:rPr>
          <w:rFonts w:ascii="Times New Roman" w:hAnsi="Times New Roman"/>
          <w:lang w:bidi="ar"/>
        </w:rPr>
        <w:t>库服务</w:t>
      </w:r>
      <w:proofErr w:type="gramEnd"/>
      <w:r w:rsidRPr="00343BCA">
        <w:rPr>
          <w:rFonts w:ascii="Times New Roman" w:hAnsi="Times New Roman"/>
          <w:lang w:bidi="ar"/>
        </w:rPr>
        <w:t>期满后，应该关闭或封场，关闭或封场前，必须编制关闭或封场计</w:t>
      </w:r>
      <w:r w:rsidRPr="00343BCA">
        <w:rPr>
          <w:rFonts w:ascii="Times New Roman" w:hAnsi="Times New Roman"/>
          <w:lang w:bidi="ar"/>
        </w:rPr>
        <w:lastRenderedPageBreak/>
        <w:t>划，报请当地环境保护行政主管部门核准，并采取污染防治措施。尾矿库关闭或封场后，仍需继续管理和维护，直到稳定为止，并设置标志物，注明关闭和封场时间，以及使用该土地应该注意事项。封场时建设单位应严格按照《一般工业固体废物贮存和填埋污染控制标准》（</w:t>
      </w:r>
      <w:r w:rsidRPr="00343BCA">
        <w:rPr>
          <w:rFonts w:ascii="Times New Roman" w:hAnsi="Times New Roman"/>
          <w:lang w:bidi="ar"/>
        </w:rPr>
        <w:t>GB18599-2020</w:t>
      </w:r>
      <w:r w:rsidRPr="00343BCA">
        <w:rPr>
          <w:rFonts w:ascii="Times New Roman" w:hAnsi="Times New Roman"/>
          <w:lang w:bidi="ar"/>
        </w:rPr>
        <w:t>）中的尾矿库封场及土地复垦要求执行，建议土地复垦为草地，尾矿库覆土厚度应在</w:t>
      </w:r>
      <w:r w:rsidRPr="00343BCA">
        <w:rPr>
          <w:rFonts w:ascii="Times New Roman" w:hAnsi="Times New Roman"/>
          <w:lang w:bidi="ar"/>
        </w:rPr>
        <w:t>50cm</w:t>
      </w:r>
      <w:r w:rsidRPr="00343BCA">
        <w:rPr>
          <w:rFonts w:ascii="Times New Roman" w:hAnsi="Times New Roman"/>
          <w:lang w:bidi="ar"/>
        </w:rPr>
        <w:t>以上，有效土层厚度大于</w:t>
      </w:r>
      <w:r w:rsidRPr="00343BCA">
        <w:rPr>
          <w:rFonts w:ascii="Times New Roman" w:hAnsi="Times New Roman"/>
          <w:lang w:bidi="ar"/>
        </w:rPr>
        <w:t>20cm</w:t>
      </w:r>
      <w:r w:rsidRPr="00343BCA">
        <w:rPr>
          <w:rFonts w:ascii="Times New Roman" w:hAnsi="Times New Roman"/>
          <w:lang w:bidi="ar"/>
        </w:rPr>
        <w:t>，覆盖度</w:t>
      </w:r>
      <w:r w:rsidRPr="00343BCA">
        <w:rPr>
          <w:rFonts w:ascii="Times New Roman" w:hAnsi="Times New Roman"/>
          <w:lang w:bidi="ar"/>
        </w:rPr>
        <w:t>≥40%</w:t>
      </w:r>
      <w:r w:rsidRPr="00343BCA">
        <w:rPr>
          <w:rFonts w:ascii="Times New Roman" w:hAnsi="Times New Roman"/>
          <w:lang w:bidi="ar"/>
        </w:rPr>
        <w:t>。</w:t>
      </w:r>
      <w:proofErr w:type="gramStart"/>
      <w:r w:rsidRPr="00343BCA">
        <w:rPr>
          <w:rFonts w:ascii="Times New Roman" w:hAnsi="Times New Roman"/>
          <w:lang w:bidi="ar"/>
        </w:rPr>
        <w:t>闭库后</w:t>
      </w:r>
      <w:proofErr w:type="gramEnd"/>
      <w:r w:rsidRPr="00343BCA">
        <w:rPr>
          <w:rFonts w:ascii="Times New Roman" w:hAnsi="Times New Roman"/>
          <w:lang w:bidi="ar"/>
        </w:rPr>
        <w:t>的尾矿库，应加强监督检查与管理。观测设施应继续维持正常运转；坝体稳定性不足的，应采取削坡、压坡、降低浸润线等措施，使坝体稳定性满足标准要求；完善坝面排水沟、覆土及植被绿化、坝肩截水沟等。</w:t>
      </w:r>
      <w:proofErr w:type="gramStart"/>
      <w:r w:rsidRPr="00343BCA">
        <w:rPr>
          <w:rFonts w:ascii="Times New Roman" w:hAnsi="Times New Roman"/>
          <w:lang w:bidi="ar"/>
        </w:rPr>
        <w:t>闭库后</w:t>
      </w:r>
      <w:proofErr w:type="gramEnd"/>
      <w:r w:rsidRPr="00343BCA">
        <w:rPr>
          <w:rFonts w:ascii="Times New Roman" w:hAnsi="Times New Roman"/>
          <w:lang w:bidi="ar"/>
        </w:rPr>
        <w:t>尾矿库占用区域应分期绿化，宜尽量恢复</w:t>
      </w:r>
      <w:proofErr w:type="gramStart"/>
      <w:r w:rsidRPr="00343BCA">
        <w:rPr>
          <w:rFonts w:ascii="Times New Roman" w:hAnsi="Times New Roman"/>
          <w:lang w:bidi="ar"/>
        </w:rPr>
        <w:t>至利用</w:t>
      </w:r>
      <w:proofErr w:type="gramEnd"/>
      <w:r w:rsidRPr="00343BCA">
        <w:rPr>
          <w:rFonts w:ascii="Times New Roman" w:hAnsi="Times New Roman"/>
          <w:lang w:bidi="ar"/>
        </w:rPr>
        <w:t>前土地使用功能。经</w:t>
      </w:r>
      <w:proofErr w:type="gramStart"/>
      <w:r w:rsidRPr="00343BCA">
        <w:rPr>
          <w:rFonts w:ascii="Times New Roman" w:hAnsi="Times New Roman"/>
          <w:lang w:bidi="ar"/>
        </w:rPr>
        <w:t>批准闭库的</w:t>
      </w:r>
      <w:proofErr w:type="gramEnd"/>
      <w:r w:rsidRPr="00343BCA">
        <w:rPr>
          <w:rFonts w:ascii="Times New Roman" w:hAnsi="Times New Roman"/>
          <w:lang w:bidi="ar"/>
        </w:rPr>
        <w:t>尾矿</w:t>
      </w:r>
      <w:proofErr w:type="gramStart"/>
      <w:r w:rsidRPr="00343BCA">
        <w:rPr>
          <w:rFonts w:ascii="Times New Roman" w:hAnsi="Times New Roman"/>
          <w:lang w:bidi="ar"/>
        </w:rPr>
        <w:t>库重新</w:t>
      </w:r>
      <w:proofErr w:type="gramEnd"/>
      <w:r w:rsidRPr="00343BCA">
        <w:rPr>
          <w:rFonts w:ascii="Times New Roman" w:hAnsi="Times New Roman"/>
          <w:lang w:bidi="ar"/>
        </w:rPr>
        <w:t>启用或改作他用时，必须按照规定进行技术论证、工程设计、环境评价及安全评价。</w:t>
      </w:r>
    </w:p>
    <w:p w14:paraId="2B5481CD"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尾矿</w:t>
      </w:r>
      <w:proofErr w:type="gramStart"/>
      <w:r w:rsidRPr="00343BCA">
        <w:rPr>
          <w:rFonts w:ascii="Times New Roman" w:hAnsi="Times New Roman"/>
          <w:lang w:bidi="ar"/>
        </w:rPr>
        <w:t>库闭库后</w:t>
      </w:r>
      <w:proofErr w:type="gramEnd"/>
      <w:r w:rsidRPr="00343BCA">
        <w:rPr>
          <w:rFonts w:ascii="Times New Roman" w:hAnsi="Times New Roman"/>
          <w:lang w:bidi="ar"/>
        </w:rPr>
        <w:t>采取的生态恢复措施具体如下：</w:t>
      </w:r>
    </w:p>
    <w:p w14:paraId="640471F8"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1</w:t>
      </w:r>
      <w:r w:rsidRPr="00343BCA">
        <w:rPr>
          <w:rFonts w:ascii="Times New Roman" w:hAnsi="Times New Roman"/>
          <w:lang w:bidi="ar"/>
        </w:rPr>
        <w:t>）对尾矿库</w:t>
      </w:r>
      <w:proofErr w:type="gramStart"/>
      <w:r w:rsidRPr="00343BCA">
        <w:rPr>
          <w:rFonts w:ascii="Times New Roman" w:hAnsi="Times New Roman"/>
          <w:lang w:bidi="ar"/>
        </w:rPr>
        <w:t>库</w:t>
      </w:r>
      <w:proofErr w:type="gramEnd"/>
      <w:r w:rsidRPr="00343BCA">
        <w:rPr>
          <w:rFonts w:ascii="Times New Roman" w:hAnsi="Times New Roman"/>
          <w:lang w:bidi="ar"/>
        </w:rPr>
        <w:t>面进行平整，使其滩面坡度达到</w:t>
      </w:r>
      <w:r w:rsidRPr="00343BCA">
        <w:rPr>
          <w:rFonts w:ascii="Times New Roman" w:hAnsi="Times New Roman"/>
          <w:lang w:bidi="ar"/>
        </w:rPr>
        <w:t>8°</w:t>
      </w:r>
      <w:r w:rsidRPr="00343BCA">
        <w:rPr>
          <w:rFonts w:ascii="Times New Roman" w:hAnsi="Times New Roman"/>
          <w:lang w:bidi="ar"/>
        </w:rPr>
        <w:t>～</w:t>
      </w:r>
      <w:r w:rsidRPr="00343BCA">
        <w:rPr>
          <w:rFonts w:ascii="Times New Roman" w:hAnsi="Times New Roman"/>
          <w:lang w:bidi="ar"/>
        </w:rPr>
        <w:t>10°</w:t>
      </w:r>
      <w:r w:rsidRPr="00343BCA">
        <w:rPr>
          <w:rFonts w:ascii="Times New Roman" w:hAnsi="Times New Roman"/>
          <w:lang w:bidi="ar"/>
        </w:rPr>
        <w:t>。采用人工和机械相结合的方式对平整后的表土进行必要的碾压，使其达到亚高山草甸土土壤的原有密度。</w:t>
      </w:r>
    </w:p>
    <w:p w14:paraId="19952D25"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2</w:t>
      </w:r>
      <w:r w:rsidRPr="00343BCA">
        <w:rPr>
          <w:rFonts w:ascii="Times New Roman" w:hAnsi="Times New Roman"/>
          <w:lang w:bidi="ar"/>
        </w:rPr>
        <w:t>）对尾矿库进行生态恢复治理，清除库区内</w:t>
      </w:r>
      <w:proofErr w:type="gramStart"/>
      <w:r w:rsidRPr="00343BCA">
        <w:rPr>
          <w:rFonts w:ascii="Times New Roman" w:hAnsi="Times New Roman"/>
          <w:lang w:bidi="ar"/>
        </w:rPr>
        <w:t>值班间</w:t>
      </w:r>
      <w:proofErr w:type="gramEnd"/>
      <w:r w:rsidRPr="00343BCA">
        <w:rPr>
          <w:rFonts w:ascii="Times New Roman" w:hAnsi="Times New Roman"/>
          <w:lang w:bidi="ar"/>
        </w:rPr>
        <w:t>等构筑物，平整场地，修整坝体坡度并完善坝体护坡，设置专职恢复治理管理与实施人员。</w:t>
      </w:r>
    </w:p>
    <w:p w14:paraId="0AF1B1C5"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3</w:t>
      </w:r>
      <w:r w:rsidRPr="00343BCA">
        <w:rPr>
          <w:rFonts w:ascii="Times New Roman" w:hAnsi="Times New Roman"/>
          <w:lang w:bidi="ar"/>
        </w:rPr>
        <w:t>）尾矿</w:t>
      </w:r>
      <w:proofErr w:type="gramStart"/>
      <w:r w:rsidRPr="00343BCA">
        <w:rPr>
          <w:rFonts w:ascii="Times New Roman" w:hAnsi="Times New Roman"/>
          <w:lang w:bidi="ar"/>
        </w:rPr>
        <w:t>库闭库后</w:t>
      </w:r>
      <w:proofErr w:type="gramEnd"/>
      <w:r w:rsidRPr="00343BCA">
        <w:rPr>
          <w:rFonts w:ascii="Times New Roman" w:hAnsi="Times New Roman"/>
          <w:lang w:bidi="ar"/>
        </w:rPr>
        <w:t>应按生态恢复治理方案中的措施进行恢复治理，根据现场实际调整优化治理措施，以期达到最佳治理效果。</w:t>
      </w:r>
    </w:p>
    <w:p w14:paraId="753D976C"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4</w:t>
      </w:r>
      <w:r w:rsidRPr="00343BCA">
        <w:rPr>
          <w:rFonts w:ascii="Times New Roman" w:hAnsi="Times New Roman"/>
          <w:lang w:bidi="ar"/>
        </w:rPr>
        <w:t>）尾矿库生态恢复后应与周边环境相协调，最大程度达到原土地使用功能。</w:t>
      </w:r>
    </w:p>
    <w:p w14:paraId="56E707AA" w14:textId="77777777" w:rsidR="00761DE7" w:rsidRPr="00343BCA" w:rsidRDefault="00C710B1">
      <w:pPr>
        <w:pStyle w:val="3"/>
        <w:rPr>
          <w:rFonts w:ascii="Times New Roman" w:hAnsi="Times New Roman"/>
        </w:rPr>
      </w:pPr>
      <w:proofErr w:type="gramStart"/>
      <w:r w:rsidRPr="00343BCA">
        <w:rPr>
          <w:rFonts w:ascii="Times New Roman" w:hAnsi="Times New Roman"/>
        </w:rPr>
        <w:t>尾矿再</w:t>
      </w:r>
      <w:proofErr w:type="gramEnd"/>
      <w:r w:rsidRPr="00343BCA">
        <w:rPr>
          <w:rFonts w:ascii="Times New Roman" w:hAnsi="Times New Roman"/>
        </w:rPr>
        <w:t>利用及</w:t>
      </w:r>
      <w:proofErr w:type="gramStart"/>
      <w:r w:rsidRPr="00343BCA">
        <w:rPr>
          <w:rFonts w:ascii="Times New Roman" w:hAnsi="Times New Roman"/>
        </w:rPr>
        <w:t>尾矿闭库后</w:t>
      </w:r>
      <w:proofErr w:type="gramEnd"/>
      <w:r w:rsidRPr="00343BCA">
        <w:rPr>
          <w:rFonts w:ascii="Times New Roman" w:hAnsi="Times New Roman"/>
        </w:rPr>
        <w:t>再利用</w:t>
      </w:r>
    </w:p>
    <w:p w14:paraId="781DE14B"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1</w:t>
      </w:r>
      <w:r w:rsidRPr="00343BCA">
        <w:rPr>
          <w:rFonts w:ascii="Times New Roman" w:hAnsi="Times New Roman"/>
          <w:lang w:bidi="ar"/>
        </w:rPr>
        <w:t>）经</w:t>
      </w:r>
      <w:proofErr w:type="gramStart"/>
      <w:r w:rsidRPr="00343BCA">
        <w:rPr>
          <w:rFonts w:ascii="Times New Roman" w:hAnsi="Times New Roman"/>
          <w:lang w:bidi="ar"/>
        </w:rPr>
        <w:t>批准闭库的</w:t>
      </w:r>
      <w:proofErr w:type="gramEnd"/>
      <w:r w:rsidRPr="00343BCA">
        <w:rPr>
          <w:rFonts w:ascii="Times New Roman" w:hAnsi="Times New Roman"/>
          <w:lang w:bidi="ar"/>
        </w:rPr>
        <w:t>尾矿</w:t>
      </w:r>
      <w:proofErr w:type="gramStart"/>
      <w:r w:rsidRPr="00343BCA">
        <w:rPr>
          <w:rFonts w:ascii="Times New Roman" w:hAnsi="Times New Roman"/>
          <w:lang w:bidi="ar"/>
        </w:rPr>
        <w:t>库重新</w:t>
      </w:r>
      <w:proofErr w:type="gramEnd"/>
      <w:r w:rsidRPr="00343BCA">
        <w:rPr>
          <w:rFonts w:ascii="Times New Roman" w:hAnsi="Times New Roman"/>
          <w:lang w:bidi="ar"/>
        </w:rPr>
        <w:t>启用或改作他用时，须按照《尾矿库安全规程》（</w:t>
      </w:r>
      <w:r w:rsidRPr="00343BCA">
        <w:rPr>
          <w:rFonts w:ascii="Times New Roman" w:hAnsi="Times New Roman"/>
          <w:lang w:bidi="ar"/>
        </w:rPr>
        <w:t>GB39496-2020</w:t>
      </w:r>
      <w:r w:rsidRPr="00343BCA">
        <w:rPr>
          <w:rFonts w:ascii="Times New Roman" w:hAnsi="Times New Roman"/>
          <w:lang w:bidi="ar"/>
        </w:rPr>
        <w:t>）中尾矿库建设的规定进行技术论证、工程设计、安全评价。</w:t>
      </w:r>
    </w:p>
    <w:p w14:paraId="2D58E09A"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2</w:t>
      </w:r>
      <w:r w:rsidRPr="00343BCA">
        <w:rPr>
          <w:rFonts w:ascii="Times New Roman" w:hAnsi="Times New Roman"/>
          <w:lang w:bidi="ar"/>
        </w:rPr>
        <w:t>）在</w:t>
      </w:r>
      <w:proofErr w:type="gramStart"/>
      <w:r w:rsidRPr="00343BCA">
        <w:rPr>
          <w:rFonts w:ascii="Times New Roman" w:hAnsi="Times New Roman"/>
          <w:lang w:bidi="ar"/>
        </w:rPr>
        <w:t>尾矿库再利用</w:t>
      </w:r>
      <w:proofErr w:type="gramEnd"/>
      <w:r w:rsidRPr="00343BCA">
        <w:rPr>
          <w:rFonts w:ascii="Times New Roman" w:hAnsi="Times New Roman"/>
          <w:lang w:bidi="ar"/>
        </w:rPr>
        <w:t>生产运行过程中必须按照《尾矿库安全规程》（</w:t>
      </w:r>
      <w:r w:rsidRPr="00343BCA">
        <w:rPr>
          <w:rFonts w:ascii="Times New Roman" w:hAnsi="Times New Roman"/>
          <w:lang w:bidi="ar"/>
        </w:rPr>
        <w:t>GB39496-2020</w:t>
      </w:r>
      <w:r w:rsidRPr="00343BCA">
        <w:rPr>
          <w:rFonts w:ascii="Times New Roman" w:hAnsi="Times New Roman"/>
          <w:lang w:bidi="ar"/>
        </w:rPr>
        <w:t>）要求尾矿库安全生产运行的规定确保尾矿库安全。</w:t>
      </w:r>
    </w:p>
    <w:p w14:paraId="45AD2C37"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3</w:t>
      </w:r>
      <w:r w:rsidRPr="00343BCA">
        <w:rPr>
          <w:rFonts w:ascii="Times New Roman" w:hAnsi="Times New Roman"/>
          <w:lang w:bidi="ar"/>
        </w:rPr>
        <w:t>）对在用尾矿库或</w:t>
      </w:r>
      <w:proofErr w:type="gramStart"/>
      <w:r w:rsidRPr="00343BCA">
        <w:rPr>
          <w:rFonts w:ascii="Times New Roman" w:hAnsi="Times New Roman"/>
          <w:lang w:bidi="ar"/>
        </w:rPr>
        <w:t>已闭库尾矿</w:t>
      </w:r>
      <w:proofErr w:type="gramEnd"/>
      <w:r w:rsidRPr="00343BCA">
        <w:rPr>
          <w:rFonts w:ascii="Times New Roman" w:hAnsi="Times New Roman"/>
          <w:lang w:bidi="ar"/>
        </w:rPr>
        <w:t>库进行</w:t>
      </w:r>
      <w:proofErr w:type="gramStart"/>
      <w:r w:rsidRPr="00343BCA">
        <w:rPr>
          <w:rFonts w:ascii="Times New Roman" w:hAnsi="Times New Roman"/>
          <w:lang w:bidi="ar"/>
        </w:rPr>
        <w:t>回采再</w:t>
      </w:r>
      <w:proofErr w:type="gramEnd"/>
      <w:r w:rsidRPr="00343BCA">
        <w:rPr>
          <w:rFonts w:ascii="Times New Roman" w:hAnsi="Times New Roman"/>
          <w:lang w:bidi="ar"/>
        </w:rPr>
        <w:t>利用的，不得影响尾矿坝和原</w:t>
      </w:r>
      <w:r w:rsidRPr="00343BCA">
        <w:rPr>
          <w:rFonts w:ascii="Times New Roman" w:hAnsi="Times New Roman"/>
          <w:lang w:bidi="ar"/>
        </w:rPr>
        <w:lastRenderedPageBreak/>
        <w:t>排洪设施的安全。</w:t>
      </w:r>
    </w:p>
    <w:p w14:paraId="1F8623A2"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4</w:t>
      </w:r>
      <w:r w:rsidRPr="00343BCA">
        <w:rPr>
          <w:rFonts w:ascii="Times New Roman" w:hAnsi="Times New Roman"/>
          <w:lang w:bidi="ar"/>
        </w:rPr>
        <w:t>）</w:t>
      </w:r>
      <w:proofErr w:type="gramStart"/>
      <w:r w:rsidRPr="00343BCA">
        <w:rPr>
          <w:rFonts w:ascii="Times New Roman" w:hAnsi="Times New Roman"/>
          <w:lang w:bidi="ar"/>
        </w:rPr>
        <w:t>尾矿库再利用</w:t>
      </w:r>
      <w:proofErr w:type="gramEnd"/>
      <w:r w:rsidRPr="00343BCA">
        <w:rPr>
          <w:rFonts w:ascii="Times New Roman" w:hAnsi="Times New Roman"/>
          <w:lang w:bidi="ar"/>
        </w:rPr>
        <w:t>生产完成后，应按照《尾矿库安全规程》（</w:t>
      </w:r>
      <w:r w:rsidRPr="00343BCA">
        <w:rPr>
          <w:rFonts w:ascii="Times New Roman" w:hAnsi="Times New Roman"/>
          <w:lang w:bidi="ar"/>
        </w:rPr>
        <w:t>GB39496-2020</w:t>
      </w:r>
      <w:r w:rsidRPr="00343BCA">
        <w:rPr>
          <w:rFonts w:ascii="Times New Roman" w:hAnsi="Times New Roman"/>
          <w:lang w:bidi="ar"/>
        </w:rPr>
        <w:t>）第</w:t>
      </w:r>
      <w:r w:rsidRPr="00343BCA">
        <w:rPr>
          <w:rFonts w:ascii="Times New Roman" w:hAnsi="Times New Roman"/>
          <w:lang w:bidi="ar"/>
        </w:rPr>
        <w:t>8</w:t>
      </w:r>
      <w:r w:rsidRPr="00343BCA">
        <w:rPr>
          <w:rFonts w:ascii="Times New Roman" w:hAnsi="Times New Roman"/>
          <w:lang w:bidi="ar"/>
        </w:rPr>
        <w:t>章尾矿</w:t>
      </w:r>
      <w:proofErr w:type="gramStart"/>
      <w:r w:rsidRPr="00343BCA">
        <w:rPr>
          <w:rFonts w:ascii="Times New Roman" w:hAnsi="Times New Roman"/>
          <w:lang w:bidi="ar"/>
        </w:rPr>
        <w:t>库闭库的</w:t>
      </w:r>
      <w:proofErr w:type="gramEnd"/>
      <w:r w:rsidRPr="00343BCA">
        <w:rPr>
          <w:rFonts w:ascii="Times New Roman" w:hAnsi="Times New Roman"/>
          <w:lang w:bidi="ar"/>
        </w:rPr>
        <w:t>规定，进行闭库。尾矿</w:t>
      </w:r>
      <w:proofErr w:type="gramStart"/>
      <w:r w:rsidRPr="00343BCA">
        <w:rPr>
          <w:rFonts w:ascii="Times New Roman" w:hAnsi="Times New Roman"/>
          <w:lang w:bidi="ar"/>
        </w:rPr>
        <w:t>库达到正常库</w:t>
      </w:r>
      <w:proofErr w:type="gramEnd"/>
      <w:r w:rsidRPr="00343BCA">
        <w:rPr>
          <w:rFonts w:ascii="Times New Roman" w:hAnsi="Times New Roman"/>
          <w:lang w:bidi="ar"/>
        </w:rPr>
        <w:t>标准，</w:t>
      </w:r>
      <w:proofErr w:type="gramStart"/>
      <w:r w:rsidRPr="00343BCA">
        <w:rPr>
          <w:rFonts w:ascii="Times New Roman" w:hAnsi="Times New Roman"/>
          <w:lang w:bidi="ar"/>
        </w:rPr>
        <w:t>进行闭库整治</w:t>
      </w:r>
      <w:proofErr w:type="gramEnd"/>
      <w:r w:rsidRPr="00343BCA">
        <w:rPr>
          <w:rFonts w:ascii="Times New Roman" w:hAnsi="Times New Roman"/>
          <w:lang w:bidi="ar"/>
        </w:rPr>
        <w:t>设计，确保尾矿库防洪能力和尾矿坝稳定性满足规程要求，完善坝面排水沟和土石覆盖或植被绿化、坝肩截水沟、观测设施等。</w:t>
      </w:r>
    </w:p>
    <w:p w14:paraId="7811B5AC" w14:textId="77777777" w:rsidR="00761DE7" w:rsidRPr="00343BCA" w:rsidRDefault="00C710B1">
      <w:pPr>
        <w:pStyle w:val="3"/>
        <w:rPr>
          <w:rFonts w:ascii="Times New Roman" w:hAnsi="Times New Roman"/>
        </w:rPr>
      </w:pPr>
      <w:proofErr w:type="gramStart"/>
      <w:r w:rsidRPr="00343BCA">
        <w:rPr>
          <w:rFonts w:ascii="Times New Roman" w:hAnsi="Times New Roman"/>
        </w:rPr>
        <w:t>闭库环境管理</w:t>
      </w:r>
      <w:proofErr w:type="gramEnd"/>
    </w:p>
    <w:p w14:paraId="5A736DAF"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在尾矿</w:t>
      </w:r>
      <w:proofErr w:type="gramStart"/>
      <w:r w:rsidRPr="00343BCA">
        <w:rPr>
          <w:rFonts w:ascii="Times New Roman" w:hAnsi="Times New Roman"/>
          <w:lang w:bidi="ar"/>
        </w:rPr>
        <w:t>库停止</w:t>
      </w:r>
      <w:proofErr w:type="gramEnd"/>
      <w:r w:rsidRPr="00343BCA">
        <w:rPr>
          <w:rFonts w:ascii="Times New Roman" w:hAnsi="Times New Roman"/>
          <w:lang w:bidi="ar"/>
        </w:rPr>
        <w:t>使用后必须进行监管，保证坝体安全，不污染环境，消除污染事故隐患。尾矿</w:t>
      </w:r>
      <w:proofErr w:type="gramStart"/>
      <w:r w:rsidRPr="00343BCA">
        <w:rPr>
          <w:rFonts w:ascii="Times New Roman" w:hAnsi="Times New Roman"/>
          <w:lang w:bidi="ar"/>
        </w:rPr>
        <w:t>库运行</w:t>
      </w:r>
      <w:proofErr w:type="gramEnd"/>
      <w:r w:rsidRPr="00343BCA">
        <w:rPr>
          <w:rFonts w:ascii="Times New Roman" w:hAnsi="Times New Roman"/>
          <w:lang w:bidi="ar"/>
        </w:rPr>
        <w:t>到设计最终标高或者不再进行排尾作业时，应当在一年内完成闭库。尾矿库经应急管理</w:t>
      </w:r>
      <w:proofErr w:type="gramStart"/>
      <w:r w:rsidRPr="00343BCA">
        <w:rPr>
          <w:rFonts w:ascii="Times New Roman" w:hAnsi="Times New Roman"/>
          <w:lang w:bidi="ar"/>
        </w:rPr>
        <w:t>部门闭库验收</w:t>
      </w:r>
      <w:proofErr w:type="gramEnd"/>
      <w:r w:rsidRPr="00343BCA">
        <w:rPr>
          <w:rFonts w:ascii="Times New Roman" w:hAnsi="Times New Roman"/>
          <w:lang w:bidi="ar"/>
        </w:rPr>
        <w:t>合格后，方可对尾矿库的环境污染防治设施、生态保护工程</w:t>
      </w:r>
      <w:proofErr w:type="gramStart"/>
      <w:r w:rsidRPr="00343BCA">
        <w:rPr>
          <w:rFonts w:ascii="Times New Roman" w:hAnsi="Times New Roman"/>
          <w:lang w:bidi="ar"/>
        </w:rPr>
        <w:t>进行闭库验收</w:t>
      </w:r>
      <w:proofErr w:type="gramEnd"/>
      <w:r w:rsidRPr="00343BCA">
        <w:rPr>
          <w:rFonts w:ascii="Times New Roman" w:hAnsi="Times New Roman"/>
          <w:lang w:bidi="ar"/>
        </w:rPr>
        <w:t>，验收时应对尾矿库中的尾砂进行环境达标监测。关闭尾矿设施必须经企业主管部门报当地省环境保护行政部门验收、批准。经验收移交后的尾矿设施其污染防治由接收单位负责。利用处置过的尾矿或其他设施，需经环境保护行政部门批准，并报环境保护行政部门备案。</w:t>
      </w:r>
      <w:proofErr w:type="gramStart"/>
      <w:r w:rsidRPr="00343BCA">
        <w:rPr>
          <w:rFonts w:ascii="Times New Roman" w:hAnsi="Times New Roman"/>
          <w:lang w:bidi="ar"/>
        </w:rPr>
        <w:t>闭库后</w:t>
      </w:r>
      <w:proofErr w:type="gramEnd"/>
      <w:r w:rsidRPr="00343BCA">
        <w:rPr>
          <w:rFonts w:ascii="Times New Roman" w:hAnsi="Times New Roman"/>
          <w:lang w:bidi="ar"/>
        </w:rPr>
        <w:t>，必须做好尾矿库坝体及排洪设施的维护。未经论证和批准，不得蓄水、严禁在尾矿坝和库内进行乱采、滥挖、违章建筑和违章作业。未经设计论证和批准，不得重新启用或改作他用。保留库内排水系统，</w:t>
      </w:r>
      <w:proofErr w:type="gramStart"/>
      <w:r w:rsidRPr="00343BCA">
        <w:rPr>
          <w:rFonts w:ascii="Times New Roman" w:hAnsi="Times New Roman"/>
          <w:lang w:bidi="ar"/>
        </w:rPr>
        <w:t>闭库后</w:t>
      </w:r>
      <w:proofErr w:type="gramEnd"/>
      <w:r w:rsidRPr="00343BCA">
        <w:rPr>
          <w:rFonts w:ascii="Times New Roman" w:hAnsi="Times New Roman"/>
          <w:lang w:bidi="ar"/>
        </w:rPr>
        <w:t>尾矿库汇水面积内降水通过该系统排出库区。</w:t>
      </w:r>
    </w:p>
    <w:p w14:paraId="1943C97D" w14:textId="77777777" w:rsidR="00761DE7" w:rsidRPr="00343BCA" w:rsidRDefault="00761DE7">
      <w:pPr>
        <w:pStyle w:val="YJ0"/>
        <w:ind w:firstLine="480"/>
        <w:rPr>
          <w:rFonts w:ascii="Times New Roman" w:hAnsi="Times New Roman"/>
          <w:lang w:bidi="ar"/>
        </w:rPr>
        <w:sectPr w:rsidR="00761DE7" w:rsidRPr="00343BCA">
          <w:pgSz w:w="11910" w:h="16840"/>
          <w:pgMar w:top="1440" w:right="1588" w:bottom="1440" w:left="1588" w:header="1083" w:footer="1531" w:gutter="0"/>
          <w:cols w:space="720"/>
        </w:sectPr>
      </w:pPr>
    </w:p>
    <w:p w14:paraId="58957E00" w14:textId="77777777" w:rsidR="00761DE7" w:rsidRPr="00343BCA" w:rsidRDefault="00C710B1">
      <w:pPr>
        <w:pStyle w:val="1"/>
        <w:rPr>
          <w:rFonts w:ascii="Times New Roman" w:hAnsi="Times New Roman"/>
        </w:rPr>
      </w:pPr>
      <w:bookmarkStart w:id="140" w:name="_Toc199831219"/>
      <w:r w:rsidRPr="00343BCA">
        <w:rPr>
          <w:rFonts w:ascii="Times New Roman" w:hAnsi="Times New Roman"/>
        </w:rPr>
        <w:lastRenderedPageBreak/>
        <w:t>环境管理与监测计划</w:t>
      </w:r>
      <w:bookmarkEnd w:id="140"/>
    </w:p>
    <w:p w14:paraId="7A0FABAD" w14:textId="77777777" w:rsidR="00761DE7" w:rsidRPr="00343BCA" w:rsidRDefault="00C710B1">
      <w:pPr>
        <w:pStyle w:val="2"/>
        <w:rPr>
          <w:rFonts w:ascii="Times New Roman" w:hAnsi="Times New Roman"/>
        </w:rPr>
      </w:pPr>
      <w:bookmarkStart w:id="141" w:name="_Toc199831220"/>
      <w:r w:rsidRPr="00343BCA">
        <w:rPr>
          <w:rFonts w:ascii="Times New Roman" w:hAnsi="Times New Roman"/>
        </w:rPr>
        <w:t>环境管理</w:t>
      </w:r>
      <w:bookmarkEnd w:id="141"/>
    </w:p>
    <w:p w14:paraId="4639F858" w14:textId="77777777" w:rsidR="00761DE7" w:rsidRPr="00343BCA" w:rsidRDefault="00C710B1">
      <w:pPr>
        <w:pStyle w:val="3"/>
        <w:rPr>
          <w:rFonts w:ascii="Times New Roman" w:hAnsi="Times New Roman"/>
        </w:rPr>
      </w:pPr>
      <w:r w:rsidRPr="00343BCA">
        <w:rPr>
          <w:rFonts w:ascii="Times New Roman" w:hAnsi="Times New Roman"/>
        </w:rPr>
        <w:t>环境管理计划</w:t>
      </w:r>
    </w:p>
    <w:p w14:paraId="38F92268"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环境管理是企业管理制度的重要内容之一。尾矿库工程的环境管理必须遵循国家有关环境保护的法律法规、标准、政策和制度，落实各项污染防治措施，确保尾矿库工程的有效实施，改善环境质量。环境保护机构职责分为环境管理和环境监控两部分，应由实施单位设置专人负责。环境管理计划涉及的内容包括环境管理机构的建立、环境管理计划的制定、污染防治设施的管理、环境目标的确定及环境监督活动的开展等。</w:t>
      </w:r>
    </w:p>
    <w:p w14:paraId="48A9D2D6"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1</w:t>
      </w:r>
      <w:r w:rsidRPr="00343BCA">
        <w:rPr>
          <w:rFonts w:ascii="Times New Roman" w:hAnsi="Times New Roman"/>
          <w:lang w:bidi="ar"/>
        </w:rPr>
        <w:t>）环境管理机构</w:t>
      </w:r>
    </w:p>
    <w:p w14:paraId="360A3A87"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新建尾矿库工程的环境管理应由阿勒泰市金鑫铅锌矿业有限责任公司环境管理机构进行统一管理，并确定分管领导。在尾矿库管理机构中要有一名主要负责人抓环保工作，组织开展日常环境管理和检查工作，并保持同本部门和上级环保部门的联系，及时汇报情况，对出现的环境问题做出及时反应和反馈。</w:t>
      </w:r>
    </w:p>
    <w:p w14:paraId="41741E44"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2</w:t>
      </w:r>
      <w:r w:rsidRPr="00343BCA">
        <w:rPr>
          <w:rFonts w:ascii="Times New Roman" w:hAnsi="Times New Roman"/>
          <w:lang w:bidi="ar"/>
        </w:rPr>
        <w:t>）环保管理人员</w:t>
      </w:r>
    </w:p>
    <w:p w14:paraId="1EB9ECA6"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尾矿库工程从建设期开始，应设专职环保人员负责建设期环保工作。工程建成运行后，尾矿库管理机构应确定至少</w:t>
      </w:r>
      <w:r w:rsidRPr="00343BCA">
        <w:rPr>
          <w:rFonts w:ascii="Times New Roman" w:hAnsi="Times New Roman"/>
          <w:lang w:bidi="ar"/>
        </w:rPr>
        <w:t>1</w:t>
      </w:r>
      <w:r w:rsidRPr="00343BCA">
        <w:rPr>
          <w:rFonts w:ascii="Times New Roman" w:hAnsi="Times New Roman"/>
          <w:lang w:bidi="ar"/>
        </w:rPr>
        <w:t>名专职环保管理人员，负责库区、坝体、尾矿输送设施、回水设施、环保库及环保坝、排洪设施、环境监测设施的环境管理工作。</w:t>
      </w:r>
    </w:p>
    <w:p w14:paraId="5DB85CE4"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3</w:t>
      </w:r>
      <w:r w:rsidRPr="00343BCA">
        <w:rPr>
          <w:rFonts w:ascii="Times New Roman" w:hAnsi="Times New Roman"/>
          <w:lang w:bidi="ar"/>
        </w:rPr>
        <w:t>）环境管理职责</w:t>
      </w:r>
    </w:p>
    <w:p w14:paraId="04D086B3"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尾矿库环境管理人员的基本任务是负责组织、落实、监督环保工作的落实情况，具体负责以下事项：</w:t>
      </w:r>
    </w:p>
    <w:p w14:paraId="4ECC3BC5" w14:textId="77777777" w:rsidR="00761DE7" w:rsidRPr="00343BCA" w:rsidRDefault="00C710B1">
      <w:pPr>
        <w:pStyle w:val="YJ0"/>
        <w:ind w:firstLine="480"/>
        <w:rPr>
          <w:rFonts w:ascii="Times New Roman" w:hAnsi="Times New Roman"/>
          <w:lang w:bidi="ar"/>
        </w:rPr>
      </w:pPr>
      <w:r w:rsidRPr="00343BCA">
        <w:rPr>
          <w:rFonts w:cs="宋体" w:hint="eastAsia"/>
          <w:lang w:bidi="ar"/>
        </w:rPr>
        <w:t>①</w:t>
      </w:r>
      <w:r w:rsidRPr="00343BCA">
        <w:rPr>
          <w:rFonts w:ascii="Times New Roman" w:hAnsi="Times New Roman"/>
          <w:lang w:bidi="ar"/>
        </w:rPr>
        <w:t>贯彻执行国家和地方有关环境保护法律法规和标准；</w:t>
      </w:r>
    </w:p>
    <w:p w14:paraId="0C1DDDFE" w14:textId="77777777" w:rsidR="00761DE7" w:rsidRPr="00343BCA" w:rsidRDefault="00C710B1">
      <w:pPr>
        <w:pStyle w:val="YJ0"/>
        <w:ind w:firstLine="480"/>
        <w:rPr>
          <w:rFonts w:ascii="Times New Roman" w:hAnsi="Times New Roman"/>
          <w:lang w:bidi="ar"/>
        </w:rPr>
      </w:pPr>
      <w:r w:rsidRPr="00343BCA">
        <w:rPr>
          <w:rFonts w:cs="宋体" w:hint="eastAsia"/>
          <w:lang w:bidi="ar"/>
        </w:rPr>
        <w:t>②</w:t>
      </w:r>
      <w:r w:rsidRPr="00343BCA">
        <w:rPr>
          <w:rFonts w:ascii="Times New Roman" w:hAnsi="Times New Roman"/>
          <w:lang w:bidi="ar"/>
        </w:rPr>
        <w:t>负责制定尾矿库环境管理计划、环境管理方案和环境管理规章制度，监督检查各项环保制度落实情况；</w:t>
      </w:r>
    </w:p>
    <w:p w14:paraId="70DA228D" w14:textId="77777777" w:rsidR="00761DE7" w:rsidRPr="00343BCA" w:rsidRDefault="00C710B1">
      <w:pPr>
        <w:pStyle w:val="YJ0"/>
        <w:ind w:firstLineChars="0" w:firstLine="480"/>
        <w:rPr>
          <w:rFonts w:ascii="Times New Roman" w:hAnsi="Times New Roman"/>
          <w:lang w:bidi="ar"/>
        </w:rPr>
      </w:pPr>
      <w:r w:rsidRPr="00343BCA">
        <w:rPr>
          <w:rFonts w:cs="宋体" w:hint="eastAsia"/>
          <w:lang w:bidi="ar"/>
        </w:rPr>
        <w:lastRenderedPageBreak/>
        <w:t>③</w:t>
      </w:r>
      <w:r w:rsidRPr="00343BCA">
        <w:rPr>
          <w:rFonts w:ascii="Times New Roman" w:hAnsi="Times New Roman"/>
          <w:lang w:bidi="ar"/>
        </w:rPr>
        <w:t>组织制定本项目的环境保护管理制度，组织实施库区绿化工作，并监督执行；</w:t>
      </w:r>
    </w:p>
    <w:p w14:paraId="7B6C6DC9" w14:textId="77777777" w:rsidR="00761DE7" w:rsidRPr="00343BCA" w:rsidRDefault="00C710B1">
      <w:pPr>
        <w:pStyle w:val="YJ0"/>
        <w:ind w:firstLine="480"/>
        <w:rPr>
          <w:rFonts w:ascii="Times New Roman" w:hAnsi="Times New Roman"/>
          <w:lang w:bidi="ar"/>
        </w:rPr>
      </w:pPr>
      <w:r w:rsidRPr="00343BCA">
        <w:rPr>
          <w:rFonts w:cs="宋体" w:hint="eastAsia"/>
          <w:lang w:bidi="ar"/>
        </w:rPr>
        <w:t>④</w:t>
      </w:r>
      <w:r w:rsidRPr="00343BCA">
        <w:rPr>
          <w:rFonts w:ascii="Times New Roman" w:hAnsi="Times New Roman"/>
          <w:lang w:bidi="ar"/>
        </w:rPr>
        <w:t>对尾矿库废水水质、排洪设施、</w:t>
      </w:r>
      <w:proofErr w:type="gramStart"/>
      <w:r w:rsidRPr="00343BCA">
        <w:rPr>
          <w:rFonts w:ascii="Times New Roman" w:hAnsi="Times New Roman"/>
          <w:lang w:bidi="ar"/>
        </w:rPr>
        <w:t>排渗与防渗</w:t>
      </w:r>
      <w:proofErr w:type="gramEnd"/>
      <w:r w:rsidRPr="00343BCA">
        <w:rPr>
          <w:rFonts w:ascii="Times New Roman" w:hAnsi="Times New Roman"/>
          <w:lang w:bidi="ar"/>
        </w:rPr>
        <w:t>设施、回水设施的运行、维护等活动进行检查和组织监测；</w:t>
      </w:r>
    </w:p>
    <w:p w14:paraId="09BCADE3" w14:textId="77777777" w:rsidR="00761DE7" w:rsidRPr="00343BCA" w:rsidRDefault="00C710B1">
      <w:pPr>
        <w:pStyle w:val="YJ0"/>
        <w:ind w:firstLine="480"/>
        <w:rPr>
          <w:rFonts w:ascii="Times New Roman" w:hAnsi="Times New Roman"/>
          <w:lang w:bidi="ar"/>
        </w:rPr>
      </w:pPr>
      <w:r w:rsidRPr="00343BCA">
        <w:rPr>
          <w:rFonts w:cs="宋体" w:hint="eastAsia"/>
          <w:lang w:bidi="ar"/>
        </w:rPr>
        <w:t>⑤</w:t>
      </w:r>
      <w:r w:rsidRPr="00343BCA">
        <w:rPr>
          <w:rFonts w:ascii="Times New Roman" w:hAnsi="Times New Roman"/>
          <w:lang w:bidi="ar"/>
        </w:rPr>
        <w:t>制定污染控制及改善环境质量计划，负责组织突发事故的应急处理和善后事宜；</w:t>
      </w:r>
    </w:p>
    <w:p w14:paraId="2667864D" w14:textId="77777777" w:rsidR="00761DE7" w:rsidRPr="00343BCA" w:rsidRDefault="00C710B1">
      <w:pPr>
        <w:pStyle w:val="YJ0"/>
        <w:ind w:firstLine="480"/>
        <w:rPr>
          <w:rFonts w:ascii="Times New Roman" w:hAnsi="Times New Roman"/>
          <w:lang w:bidi="ar"/>
        </w:rPr>
      </w:pPr>
      <w:r w:rsidRPr="00343BCA">
        <w:rPr>
          <w:rFonts w:cs="宋体" w:hint="eastAsia"/>
          <w:lang w:bidi="ar"/>
        </w:rPr>
        <w:t>⑥</w:t>
      </w:r>
      <w:r w:rsidRPr="00343BCA">
        <w:rPr>
          <w:rFonts w:ascii="Times New Roman" w:hAnsi="Times New Roman"/>
          <w:lang w:bidi="ar"/>
        </w:rPr>
        <w:t>开展环境保护法规、政策和环保知识宣传和教育工作，对职工进行日常环境教育和环保技术培训；</w:t>
      </w:r>
    </w:p>
    <w:p w14:paraId="6C981196" w14:textId="77777777" w:rsidR="00761DE7" w:rsidRPr="00343BCA" w:rsidRDefault="00C710B1">
      <w:pPr>
        <w:pStyle w:val="YJ0"/>
        <w:ind w:firstLine="480"/>
        <w:rPr>
          <w:rFonts w:ascii="Times New Roman" w:hAnsi="Times New Roman"/>
          <w:lang w:bidi="ar"/>
        </w:rPr>
      </w:pPr>
      <w:r w:rsidRPr="00343BCA">
        <w:rPr>
          <w:rFonts w:cs="宋体" w:hint="eastAsia"/>
          <w:lang w:bidi="ar"/>
        </w:rPr>
        <w:t>⑦</w:t>
      </w:r>
      <w:r w:rsidRPr="00343BCA">
        <w:rPr>
          <w:rFonts w:ascii="Times New Roman" w:hAnsi="Times New Roman"/>
          <w:lang w:bidi="ar"/>
        </w:rPr>
        <w:t>按照水土保持方案和环</w:t>
      </w:r>
      <w:proofErr w:type="gramStart"/>
      <w:r w:rsidRPr="00343BCA">
        <w:rPr>
          <w:rFonts w:ascii="Times New Roman" w:hAnsi="Times New Roman"/>
          <w:lang w:bidi="ar"/>
        </w:rPr>
        <w:t>评提出</w:t>
      </w:r>
      <w:proofErr w:type="gramEnd"/>
      <w:r w:rsidRPr="00343BCA">
        <w:rPr>
          <w:rFonts w:ascii="Times New Roman" w:hAnsi="Times New Roman"/>
          <w:lang w:bidi="ar"/>
        </w:rPr>
        <w:t>的措施，负责实施阶段性的水土保持和生态恢复工作；</w:t>
      </w:r>
    </w:p>
    <w:p w14:paraId="20E78AA0" w14:textId="77777777" w:rsidR="00761DE7" w:rsidRPr="00343BCA" w:rsidRDefault="00C710B1">
      <w:pPr>
        <w:pStyle w:val="YJ0"/>
        <w:ind w:firstLine="480"/>
        <w:rPr>
          <w:rFonts w:ascii="Times New Roman" w:hAnsi="Times New Roman"/>
          <w:lang w:bidi="ar"/>
        </w:rPr>
      </w:pPr>
      <w:r w:rsidRPr="00343BCA">
        <w:rPr>
          <w:rFonts w:cs="宋体" w:hint="eastAsia"/>
          <w:lang w:bidi="ar"/>
        </w:rPr>
        <w:t>⑧</w:t>
      </w:r>
      <w:r w:rsidRPr="00343BCA">
        <w:rPr>
          <w:rFonts w:ascii="Times New Roman" w:hAnsi="Times New Roman"/>
          <w:lang w:bidi="ar"/>
        </w:rPr>
        <w:t>掌握本企业各污染源治理措施工艺、设备、运行及维护等资料，监督生产废水的循环回用，禁止外排；</w:t>
      </w:r>
    </w:p>
    <w:p w14:paraId="6DBDDB96" w14:textId="77777777" w:rsidR="00761DE7" w:rsidRPr="00343BCA" w:rsidRDefault="00C710B1">
      <w:pPr>
        <w:pStyle w:val="YJ0"/>
        <w:ind w:firstLine="480"/>
        <w:rPr>
          <w:rFonts w:ascii="Times New Roman" w:hAnsi="Times New Roman"/>
          <w:lang w:bidi="ar"/>
        </w:rPr>
      </w:pPr>
      <w:r w:rsidRPr="00343BCA">
        <w:rPr>
          <w:rFonts w:cs="宋体" w:hint="eastAsia"/>
          <w:lang w:bidi="ar"/>
        </w:rPr>
        <w:t>⑨</w:t>
      </w:r>
      <w:r w:rsidRPr="00343BCA">
        <w:rPr>
          <w:rFonts w:ascii="Times New Roman" w:hAnsi="Times New Roman"/>
          <w:lang w:bidi="ar"/>
        </w:rPr>
        <w:t>监督尾矿库环保</w:t>
      </w:r>
      <w:r w:rsidRPr="00343BCA">
        <w:rPr>
          <w:rFonts w:ascii="Times New Roman" w:hAnsi="Times New Roman"/>
          <w:lang w:bidi="ar"/>
        </w:rPr>
        <w:t>“</w:t>
      </w:r>
      <w:r w:rsidRPr="00343BCA">
        <w:rPr>
          <w:rFonts w:ascii="Times New Roman" w:hAnsi="Times New Roman"/>
          <w:lang w:bidi="ar"/>
        </w:rPr>
        <w:t>三同时</w:t>
      </w:r>
      <w:r w:rsidRPr="00343BCA">
        <w:rPr>
          <w:rFonts w:ascii="Times New Roman" w:hAnsi="Times New Roman"/>
          <w:lang w:bidi="ar"/>
        </w:rPr>
        <w:t>”</w:t>
      </w:r>
      <w:r w:rsidRPr="00343BCA">
        <w:rPr>
          <w:rFonts w:ascii="Times New Roman" w:hAnsi="Times New Roman"/>
          <w:lang w:bidi="ar"/>
        </w:rPr>
        <w:t>制度的执行情况，有效地控制污染；检查环境管理工作中的问题和不足，对发现的问题和不足，提出改进意见。协同当地环保部门处理与项目有关的环境问题，维护</w:t>
      </w:r>
      <w:proofErr w:type="gramStart"/>
      <w:r w:rsidRPr="00343BCA">
        <w:rPr>
          <w:rFonts w:ascii="Times New Roman" w:hAnsi="Times New Roman"/>
          <w:lang w:bidi="ar"/>
        </w:rPr>
        <w:t>好公众</w:t>
      </w:r>
      <w:proofErr w:type="gramEnd"/>
      <w:r w:rsidRPr="00343BCA">
        <w:rPr>
          <w:rFonts w:ascii="Times New Roman" w:hAnsi="Times New Roman"/>
          <w:lang w:bidi="ar"/>
        </w:rPr>
        <w:t>的利益。</w:t>
      </w:r>
    </w:p>
    <w:p w14:paraId="279E03ED"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4</w:t>
      </w:r>
      <w:r w:rsidRPr="00343BCA">
        <w:rPr>
          <w:rFonts w:ascii="Times New Roman" w:hAnsi="Times New Roman"/>
          <w:lang w:bidi="ar"/>
        </w:rPr>
        <w:t>）环境管理计划实施</w:t>
      </w:r>
    </w:p>
    <w:p w14:paraId="74096D71"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根据国家和地方现行的环保法律法规、政策、制度，结合实际情况，制定适合本单位环境管理需要的</w:t>
      </w:r>
      <w:r w:rsidRPr="00343BCA">
        <w:rPr>
          <w:rFonts w:ascii="Times New Roman" w:hAnsi="Times New Roman"/>
          <w:lang w:bidi="ar"/>
        </w:rPr>
        <w:t>“</w:t>
      </w:r>
      <w:r w:rsidRPr="00343BCA">
        <w:rPr>
          <w:rFonts w:ascii="Times New Roman" w:hAnsi="Times New Roman"/>
          <w:lang w:bidi="ar"/>
        </w:rPr>
        <w:t>环境保护规章制度</w:t>
      </w:r>
      <w:r w:rsidRPr="00343BCA">
        <w:rPr>
          <w:rFonts w:ascii="Times New Roman" w:hAnsi="Times New Roman"/>
          <w:lang w:bidi="ar"/>
        </w:rPr>
        <w:t>”</w:t>
      </w:r>
      <w:r w:rsidRPr="00343BCA">
        <w:rPr>
          <w:rFonts w:ascii="Times New Roman" w:hAnsi="Times New Roman"/>
          <w:lang w:bidi="ar"/>
        </w:rPr>
        <w:t>，规范单位和员工在保护环境、尾矿库安全运行等方面的行为，实现环境计划中所提出的环境目标。</w:t>
      </w:r>
    </w:p>
    <w:p w14:paraId="28B879CB" w14:textId="77777777" w:rsidR="00761DE7" w:rsidRPr="00343BCA" w:rsidRDefault="00C710B1">
      <w:pPr>
        <w:pStyle w:val="YJ0"/>
        <w:ind w:firstLine="480"/>
        <w:rPr>
          <w:rFonts w:ascii="Times New Roman" w:hAnsi="Times New Roman"/>
          <w:lang w:bidi="ar"/>
        </w:rPr>
      </w:pPr>
      <w:r w:rsidRPr="00343BCA">
        <w:rPr>
          <w:rFonts w:cs="宋体" w:hint="eastAsia"/>
          <w:lang w:bidi="ar"/>
        </w:rPr>
        <w:t>①</w:t>
      </w:r>
      <w:r w:rsidRPr="00343BCA">
        <w:rPr>
          <w:rFonts w:ascii="Times New Roman" w:hAnsi="Times New Roman"/>
          <w:lang w:bidi="ar"/>
        </w:rPr>
        <w:t>建立</w:t>
      </w:r>
      <w:r w:rsidRPr="00343BCA">
        <w:rPr>
          <w:rFonts w:ascii="Times New Roman" w:hAnsi="Times New Roman"/>
          <w:lang w:bidi="ar"/>
        </w:rPr>
        <w:t>“</w:t>
      </w:r>
      <w:r w:rsidRPr="00343BCA">
        <w:rPr>
          <w:rFonts w:ascii="Times New Roman" w:hAnsi="Times New Roman"/>
          <w:lang w:bidi="ar"/>
        </w:rPr>
        <w:t>尾矿库环境管理制度</w:t>
      </w:r>
      <w:r w:rsidRPr="00343BCA">
        <w:rPr>
          <w:rFonts w:ascii="Times New Roman" w:hAnsi="Times New Roman"/>
          <w:lang w:bidi="ar"/>
        </w:rPr>
        <w:t>”</w:t>
      </w:r>
      <w:r w:rsidRPr="00343BCA">
        <w:rPr>
          <w:rFonts w:ascii="Times New Roman" w:hAnsi="Times New Roman"/>
          <w:lang w:bidi="ar"/>
        </w:rPr>
        <w:t>，环保设施必须确保正常运行，不得无故停止运行或拆除，对违反的责任人予以处罚。</w:t>
      </w:r>
    </w:p>
    <w:p w14:paraId="48253065" w14:textId="77777777" w:rsidR="00761DE7" w:rsidRPr="00343BCA" w:rsidRDefault="00C710B1">
      <w:pPr>
        <w:pStyle w:val="YJ0"/>
        <w:ind w:firstLine="480"/>
        <w:rPr>
          <w:rFonts w:ascii="Times New Roman" w:hAnsi="Times New Roman"/>
          <w:lang w:bidi="ar"/>
        </w:rPr>
      </w:pPr>
      <w:r w:rsidRPr="00343BCA">
        <w:rPr>
          <w:rFonts w:cs="宋体" w:hint="eastAsia"/>
          <w:lang w:bidi="ar"/>
        </w:rPr>
        <w:t>②</w:t>
      </w:r>
      <w:r w:rsidRPr="00343BCA">
        <w:rPr>
          <w:rFonts w:ascii="Times New Roman" w:hAnsi="Times New Roman"/>
          <w:lang w:bidi="ar"/>
        </w:rPr>
        <w:t>建立严格的环保指标考核制度，做到奖罚分明。</w:t>
      </w:r>
    </w:p>
    <w:p w14:paraId="55BE6FC0" w14:textId="77777777" w:rsidR="00761DE7" w:rsidRPr="00343BCA" w:rsidRDefault="00C710B1">
      <w:pPr>
        <w:pStyle w:val="YJ0"/>
        <w:ind w:firstLine="480"/>
        <w:rPr>
          <w:rFonts w:ascii="Times New Roman" w:hAnsi="Times New Roman"/>
          <w:lang w:bidi="ar"/>
        </w:rPr>
      </w:pPr>
      <w:r w:rsidRPr="00343BCA">
        <w:rPr>
          <w:rFonts w:cs="宋体" w:hint="eastAsia"/>
          <w:lang w:bidi="ar"/>
        </w:rPr>
        <w:t>③</w:t>
      </w:r>
      <w:r w:rsidRPr="00343BCA">
        <w:rPr>
          <w:rFonts w:ascii="Times New Roman" w:hAnsi="Times New Roman"/>
          <w:lang w:bidi="ar"/>
        </w:rPr>
        <w:t>建立尾矿库污染物监测及数据反馈制度，并按环境监测要求，对尾矿</w:t>
      </w:r>
      <w:proofErr w:type="gramStart"/>
      <w:r w:rsidRPr="00343BCA">
        <w:rPr>
          <w:rFonts w:ascii="Times New Roman" w:hAnsi="Times New Roman"/>
          <w:lang w:bidi="ar"/>
        </w:rPr>
        <w:t>库区域</w:t>
      </w:r>
      <w:proofErr w:type="gramEnd"/>
      <w:r w:rsidRPr="00343BCA">
        <w:rPr>
          <w:rFonts w:ascii="Times New Roman" w:hAnsi="Times New Roman"/>
          <w:lang w:bidi="ar"/>
        </w:rPr>
        <w:t>大气污染物进行监测，并建立数据库，作为评比考核的依据。</w:t>
      </w:r>
    </w:p>
    <w:p w14:paraId="05D20985" w14:textId="77777777" w:rsidR="00761DE7" w:rsidRPr="00343BCA" w:rsidRDefault="00C710B1">
      <w:pPr>
        <w:pStyle w:val="YJ0"/>
        <w:ind w:firstLine="480"/>
        <w:rPr>
          <w:rFonts w:ascii="Times New Roman" w:hAnsi="Times New Roman"/>
          <w:lang w:bidi="ar"/>
        </w:rPr>
      </w:pPr>
      <w:r w:rsidRPr="00343BCA">
        <w:rPr>
          <w:rFonts w:cs="宋体" w:hint="eastAsia"/>
          <w:lang w:bidi="ar"/>
        </w:rPr>
        <w:t>④</w:t>
      </w:r>
      <w:r w:rsidRPr="00343BCA">
        <w:rPr>
          <w:rFonts w:ascii="Times New Roman" w:hAnsi="Times New Roman"/>
          <w:lang w:bidi="ar"/>
        </w:rPr>
        <w:t>加强对职工环境知识的教育与宣传，定期组织环保管理人员进行业务学习，技术培训，增加环保方针、政策、法纪与生态环保等内容，提高管理水平。</w:t>
      </w:r>
    </w:p>
    <w:p w14:paraId="65C3F4F4" w14:textId="77777777" w:rsidR="00761DE7" w:rsidRPr="00343BCA" w:rsidRDefault="00C710B1">
      <w:pPr>
        <w:pStyle w:val="YJ0"/>
        <w:ind w:firstLine="480"/>
        <w:rPr>
          <w:rFonts w:ascii="Times New Roman" w:hAnsi="Times New Roman"/>
          <w:lang w:bidi="ar"/>
        </w:rPr>
      </w:pPr>
      <w:r w:rsidRPr="00343BCA">
        <w:rPr>
          <w:rFonts w:cs="宋体" w:hint="eastAsia"/>
          <w:lang w:bidi="ar"/>
        </w:rPr>
        <w:t>⑤</w:t>
      </w:r>
      <w:r w:rsidRPr="00343BCA">
        <w:rPr>
          <w:rFonts w:ascii="Times New Roman" w:hAnsi="Times New Roman"/>
          <w:lang w:bidi="ar"/>
        </w:rPr>
        <w:t>树立管理人员和职工文明生产思想，遵纪守法的良好习惯和保护环境造福于人民的责任心。</w:t>
      </w:r>
    </w:p>
    <w:p w14:paraId="299912FA"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lastRenderedPageBreak/>
        <w:t>（</w:t>
      </w:r>
      <w:r w:rsidRPr="00343BCA">
        <w:rPr>
          <w:rFonts w:ascii="Times New Roman" w:hAnsi="Times New Roman"/>
          <w:lang w:bidi="ar"/>
        </w:rPr>
        <w:t>6</w:t>
      </w:r>
      <w:r w:rsidRPr="00343BCA">
        <w:rPr>
          <w:rFonts w:ascii="Times New Roman" w:hAnsi="Times New Roman"/>
          <w:lang w:bidi="ar"/>
        </w:rPr>
        <w:t>）将环保纳入企业总体发展规划，力争做到环保与经济效益同步发展。</w:t>
      </w:r>
    </w:p>
    <w:p w14:paraId="7079CE98"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7</w:t>
      </w:r>
      <w:r w:rsidRPr="00343BCA">
        <w:rPr>
          <w:rFonts w:ascii="Times New Roman" w:hAnsi="Times New Roman"/>
          <w:lang w:bidi="ar"/>
        </w:rPr>
        <w:t>）组织对尾矿库主要环保设计方案进行论证，并根据当地实际情况，提出合理的建议，以便进一步优化设计。</w:t>
      </w:r>
    </w:p>
    <w:p w14:paraId="0BF78BE4" w14:textId="77777777" w:rsidR="00761DE7" w:rsidRPr="00343BCA" w:rsidRDefault="00C710B1">
      <w:pPr>
        <w:pStyle w:val="YJ0"/>
        <w:ind w:firstLine="480"/>
        <w:rPr>
          <w:rFonts w:ascii="Times New Roman" w:hAnsi="Times New Roman"/>
          <w:lang w:bidi="ar"/>
        </w:rPr>
      </w:pPr>
      <w:r w:rsidRPr="00343BCA">
        <w:rPr>
          <w:rFonts w:cs="宋体" w:hint="eastAsia"/>
          <w:lang w:bidi="ar"/>
        </w:rPr>
        <w:t>⑧</w:t>
      </w:r>
      <w:r w:rsidRPr="00343BCA">
        <w:rPr>
          <w:rFonts w:ascii="Times New Roman" w:hAnsi="Times New Roman"/>
          <w:lang w:bidi="ar"/>
        </w:rPr>
        <w:t>尾矿</w:t>
      </w:r>
      <w:proofErr w:type="gramStart"/>
      <w:r w:rsidRPr="00343BCA">
        <w:rPr>
          <w:rFonts w:ascii="Times New Roman" w:hAnsi="Times New Roman"/>
          <w:lang w:bidi="ar"/>
        </w:rPr>
        <w:t>库施工</w:t>
      </w:r>
      <w:proofErr w:type="gramEnd"/>
      <w:r w:rsidRPr="00343BCA">
        <w:rPr>
          <w:rFonts w:ascii="Times New Roman" w:hAnsi="Times New Roman"/>
          <w:lang w:bidi="ar"/>
        </w:rPr>
        <w:t>时应实行质量监理，确保工程施工质量。</w:t>
      </w:r>
    </w:p>
    <w:p w14:paraId="32BE683F" w14:textId="77777777" w:rsidR="00761DE7" w:rsidRPr="00343BCA" w:rsidRDefault="00C710B1">
      <w:pPr>
        <w:pStyle w:val="YJ0"/>
        <w:ind w:firstLine="480"/>
        <w:rPr>
          <w:rFonts w:ascii="Times New Roman" w:hAnsi="Times New Roman"/>
          <w:lang w:bidi="ar"/>
        </w:rPr>
      </w:pPr>
      <w:r w:rsidRPr="00343BCA">
        <w:rPr>
          <w:rFonts w:cs="宋体" w:hint="eastAsia"/>
          <w:lang w:bidi="ar"/>
        </w:rPr>
        <w:t>⑨</w:t>
      </w:r>
      <w:r w:rsidRPr="00343BCA">
        <w:rPr>
          <w:rFonts w:ascii="Times New Roman" w:hAnsi="Times New Roman"/>
          <w:lang w:bidi="ar"/>
        </w:rPr>
        <w:t>生产期加强尾矿库巡视和检查，绝对确保尾矿库安全运行。</w:t>
      </w:r>
    </w:p>
    <w:p w14:paraId="4DB1F820" w14:textId="77777777" w:rsidR="00761DE7" w:rsidRPr="00343BCA" w:rsidRDefault="00C710B1">
      <w:pPr>
        <w:pStyle w:val="YJ0"/>
        <w:ind w:firstLine="480"/>
        <w:rPr>
          <w:rFonts w:ascii="Times New Roman" w:hAnsi="Times New Roman"/>
          <w:lang w:bidi="ar"/>
        </w:rPr>
      </w:pPr>
      <w:r w:rsidRPr="00343BCA">
        <w:rPr>
          <w:rFonts w:cs="宋体" w:hint="eastAsia"/>
          <w:lang w:bidi="ar"/>
        </w:rPr>
        <w:t>⑩</w:t>
      </w:r>
      <w:r w:rsidRPr="00343BCA">
        <w:rPr>
          <w:rFonts w:ascii="Times New Roman" w:hAnsi="Times New Roman"/>
          <w:lang w:bidi="ar"/>
        </w:rPr>
        <w:t>按法律法规要求，新建尾矿库建成进入调试期后开展竣工环境保护设施验收工作。</w:t>
      </w:r>
    </w:p>
    <w:p w14:paraId="3F88C927"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5</w:t>
      </w:r>
      <w:r w:rsidRPr="00343BCA">
        <w:rPr>
          <w:rFonts w:ascii="Times New Roman" w:hAnsi="Times New Roman"/>
          <w:lang w:bidi="ar"/>
        </w:rPr>
        <w:t>）环境管理内容</w:t>
      </w:r>
    </w:p>
    <w:p w14:paraId="7D99BBB9" w14:textId="77777777" w:rsidR="00761DE7" w:rsidRPr="00343BCA" w:rsidRDefault="00C710B1">
      <w:pPr>
        <w:pStyle w:val="YJ0"/>
        <w:ind w:firstLine="482"/>
        <w:rPr>
          <w:rFonts w:ascii="Times New Roman" w:hAnsi="Times New Roman"/>
          <w:lang w:bidi="ar"/>
        </w:rPr>
      </w:pPr>
      <w:r w:rsidRPr="00343BCA">
        <w:rPr>
          <w:rFonts w:cs="宋体" w:hint="eastAsia"/>
          <w:b/>
          <w:bCs/>
          <w:lang w:bidi="ar"/>
        </w:rPr>
        <w:t>①</w:t>
      </w:r>
      <w:r w:rsidRPr="00343BCA">
        <w:rPr>
          <w:rFonts w:ascii="Times New Roman" w:hAnsi="Times New Roman"/>
          <w:lang w:bidi="ar"/>
        </w:rPr>
        <w:t>尾矿坝环境管理</w:t>
      </w:r>
    </w:p>
    <w:p w14:paraId="0DC3B141"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尾矿坝管理内容：检查坝的轮廓尺寸、变形、裂缝、滑坡和渗漏、坝面保护等。尾矿坝的位移监测每年不少于</w:t>
      </w:r>
      <w:r w:rsidRPr="00343BCA">
        <w:rPr>
          <w:rFonts w:ascii="Times New Roman" w:hAnsi="Times New Roman"/>
          <w:lang w:bidi="ar"/>
        </w:rPr>
        <w:t>4</w:t>
      </w:r>
      <w:r w:rsidRPr="00343BCA">
        <w:rPr>
          <w:rFonts w:ascii="Times New Roman" w:hAnsi="Times New Roman"/>
          <w:lang w:bidi="ar"/>
        </w:rPr>
        <w:t>次，位移异常变化时应增加监测次数；库水位监测每月不少于</w:t>
      </w:r>
      <w:r w:rsidRPr="00343BCA">
        <w:rPr>
          <w:rFonts w:ascii="Times New Roman" w:hAnsi="Times New Roman"/>
          <w:lang w:bidi="ar"/>
        </w:rPr>
        <w:t>1</w:t>
      </w:r>
      <w:r w:rsidRPr="00343BCA">
        <w:rPr>
          <w:rFonts w:ascii="Times New Roman" w:hAnsi="Times New Roman"/>
          <w:lang w:bidi="ar"/>
        </w:rPr>
        <w:t>次，暴雨期间和水位异常波动时应增加监测次数。</w:t>
      </w:r>
    </w:p>
    <w:p w14:paraId="2773C6A2"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检查坝体位移。要求坝的位移量变化应均衡，无突变现象，且应逐年减小。当位移量变化出现突变或有增大趋势时，应查明原因，妥善处理。</w:t>
      </w:r>
    </w:p>
    <w:p w14:paraId="1F97FB49"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检查坝体有无纵、横向裂缝。坝体出现裂缝时，应查明裂缝的长度、宽度、深度、走向、形态和成因、判定危害程度，妥善处理。</w:t>
      </w:r>
    </w:p>
    <w:p w14:paraId="248FEF78" w14:textId="77777777" w:rsidR="00761DE7" w:rsidRPr="00343BCA" w:rsidRDefault="00C710B1">
      <w:pPr>
        <w:pStyle w:val="YJ0"/>
        <w:ind w:firstLine="482"/>
        <w:rPr>
          <w:rFonts w:ascii="Times New Roman" w:hAnsi="Times New Roman"/>
          <w:lang w:bidi="ar"/>
        </w:rPr>
      </w:pPr>
      <w:r w:rsidRPr="00343BCA">
        <w:rPr>
          <w:rFonts w:cs="宋体" w:hint="eastAsia"/>
          <w:b/>
          <w:bCs/>
          <w:lang w:bidi="ar"/>
        </w:rPr>
        <w:t>②</w:t>
      </w:r>
      <w:r w:rsidRPr="00343BCA">
        <w:rPr>
          <w:rFonts w:ascii="Times New Roman" w:hAnsi="Times New Roman"/>
          <w:lang w:bidi="ar"/>
        </w:rPr>
        <w:t>尾矿库水位控制与防汛管理</w:t>
      </w:r>
    </w:p>
    <w:p w14:paraId="40E2A12A"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本尾矿</w:t>
      </w:r>
      <w:proofErr w:type="gramStart"/>
      <w:r w:rsidRPr="00343BCA">
        <w:rPr>
          <w:rFonts w:ascii="Times New Roman" w:hAnsi="Times New Roman"/>
          <w:lang w:bidi="ar"/>
        </w:rPr>
        <w:t>库运行</w:t>
      </w:r>
      <w:proofErr w:type="gramEnd"/>
      <w:r w:rsidRPr="00343BCA">
        <w:rPr>
          <w:rFonts w:ascii="Times New Roman" w:hAnsi="Times New Roman"/>
          <w:lang w:bidi="ar"/>
        </w:rPr>
        <w:t>过程中应保证尾矿废水及山坡降雨回水全部返回选矿厂再利用。</w:t>
      </w:r>
    </w:p>
    <w:p w14:paraId="514DA88A"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当尾矿坝前水位达到警戒水位时必须利用排洪系统将洪水排出库外。</w:t>
      </w:r>
    </w:p>
    <w:p w14:paraId="2B479FA2"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汛期前与暴雨前应做好库、坝的防汛工作，清除排水井、截洪沟进水口附近水面漂浮物，必须保证尾矿库的防洪排水系统的畅通。</w:t>
      </w:r>
    </w:p>
    <w:p w14:paraId="75C3DA19"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对排洪系统及坝体必须进行仔细检查和维护，疏通排洪系统防止淤堵。</w:t>
      </w:r>
    </w:p>
    <w:p w14:paraId="7592DF86"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设清晰醒目的水位观测标尺，标明正常运行水位和警戒水位。</w:t>
      </w:r>
    </w:p>
    <w:p w14:paraId="1E960DFE"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加强值班和巡逻，设警报信号和组织抢险队伍，及时了解和掌握汛期</w:t>
      </w:r>
    </w:p>
    <w:p w14:paraId="7DA39BEA"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水情和气象预报。准备足够的防洪抢险所需的物资、材料、用具等。</w:t>
      </w:r>
    </w:p>
    <w:p w14:paraId="08A16DA0"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尾矿库运营环境监督管理计划内容见表</w:t>
      </w:r>
      <w:r w:rsidRPr="00343BCA">
        <w:rPr>
          <w:rFonts w:ascii="Times New Roman" w:hAnsi="Times New Roman"/>
          <w:lang w:bidi="ar"/>
        </w:rPr>
        <w:t>7.1-1</w:t>
      </w:r>
      <w:r w:rsidRPr="00343BCA">
        <w:rPr>
          <w:rFonts w:ascii="Times New Roman" w:hAnsi="Times New Roman"/>
          <w:lang w:bidi="ar"/>
        </w:rPr>
        <w:t>。</w:t>
      </w:r>
    </w:p>
    <w:p w14:paraId="33F7524A" w14:textId="77777777" w:rsidR="00761DE7" w:rsidRPr="00343BCA" w:rsidRDefault="00761DE7">
      <w:pPr>
        <w:pStyle w:val="YJ0"/>
        <w:ind w:firstLineChars="0" w:firstLine="0"/>
        <w:jc w:val="center"/>
        <w:rPr>
          <w:rFonts w:ascii="Times New Roman" w:hAnsi="Times New Roman"/>
          <w:b/>
          <w:bCs/>
          <w:sz w:val="21"/>
          <w:szCs w:val="21"/>
          <w:lang w:bidi="ar"/>
        </w:rPr>
      </w:pPr>
    </w:p>
    <w:p w14:paraId="321CBF72" w14:textId="77777777" w:rsidR="00761DE7" w:rsidRPr="00343BCA" w:rsidRDefault="00C710B1">
      <w:pPr>
        <w:pStyle w:val="YJ0"/>
        <w:ind w:firstLineChars="0" w:firstLine="0"/>
        <w:jc w:val="center"/>
        <w:rPr>
          <w:rFonts w:ascii="Times New Roman" w:hAnsi="Times New Roman"/>
          <w:b/>
          <w:bCs/>
          <w:sz w:val="21"/>
          <w:szCs w:val="21"/>
          <w:lang w:bidi="ar"/>
        </w:rPr>
      </w:pPr>
      <w:r w:rsidRPr="00343BCA">
        <w:rPr>
          <w:rFonts w:ascii="Times New Roman" w:hAnsi="Times New Roman"/>
          <w:b/>
          <w:bCs/>
          <w:sz w:val="21"/>
          <w:szCs w:val="21"/>
          <w:lang w:bidi="ar"/>
        </w:rPr>
        <w:lastRenderedPageBreak/>
        <w:t>表</w:t>
      </w:r>
      <w:r w:rsidRPr="00343BCA">
        <w:rPr>
          <w:rFonts w:ascii="Times New Roman" w:hAnsi="Times New Roman"/>
          <w:b/>
          <w:bCs/>
          <w:sz w:val="21"/>
          <w:szCs w:val="21"/>
          <w:lang w:bidi="ar"/>
        </w:rPr>
        <w:t xml:space="preserve">7.1-1  </w:t>
      </w:r>
      <w:r w:rsidRPr="00343BCA">
        <w:rPr>
          <w:rFonts w:ascii="Times New Roman" w:hAnsi="Times New Roman"/>
          <w:b/>
          <w:bCs/>
          <w:sz w:val="21"/>
          <w:szCs w:val="21"/>
          <w:lang w:bidi="ar"/>
        </w:rPr>
        <w:t>尾矿库运营</w:t>
      </w:r>
      <w:proofErr w:type="gramStart"/>
      <w:r w:rsidRPr="00343BCA">
        <w:rPr>
          <w:rFonts w:ascii="Times New Roman" w:hAnsi="Times New Roman"/>
          <w:b/>
          <w:bCs/>
          <w:sz w:val="21"/>
          <w:szCs w:val="21"/>
          <w:lang w:bidi="ar"/>
        </w:rPr>
        <w:t>期环境</w:t>
      </w:r>
      <w:proofErr w:type="gramEnd"/>
      <w:r w:rsidRPr="00343BCA">
        <w:rPr>
          <w:rFonts w:ascii="Times New Roman" w:hAnsi="Times New Roman"/>
          <w:b/>
          <w:bCs/>
          <w:sz w:val="21"/>
          <w:szCs w:val="21"/>
          <w:lang w:bidi="ar"/>
        </w:rPr>
        <w:t>监督管理计划</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49"/>
        <w:gridCol w:w="1378"/>
        <w:gridCol w:w="4005"/>
        <w:gridCol w:w="1309"/>
        <w:gridCol w:w="1299"/>
      </w:tblGrid>
      <w:tr w:rsidR="00343BCA" w:rsidRPr="00343BCA" w14:paraId="0ED647F0" w14:textId="77777777">
        <w:trPr>
          <w:trHeight w:val="320"/>
          <w:jc w:val="center"/>
        </w:trPr>
        <w:tc>
          <w:tcPr>
            <w:tcW w:w="428" w:type="pct"/>
            <w:vAlign w:val="center"/>
          </w:tcPr>
          <w:p w14:paraId="13E934BC"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序号</w:t>
            </w:r>
          </w:p>
        </w:tc>
        <w:tc>
          <w:tcPr>
            <w:tcW w:w="788" w:type="pct"/>
            <w:vAlign w:val="center"/>
          </w:tcPr>
          <w:p w14:paraId="7498CC3D"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监督管理项目</w:t>
            </w:r>
          </w:p>
        </w:tc>
        <w:tc>
          <w:tcPr>
            <w:tcW w:w="2291" w:type="pct"/>
            <w:vAlign w:val="center"/>
          </w:tcPr>
          <w:p w14:paraId="24E025FD"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监督检查具体内容</w:t>
            </w:r>
          </w:p>
        </w:tc>
        <w:tc>
          <w:tcPr>
            <w:tcW w:w="749" w:type="pct"/>
            <w:vAlign w:val="center"/>
          </w:tcPr>
          <w:p w14:paraId="461E2F0E"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实施单位</w:t>
            </w:r>
          </w:p>
        </w:tc>
        <w:tc>
          <w:tcPr>
            <w:tcW w:w="743" w:type="pct"/>
            <w:vAlign w:val="center"/>
          </w:tcPr>
          <w:p w14:paraId="0F000541"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监督单位</w:t>
            </w:r>
          </w:p>
        </w:tc>
      </w:tr>
      <w:tr w:rsidR="00343BCA" w:rsidRPr="00343BCA" w14:paraId="492F624B" w14:textId="77777777">
        <w:trPr>
          <w:trHeight w:val="632"/>
          <w:jc w:val="center"/>
        </w:trPr>
        <w:tc>
          <w:tcPr>
            <w:tcW w:w="428" w:type="pct"/>
            <w:vAlign w:val="center"/>
          </w:tcPr>
          <w:p w14:paraId="4D9273F0"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1</w:t>
            </w:r>
          </w:p>
        </w:tc>
        <w:tc>
          <w:tcPr>
            <w:tcW w:w="788" w:type="pct"/>
            <w:vAlign w:val="center"/>
          </w:tcPr>
          <w:p w14:paraId="0676AF68"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环境管理</w:t>
            </w:r>
          </w:p>
          <w:p w14:paraId="1233EDDE"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计划</w:t>
            </w:r>
          </w:p>
        </w:tc>
        <w:tc>
          <w:tcPr>
            <w:tcW w:w="2291" w:type="pct"/>
            <w:vAlign w:val="center"/>
          </w:tcPr>
          <w:p w14:paraId="6D392341"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环境方案的实施情况，包括环境整治、库区外绿化、环境治理方案的落实情况等；</w:t>
            </w:r>
          </w:p>
        </w:tc>
        <w:tc>
          <w:tcPr>
            <w:tcW w:w="749" w:type="pct"/>
            <w:vAlign w:val="center"/>
          </w:tcPr>
          <w:p w14:paraId="440A6B00"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建设单位</w:t>
            </w:r>
          </w:p>
        </w:tc>
        <w:tc>
          <w:tcPr>
            <w:tcW w:w="743" w:type="pct"/>
            <w:vMerge w:val="restart"/>
            <w:vAlign w:val="center"/>
          </w:tcPr>
          <w:p w14:paraId="5EB7B88A"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阿勒泰地区生态环境局、阿勒泰地区生态环境局阿勒泰</w:t>
            </w:r>
            <w:proofErr w:type="gramStart"/>
            <w:r w:rsidRPr="00343BCA">
              <w:rPr>
                <w:rFonts w:ascii="Times New Roman" w:cs="Times New Roman"/>
                <w:sz w:val="21"/>
                <w:szCs w:val="21"/>
              </w:rPr>
              <w:t>市分局</w:t>
            </w:r>
            <w:proofErr w:type="gramEnd"/>
          </w:p>
        </w:tc>
      </w:tr>
      <w:tr w:rsidR="00343BCA" w:rsidRPr="00343BCA" w14:paraId="4A63A83B" w14:textId="77777777">
        <w:trPr>
          <w:trHeight w:val="1585"/>
          <w:jc w:val="center"/>
        </w:trPr>
        <w:tc>
          <w:tcPr>
            <w:tcW w:w="428" w:type="pct"/>
            <w:vAlign w:val="center"/>
          </w:tcPr>
          <w:p w14:paraId="39DAC11F"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2</w:t>
            </w:r>
          </w:p>
        </w:tc>
        <w:tc>
          <w:tcPr>
            <w:tcW w:w="788" w:type="pct"/>
            <w:vAlign w:val="center"/>
          </w:tcPr>
          <w:p w14:paraId="182F8EFE"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污染源管理</w:t>
            </w:r>
          </w:p>
        </w:tc>
        <w:tc>
          <w:tcPr>
            <w:tcW w:w="2291" w:type="pct"/>
            <w:vAlign w:val="center"/>
          </w:tcPr>
          <w:p w14:paraId="738D59BF"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hAnsi="宋体" w:hint="eastAsia"/>
                <w:sz w:val="21"/>
                <w:szCs w:val="21"/>
              </w:rPr>
              <w:t>①</w:t>
            </w:r>
            <w:r w:rsidRPr="00343BCA">
              <w:rPr>
                <w:rFonts w:ascii="Times New Roman" w:cs="Times New Roman"/>
                <w:sz w:val="21"/>
                <w:szCs w:val="21"/>
              </w:rPr>
              <w:t>环保设施的运行情况，防止闲置和不正常运行；</w:t>
            </w:r>
            <w:r w:rsidRPr="00343BCA">
              <w:rPr>
                <w:rFonts w:hAnsi="宋体" w:hint="eastAsia"/>
                <w:sz w:val="21"/>
                <w:szCs w:val="21"/>
              </w:rPr>
              <w:t>②</w:t>
            </w:r>
            <w:r w:rsidRPr="00343BCA">
              <w:rPr>
                <w:rFonts w:ascii="Times New Roman" w:cs="Times New Roman"/>
                <w:sz w:val="21"/>
                <w:szCs w:val="21"/>
              </w:rPr>
              <w:t>尾矿库扬尘的排放情况，掌握污染动态；</w:t>
            </w:r>
            <w:r w:rsidRPr="00343BCA">
              <w:rPr>
                <w:rFonts w:hAnsi="宋体" w:hint="eastAsia"/>
                <w:sz w:val="21"/>
                <w:szCs w:val="21"/>
              </w:rPr>
              <w:t>③</w:t>
            </w:r>
            <w:r w:rsidRPr="00343BCA">
              <w:rPr>
                <w:rFonts w:ascii="Times New Roman" w:cs="Times New Roman"/>
                <w:sz w:val="21"/>
                <w:szCs w:val="21"/>
              </w:rPr>
              <w:t>尾矿库澄清水的回用情况，</w:t>
            </w:r>
            <w:r w:rsidRPr="00343BCA">
              <w:rPr>
                <w:rFonts w:ascii="Times New Roman" w:cs="Times New Roman"/>
                <w:sz w:val="21"/>
                <w:szCs w:val="21"/>
              </w:rPr>
              <w:t xml:space="preserve"> </w:t>
            </w:r>
            <w:r w:rsidRPr="00343BCA">
              <w:rPr>
                <w:rFonts w:ascii="Times New Roman" w:cs="Times New Roman"/>
                <w:sz w:val="21"/>
                <w:szCs w:val="21"/>
              </w:rPr>
              <w:t>确保回收利用率；</w:t>
            </w:r>
            <w:r w:rsidRPr="00343BCA">
              <w:rPr>
                <w:rFonts w:hAnsi="宋体" w:hint="eastAsia"/>
                <w:sz w:val="21"/>
                <w:szCs w:val="21"/>
              </w:rPr>
              <w:t>④</w:t>
            </w:r>
            <w:r w:rsidRPr="00343BCA">
              <w:rPr>
                <w:rFonts w:ascii="Times New Roman" w:cs="Times New Roman"/>
                <w:sz w:val="21"/>
                <w:szCs w:val="21"/>
              </w:rPr>
              <w:t>尾矿</w:t>
            </w:r>
            <w:proofErr w:type="gramStart"/>
            <w:r w:rsidRPr="00343BCA">
              <w:rPr>
                <w:rFonts w:ascii="Times New Roman" w:cs="Times New Roman"/>
                <w:sz w:val="21"/>
                <w:szCs w:val="21"/>
              </w:rPr>
              <w:t>库环境</w:t>
            </w:r>
            <w:proofErr w:type="gramEnd"/>
            <w:r w:rsidRPr="00343BCA">
              <w:rPr>
                <w:rFonts w:ascii="Times New Roman" w:cs="Times New Roman"/>
                <w:sz w:val="21"/>
                <w:szCs w:val="21"/>
              </w:rPr>
              <w:t>安全风险</w:t>
            </w:r>
          </w:p>
          <w:p w14:paraId="10B8EC6D"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事故监管，防止造成环境危害；</w:t>
            </w:r>
          </w:p>
        </w:tc>
        <w:tc>
          <w:tcPr>
            <w:tcW w:w="749" w:type="pct"/>
            <w:vAlign w:val="center"/>
          </w:tcPr>
          <w:p w14:paraId="2152C4C7"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建设单位</w:t>
            </w:r>
          </w:p>
        </w:tc>
        <w:tc>
          <w:tcPr>
            <w:tcW w:w="743" w:type="pct"/>
            <w:vMerge/>
            <w:vAlign w:val="center"/>
          </w:tcPr>
          <w:p w14:paraId="7F53BC17" w14:textId="77777777" w:rsidR="00761DE7" w:rsidRPr="00343BCA" w:rsidRDefault="00761DE7">
            <w:pPr>
              <w:pStyle w:val="4"/>
              <w:tabs>
                <w:tab w:val="left" w:pos="3505"/>
              </w:tabs>
              <w:overflowPunct w:val="0"/>
              <w:adjustRightInd w:val="0"/>
              <w:snapToGrid w:val="0"/>
              <w:spacing w:before="0" w:after="0" w:line="300" w:lineRule="exact"/>
              <w:jc w:val="center"/>
              <w:rPr>
                <w:rFonts w:ascii="Times New Roman" w:eastAsia="宋体" w:hAnsi="Times New Roman"/>
                <w:b w:val="0"/>
                <w:bCs w:val="0"/>
                <w:sz w:val="21"/>
                <w:szCs w:val="21"/>
              </w:rPr>
            </w:pPr>
          </w:p>
        </w:tc>
      </w:tr>
      <w:tr w:rsidR="00343BCA" w:rsidRPr="00343BCA" w14:paraId="088EB56A" w14:textId="77777777">
        <w:trPr>
          <w:trHeight w:val="1265"/>
          <w:jc w:val="center"/>
        </w:trPr>
        <w:tc>
          <w:tcPr>
            <w:tcW w:w="428" w:type="pct"/>
            <w:vAlign w:val="center"/>
          </w:tcPr>
          <w:p w14:paraId="6C39AC3C"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3</w:t>
            </w:r>
          </w:p>
        </w:tc>
        <w:tc>
          <w:tcPr>
            <w:tcW w:w="788" w:type="pct"/>
            <w:vAlign w:val="center"/>
          </w:tcPr>
          <w:p w14:paraId="7B915A9A"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环境监测管理</w:t>
            </w:r>
          </w:p>
        </w:tc>
        <w:tc>
          <w:tcPr>
            <w:tcW w:w="2291" w:type="pct"/>
            <w:vAlign w:val="center"/>
          </w:tcPr>
          <w:p w14:paraId="124DB9DD"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hAnsi="宋体" w:hint="eastAsia"/>
                <w:sz w:val="21"/>
                <w:szCs w:val="21"/>
              </w:rPr>
              <w:t>①</w:t>
            </w:r>
            <w:r w:rsidRPr="00343BCA">
              <w:rPr>
                <w:rFonts w:ascii="Times New Roman" w:cs="Times New Roman"/>
                <w:sz w:val="21"/>
                <w:szCs w:val="21"/>
              </w:rPr>
              <w:t>组织尾矿库边界扬尘排放的监测，防止超标排放；</w:t>
            </w:r>
            <w:r w:rsidRPr="00343BCA">
              <w:rPr>
                <w:rFonts w:hAnsi="宋体" w:hint="eastAsia"/>
                <w:sz w:val="21"/>
                <w:szCs w:val="21"/>
              </w:rPr>
              <w:t>②</w:t>
            </w:r>
            <w:r w:rsidRPr="00343BCA">
              <w:rPr>
                <w:rFonts w:ascii="Times New Roman" w:cs="Times New Roman"/>
                <w:sz w:val="21"/>
                <w:szCs w:val="21"/>
              </w:rPr>
              <w:t>组织对尾矿库澄清水水质的监测，掌握水质的变化；</w:t>
            </w:r>
            <w:r w:rsidRPr="00343BCA">
              <w:rPr>
                <w:rFonts w:hAnsi="宋体" w:hint="eastAsia"/>
                <w:sz w:val="21"/>
                <w:szCs w:val="21"/>
              </w:rPr>
              <w:t>③</w:t>
            </w:r>
            <w:r w:rsidRPr="00343BCA">
              <w:rPr>
                <w:rFonts w:ascii="Times New Roman" w:cs="Times New Roman"/>
                <w:sz w:val="21"/>
                <w:szCs w:val="21"/>
              </w:rPr>
              <w:t>组织对尾矿库</w:t>
            </w:r>
          </w:p>
          <w:p w14:paraId="4AE006C3"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边界环境噪声监测，防止超标影响；</w:t>
            </w:r>
          </w:p>
        </w:tc>
        <w:tc>
          <w:tcPr>
            <w:tcW w:w="749" w:type="pct"/>
            <w:vAlign w:val="center"/>
          </w:tcPr>
          <w:p w14:paraId="0F703884"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建设单位</w:t>
            </w:r>
          </w:p>
        </w:tc>
        <w:tc>
          <w:tcPr>
            <w:tcW w:w="743" w:type="pct"/>
            <w:vMerge/>
            <w:vAlign w:val="center"/>
          </w:tcPr>
          <w:p w14:paraId="5F34D2FA" w14:textId="77777777" w:rsidR="00761DE7" w:rsidRPr="00343BCA" w:rsidRDefault="00761DE7">
            <w:pPr>
              <w:pStyle w:val="4"/>
              <w:tabs>
                <w:tab w:val="left" w:pos="3505"/>
              </w:tabs>
              <w:overflowPunct w:val="0"/>
              <w:adjustRightInd w:val="0"/>
              <w:snapToGrid w:val="0"/>
              <w:spacing w:before="0" w:after="0" w:line="300" w:lineRule="exact"/>
              <w:jc w:val="center"/>
              <w:rPr>
                <w:rFonts w:ascii="Times New Roman" w:eastAsia="宋体" w:hAnsi="Times New Roman"/>
                <w:b w:val="0"/>
                <w:bCs w:val="0"/>
                <w:sz w:val="21"/>
                <w:szCs w:val="21"/>
              </w:rPr>
            </w:pPr>
          </w:p>
        </w:tc>
      </w:tr>
      <w:tr w:rsidR="00343BCA" w:rsidRPr="00343BCA" w14:paraId="21B929D2" w14:textId="77777777">
        <w:trPr>
          <w:trHeight w:val="632"/>
          <w:jc w:val="center"/>
        </w:trPr>
        <w:tc>
          <w:tcPr>
            <w:tcW w:w="428" w:type="pct"/>
            <w:vAlign w:val="center"/>
          </w:tcPr>
          <w:p w14:paraId="65D248E5"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4</w:t>
            </w:r>
          </w:p>
        </w:tc>
        <w:tc>
          <w:tcPr>
            <w:tcW w:w="788" w:type="pct"/>
            <w:vAlign w:val="center"/>
          </w:tcPr>
          <w:p w14:paraId="4F436B88"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生态环境管理</w:t>
            </w:r>
          </w:p>
        </w:tc>
        <w:tc>
          <w:tcPr>
            <w:tcW w:w="2291" w:type="pct"/>
            <w:vAlign w:val="center"/>
          </w:tcPr>
          <w:p w14:paraId="68812149"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定期检查受影响范围内生态系统的动态</w:t>
            </w:r>
          </w:p>
          <w:p w14:paraId="3CE6E867"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变化情况。</w:t>
            </w:r>
          </w:p>
        </w:tc>
        <w:tc>
          <w:tcPr>
            <w:tcW w:w="749" w:type="pct"/>
            <w:vAlign w:val="center"/>
          </w:tcPr>
          <w:p w14:paraId="016E8D11"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建设单位</w:t>
            </w:r>
          </w:p>
        </w:tc>
        <w:tc>
          <w:tcPr>
            <w:tcW w:w="743" w:type="pct"/>
            <w:vMerge/>
            <w:vAlign w:val="center"/>
          </w:tcPr>
          <w:p w14:paraId="092669E5" w14:textId="77777777" w:rsidR="00761DE7" w:rsidRPr="00343BCA" w:rsidRDefault="00761DE7">
            <w:pPr>
              <w:pStyle w:val="4"/>
              <w:tabs>
                <w:tab w:val="left" w:pos="3505"/>
              </w:tabs>
              <w:overflowPunct w:val="0"/>
              <w:adjustRightInd w:val="0"/>
              <w:snapToGrid w:val="0"/>
              <w:spacing w:before="0" w:after="0" w:line="300" w:lineRule="exact"/>
              <w:jc w:val="center"/>
              <w:rPr>
                <w:rFonts w:ascii="Times New Roman" w:eastAsia="宋体" w:hAnsi="Times New Roman"/>
                <w:b w:val="0"/>
                <w:bCs w:val="0"/>
                <w:sz w:val="21"/>
                <w:szCs w:val="21"/>
              </w:rPr>
            </w:pPr>
          </w:p>
        </w:tc>
      </w:tr>
    </w:tbl>
    <w:p w14:paraId="57862209" w14:textId="77777777" w:rsidR="00761DE7" w:rsidRPr="00343BCA" w:rsidRDefault="00C710B1">
      <w:pPr>
        <w:pStyle w:val="3"/>
        <w:rPr>
          <w:rFonts w:ascii="Times New Roman" w:hAnsi="Times New Roman"/>
        </w:rPr>
      </w:pPr>
      <w:r w:rsidRPr="00343BCA">
        <w:rPr>
          <w:rFonts w:ascii="Times New Roman" w:hAnsi="Times New Roman"/>
        </w:rPr>
        <w:t>施工期环境监理</w:t>
      </w:r>
    </w:p>
    <w:p w14:paraId="4FD49311"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建设单位必须加强施工单位的监督管理，制定建设期环保监理计划，将表</w:t>
      </w:r>
      <w:r w:rsidRPr="00343BCA">
        <w:rPr>
          <w:rFonts w:ascii="Times New Roman" w:hAnsi="Times New Roman"/>
          <w:lang w:bidi="ar"/>
        </w:rPr>
        <w:t>7.1-1</w:t>
      </w:r>
      <w:r w:rsidRPr="00343BCA">
        <w:rPr>
          <w:rFonts w:ascii="Times New Roman" w:hAnsi="Times New Roman"/>
          <w:lang w:bidi="ar"/>
        </w:rPr>
        <w:t>中措施要求列入招标书及合同等文件中，实行环境监理，确保在施工过程中得到落实。</w:t>
      </w:r>
    </w:p>
    <w:p w14:paraId="291AC29A"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1</w:t>
      </w:r>
      <w:r w:rsidRPr="00343BCA">
        <w:rPr>
          <w:rFonts w:ascii="Times New Roman" w:hAnsi="Times New Roman"/>
          <w:lang w:bidi="ar"/>
        </w:rPr>
        <w:t>）在项目工程监理中配备</w:t>
      </w:r>
      <w:r w:rsidRPr="00343BCA">
        <w:rPr>
          <w:rFonts w:ascii="Times New Roman" w:hAnsi="Times New Roman"/>
          <w:lang w:bidi="ar"/>
        </w:rPr>
        <w:t>1</w:t>
      </w:r>
      <w:r w:rsidRPr="00343BCA">
        <w:rPr>
          <w:rFonts w:ascii="Times New Roman" w:hAnsi="Times New Roman"/>
          <w:lang w:bidi="ar"/>
        </w:rPr>
        <w:t>～</w:t>
      </w:r>
      <w:r w:rsidRPr="00343BCA">
        <w:rPr>
          <w:rFonts w:ascii="Times New Roman" w:hAnsi="Times New Roman"/>
          <w:lang w:bidi="ar"/>
        </w:rPr>
        <w:t>2</w:t>
      </w:r>
      <w:r w:rsidRPr="00343BCA">
        <w:rPr>
          <w:rFonts w:ascii="Times New Roman" w:hAnsi="Times New Roman"/>
          <w:lang w:bidi="ar"/>
        </w:rPr>
        <w:t>名环境监理工程师，明确职责；</w:t>
      </w:r>
    </w:p>
    <w:p w14:paraId="02A8561B"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2</w:t>
      </w:r>
      <w:r w:rsidRPr="00343BCA">
        <w:rPr>
          <w:rFonts w:ascii="Times New Roman" w:hAnsi="Times New Roman"/>
          <w:lang w:bidi="ar"/>
        </w:rPr>
        <w:t>）环境监理依据主要为环境影响报告书、水土保持方案及其批复文件、设计文件及相关法律法规。监理工作范围主要包括主体工程、排洪设施等工程的施工区和施工影响区；</w:t>
      </w:r>
    </w:p>
    <w:p w14:paraId="0EFBFA37"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3</w:t>
      </w:r>
      <w:r w:rsidRPr="00343BCA">
        <w:rPr>
          <w:rFonts w:ascii="Times New Roman" w:hAnsi="Times New Roman"/>
          <w:lang w:bidi="ar"/>
        </w:rPr>
        <w:t>）环境监理主要内容：</w:t>
      </w:r>
    </w:p>
    <w:p w14:paraId="73BAD07E" w14:textId="77777777" w:rsidR="00761DE7" w:rsidRPr="00343BCA" w:rsidRDefault="00C710B1">
      <w:pPr>
        <w:pStyle w:val="YJ0"/>
        <w:ind w:firstLine="480"/>
        <w:rPr>
          <w:rFonts w:ascii="Times New Roman" w:hAnsi="Times New Roman"/>
          <w:lang w:bidi="ar"/>
        </w:rPr>
      </w:pPr>
      <w:r w:rsidRPr="00343BCA">
        <w:rPr>
          <w:rFonts w:cs="宋体" w:hint="eastAsia"/>
          <w:lang w:bidi="ar"/>
        </w:rPr>
        <w:t>①</w:t>
      </w:r>
      <w:r w:rsidRPr="00343BCA">
        <w:rPr>
          <w:rFonts w:ascii="Times New Roman" w:hAnsi="Times New Roman"/>
          <w:lang w:bidi="ar"/>
        </w:rPr>
        <w:t>施工准备阶段：施工营地、便道、场地等临时用地的选址是否合理及环境保护措施落实情况，建设期环境保护方案；</w:t>
      </w:r>
    </w:p>
    <w:p w14:paraId="60DD71AD" w14:textId="77777777" w:rsidR="00761DE7" w:rsidRPr="00343BCA" w:rsidRDefault="00C710B1">
      <w:pPr>
        <w:pStyle w:val="YJ0"/>
        <w:ind w:firstLine="480"/>
        <w:rPr>
          <w:rFonts w:ascii="Times New Roman" w:hAnsi="Times New Roman"/>
          <w:lang w:bidi="ar"/>
        </w:rPr>
      </w:pPr>
      <w:r w:rsidRPr="00343BCA">
        <w:rPr>
          <w:rFonts w:cs="宋体" w:hint="eastAsia"/>
          <w:lang w:bidi="ar"/>
        </w:rPr>
        <w:t>②</w:t>
      </w:r>
      <w:r w:rsidRPr="00343BCA">
        <w:rPr>
          <w:rFonts w:ascii="Times New Roman" w:hAnsi="Times New Roman"/>
          <w:lang w:bidi="ar"/>
        </w:rPr>
        <w:t>建设期：施工行为和生活行为的环保措施落实情况，工程设计、环境影响报告书及其批复文件中规定的环保措施落实情况；</w:t>
      </w:r>
    </w:p>
    <w:p w14:paraId="2A5ED616" w14:textId="77777777" w:rsidR="00761DE7" w:rsidRPr="00343BCA" w:rsidRDefault="00C710B1">
      <w:pPr>
        <w:pStyle w:val="YJ0"/>
        <w:ind w:firstLine="480"/>
        <w:rPr>
          <w:rFonts w:ascii="Times New Roman" w:hAnsi="Times New Roman"/>
          <w:lang w:bidi="ar"/>
        </w:rPr>
      </w:pPr>
      <w:r w:rsidRPr="00343BCA">
        <w:rPr>
          <w:rFonts w:cs="宋体" w:hint="eastAsia"/>
          <w:lang w:bidi="ar"/>
        </w:rPr>
        <w:t>③</w:t>
      </w:r>
      <w:r w:rsidRPr="00343BCA">
        <w:rPr>
          <w:rFonts w:ascii="Times New Roman" w:hAnsi="Times New Roman"/>
          <w:lang w:bidi="ar"/>
        </w:rPr>
        <w:t>竣工阶段：施工营地或场地恢复情况。</w:t>
      </w:r>
    </w:p>
    <w:p w14:paraId="1347D479"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本次评价提出的施工期环境工程监理建议清单见表</w:t>
      </w:r>
      <w:r w:rsidRPr="00343BCA">
        <w:rPr>
          <w:rFonts w:ascii="Times New Roman" w:hAnsi="Times New Roman"/>
          <w:lang w:bidi="ar"/>
        </w:rPr>
        <w:t>7.1-2</w:t>
      </w:r>
      <w:r w:rsidRPr="00343BCA">
        <w:rPr>
          <w:rFonts w:ascii="Times New Roman" w:hAnsi="Times New Roman"/>
          <w:lang w:bidi="ar"/>
        </w:rPr>
        <w:t>。</w:t>
      </w:r>
    </w:p>
    <w:p w14:paraId="45AEEE90" w14:textId="77777777" w:rsidR="00761DE7" w:rsidRPr="00343BCA" w:rsidRDefault="00761DE7">
      <w:pPr>
        <w:pStyle w:val="YJ0"/>
        <w:ind w:firstLineChars="0" w:firstLine="0"/>
        <w:jc w:val="center"/>
        <w:rPr>
          <w:rFonts w:ascii="Times New Roman" w:hAnsi="Times New Roman"/>
          <w:b/>
          <w:bCs/>
          <w:sz w:val="21"/>
          <w:szCs w:val="21"/>
          <w:lang w:bidi="ar"/>
        </w:rPr>
      </w:pPr>
    </w:p>
    <w:p w14:paraId="6302E486" w14:textId="77777777" w:rsidR="00761DE7" w:rsidRPr="00343BCA" w:rsidRDefault="00761DE7">
      <w:pPr>
        <w:pStyle w:val="YJ0"/>
        <w:ind w:firstLineChars="0" w:firstLine="0"/>
        <w:jc w:val="center"/>
        <w:rPr>
          <w:rFonts w:ascii="Times New Roman" w:hAnsi="Times New Roman"/>
          <w:b/>
          <w:bCs/>
          <w:sz w:val="21"/>
          <w:szCs w:val="21"/>
          <w:lang w:bidi="ar"/>
        </w:rPr>
      </w:pPr>
    </w:p>
    <w:p w14:paraId="0105DD33" w14:textId="77777777" w:rsidR="00761DE7" w:rsidRPr="00343BCA" w:rsidRDefault="00C710B1">
      <w:pPr>
        <w:pStyle w:val="YJ0"/>
        <w:ind w:firstLineChars="0" w:firstLine="0"/>
        <w:jc w:val="center"/>
        <w:rPr>
          <w:rFonts w:ascii="Times New Roman" w:hAnsi="Times New Roman"/>
          <w:b/>
          <w:bCs/>
          <w:sz w:val="21"/>
          <w:szCs w:val="21"/>
          <w:lang w:bidi="ar"/>
        </w:rPr>
      </w:pPr>
      <w:r w:rsidRPr="00343BCA">
        <w:rPr>
          <w:rFonts w:ascii="Times New Roman" w:hAnsi="Times New Roman"/>
          <w:b/>
          <w:bCs/>
          <w:sz w:val="21"/>
          <w:szCs w:val="21"/>
          <w:lang w:bidi="ar"/>
        </w:rPr>
        <w:lastRenderedPageBreak/>
        <w:t>表</w:t>
      </w:r>
      <w:r w:rsidRPr="00343BCA">
        <w:rPr>
          <w:rFonts w:ascii="Times New Roman" w:hAnsi="Times New Roman"/>
          <w:b/>
          <w:bCs/>
          <w:sz w:val="21"/>
          <w:szCs w:val="21"/>
          <w:lang w:bidi="ar"/>
        </w:rPr>
        <w:t xml:space="preserve">7.1-2  </w:t>
      </w:r>
      <w:r w:rsidRPr="00343BCA">
        <w:rPr>
          <w:rFonts w:ascii="Times New Roman" w:hAnsi="Times New Roman"/>
          <w:b/>
          <w:bCs/>
          <w:sz w:val="21"/>
          <w:szCs w:val="21"/>
          <w:lang w:bidi="ar"/>
        </w:rPr>
        <w:t>施工期环境监理方案</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47"/>
        <w:gridCol w:w="1009"/>
        <w:gridCol w:w="3346"/>
        <w:gridCol w:w="3043"/>
        <w:gridCol w:w="795"/>
      </w:tblGrid>
      <w:tr w:rsidR="00343BCA" w:rsidRPr="00343BCA" w14:paraId="22E2E9C0" w14:textId="77777777">
        <w:trPr>
          <w:trHeight w:val="624"/>
        </w:trPr>
        <w:tc>
          <w:tcPr>
            <w:tcW w:w="313" w:type="pct"/>
            <w:vAlign w:val="center"/>
          </w:tcPr>
          <w:p w14:paraId="59038BF2"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项目</w:t>
            </w:r>
          </w:p>
        </w:tc>
        <w:tc>
          <w:tcPr>
            <w:tcW w:w="577" w:type="pct"/>
            <w:vAlign w:val="center"/>
          </w:tcPr>
          <w:p w14:paraId="781CB960"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监理项目</w:t>
            </w:r>
          </w:p>
        </w:tc>
        <w:tc>
          <w:tcPr>
            <w:tcW w:w="1914" w:type="pct"/>
            <w:vAlign w:val="center"/>
          </w:tcPr>
          <w:p w14:paraId="010083DA"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监理内容</w:t>
            </w:r>
          </w:p>
        </w:tc>
        <w:tc>
          <w:tcPr>
            <w:tcW w:w="1741" w:type="pct"/>
            <w:vAlign w:val="center"/>
          </w:tcPr>
          <w:p w14:paraId="0BCEEBEF"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监理要求</w:t>
            </w:r>
          </w:p>
        </w:tc>
        <w:tc>
          <w:tcPr>
            <w:tcW w:w="455" w:type="pct"/>
            <w:vAlign w:val="center"/>
          </w:tcPr>
          <w:p w14:paraId="1C3DE9F9"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管理</w:t>
            </w:r>
          </w:p>
          <w:p w14:paraId="0E45B2A4"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机构</w:t>
            </w:r>
          </w:p>
        </w:tc>
      </w:tr>
      <w:tr w:rsidR="00343BCA" w:rsidRPr="00343BCA" w14:paraId="1D9FA956" w14:textId="77777777">
        <w:trPr>
          <w:trHeight w:val="674"/>
        </w:trPr>
        <w:tc>
          <w:tcPr>
            <w:tcW w:w="313" w:type="pct"/>
            <w:vMerge w:val="restart"/>
            <w:vAlign w:val="center"/>
          </w:tcPr>
          <w:p w14:paraId="762E345D"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环境空气</w:t>
            </w:r>
          </w:p>
        </w:tc>
        <w:tc>
          <w:tcPr>
            <w:tcW w:w="577" w:type="pct"/>
            <w:vAlign w:val="center"/>
          </w:tcPr>
          <w:p w14:paraId="659BD286"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施工场地</w:t>
            </w:r>
          </w:p>
        </w:tc>
        <w:tc>
          <w:tcPr>
            <w:tcW w:w="1914" w:type="pct"/>
            <w:vAlign w:val="center"/>
          </w:tcPr>
          <w:p w14:paraId="25E85525"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在雨后或无风、小风时进行，减少扬尘影响。</w:t>
            </w:r>
          </w:p>
        </w:tc>
        <w:tc>
          <w:tcPr>
            <w:tcW w:w="1741" w:type="pct"/>
            <w:vAlign w:val="center"/>
          </w:tcPr>
          <w:p w14:paraId="5D172696"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遇</w:t>
            </w:r>
            <w:r w:rsidRPr="00343BCA">
              <w:rPr>
                <w:rFonts w:ascii="Times New Roman" w:cs="Times New Roman"/>
                <w:snapToGrid w:val="0"/>
                <w:sz w:val="21"/>
                <w:szCs w:val="21"/>
              </w:rPr>
              <w:t>5</w:t>
            </w:r>
            <w:r w:rsidRPr="00343BCA">
              <w:rPr>
                <w:rFonts w:ascii="Times New Roman" w:cs="Times New Roman"/>
                <w:snapToGrid w:val="0"/>
                <w:sz w:val="21"/>
                <w:szCs w:val="21"/>
              </w:rPr>
              <w:t>级以上风力天气，禁止施工。</w:t>
            </w:r>
          </w:p>
        </w:tc>
        <w:tc>
          <w:tcPr>
            <w:tcW w:w="455" w:type="pct"/>
            <w:vMerge w:val="restart"/>
            <w:vAlign w:val="center"/>
          </w:tcPr>
          <w:p w14:paraId="5C302088"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阿勒泰地区生态环境局、阿勒泰地区生态环境局阿勒泰市分局</w:t>
            </w:r>
          </w:p>
          <w:p w14:paraId="3D5CEBA8" w14:textId="77777777" w:rsidR="00761DE7" w:rsidRPr="00343BCA" w:rsidRDefault="00761DE7">
            <w:pPr>
              <w:pStyle w:val="TableParagraph"/>
              <w:overflowPunct w:val="0"/>
              <w:snapToGrid w:val="0"/>
              <w:spacing w:line="300" w:lineRule="exact"/>
              <w:jc w:val="center"/>
              <w:rPr>
                <w:rFonts w:ascii="Times New Roman" w:cs="Times New Roman"/>
                <w:snapToGrid w:val="0"/>
                <w:sz w:val="21"/>
                <w:szCs w:val="21"/>
              </w:rPr>
            </w:pPr>
          </w:p>
          <w:p w14:paraId="30C9553D" w14:textId="77777777" w:rsidR="00761DE7" w:rsidRPr="00343BCA" w:rsidRDefault="00761DE7">
            <w:pPr>
              <w:pStyle w:val="TableParagraph"/>
              <w:overflowPunct w:val="0"/>
              <w:snapToGrid w:val="0"/>
              <w:spacing w:line="300" w:lineRule="exact"/>
              <w:jc w:val="center"/>
              <w:rPr>
                <w:rFonts w:ascii="Times New Roman" w:cs="Times New Roman"/>
                <w:snapToGrid w:val="0"/>
                <w:sz w:val="21"/>
                <w:szCs w:val="21"/>
              </w:rPr>
            </w:pPr>
          </w:p>
          <w:p w14:paraId="36D7CA65" w14:textId="77777777" w:rsidR="00761DE7" w:rsidRPr="00343BCA" w:rsidRDefault="00761DE7">
            <w:pPr>
              <w:pStyle w:val="TableParagraph"/>
              <w:overflowPunct w:val="0"/>
              <w:snapToGrid w:val="0"/>
              <w:spacing w:line="300" w:lineRule="exact"/>
              <w:jc w:val="center"/>
              <w:rPr>
                <w:rFonts w:ascii="Times New Roman" w:cs="Times New Roman"/>
                <w:snapToGrid w:val="0"/>
                <w:sz w:val="21"/>
                <w:szCs w:val="21"/>
              </w:rPr>
            </w:pPr>
          </w:p>
          <w:p w14:paraId="0F7C583D" w14:textId="77777777" w:rsidR="00761DE7" w:rsidRPr="00343BCA" w:rsidRDefault="00761DE7">
            <w:pPr>
              <w:pStyle w:val="TableParagraph"/>
              <w:overflowPunct w:val="0"/>
              <w:snapToGrid w:val="0"/>
              <w:spacing w:line="300" w:lineRule="exact"/>
              <w:jc w:val="center"/>
              <w:rPr>
                <w:rFonts w:ascii="Times New Roman" w:cs="Times New Roman"/>
                <w:snapToGrid w:val="0"/>
                <w:sz w:val="21"/>
                <w:szCs w:val="21"/>
              </w:rPr>
            </w:pPr>
          </w:p>
          <w:p w14:paraId="3051E3F1" w14:textId="77777777" w:rsidR="00761DE7" w:rsidRPr="00343BCA" w:rsidRDefault="00761DE7">
            <w:pPr>
              <w:pStyle w:val="TableParagraph"/>
              <w:overflowPunct w:val="0"/>
              <w:snapToGrid w:val="0"/>
              <w:spacing w:line="300" w:lineRule="exact"/>
              <w:jc w:val="center"/>
              <w:rPr>
                <w:rFonts w:ascii="Times New Roman" w:cs="Times New Roman"/>
                <w:snapToGrid w:val="0"/>
                <w:sz w:val="21"/>
                <w:szCs w:val="21"/>
              </w:rPr>
            </w:pPr>
          </w:p>
          <w:p w14:paraId="50A26ED7" w14:textId="77777777" w:rsidR="00761DE7" w:rsidRPr="00343BCA" w:rsidRDefault="00761DE7">
            <w:pPr>
              <w:pStyle w:val="TableParagraph"/>
              <w:overflowPunct w:val="0"/>
              <w:snapToGrid w:val="0"/>
              <w:spacing w:line="300" w:lineRule="exact"/>
              <w:jc w:val="center"/>
              <w:rPr>
                <w:rFonts w:ascii="Times New Roman" w:cs="Times New Roman"/>
                <w:snapToGrid w:val="0"/>
                <w:sz w:val="21"/>
                <w:szCs w:val="21"/>
              </w:rPr>
            </w:pPr>
          </w:p>
          <w:p w14:paraId="0283033A" w14:textId="77777777" w:rsidR="00761DE7" w:rsidRPr="00343BCA" w:rsidRDefault="00761DE7">
            <w:pPr>
              <w:pStyle w:val="TableParagraph"/>
              <w:overflowPunct w:val="0"/>
              <w:snapToGrid w:val="0"/>
              <w:spacing w:line="300" w:lineRule="exact"/>
              <w:jc w:val="center"/>
              <w:rPr>
                <w:rFonts w:ascii="Times New Roman" w:cs="Times New Roman"/>
                <w:snapToGrid w:val="0"/>
                <w:sz w:val="21"/>
                <w:szCs w:val="21"/>
              </w:rPr>
            </w:pPr>
          </w:p>
          <w:p w14:paraId="771F88BB" w14:textId="77777777" w:rsidR="00761DE7" w:rsidRPr="00343BCA" w:rsidRDefault="00761DE7">
            <w:pPr>
              <w:pStyle w:val="TableParagraph"/>
              <w:overflowPunct w:val="0"/>
              <w:snapToGrid w:val="0"/>
              <w:spacing w:line="300" w:lineRule="exact"/>
              <w:jc w:val="center"/>
              <w:rPr>
                <w:rFonts w:ascii="Times New Roman" w:cs="Times New Roman"/>
                <w:snapToGrid w:val="0"/>
                <w:sz w:val="21"/>
                <w:szCs w:val="21"/>
              </w:rPr>
            </w:pPr>
          </w:p>
          <w:p w14:paraId="0FCD64C7" w14:textId="77777777" w:rsidR="00761DE7" w:rsidRPr="00343BCA" w:rsidRDefault="00761DE7">
            <w:pPr>
              <w:pStyle w:val="TableParagraph"/>
              <w:overflowPunct w:val="0"/>
              <w:snapToGrid w:val="0"/>
              <w:spacing w:line="300" w:lineRule="exact"/>
              <w:jc w:val="center"/>
              <w:rPr>
                <w:rFonts w:ascii="Times New Roman" w:cs="Times New Roman"/>
                <w:snapToGrid w:val="0"/>
                <w:sz w:val="21"/>
                <w:szCs w:val="21"/>
              </w:rPr>
            </w:pPr>
          </w:p>
          <w:p w14:paraId="559FCDA1" w14:textId="77777777" w:rsidR="00761DE7" w:rsidRPr="00343BCA" w:rsidRDefault="00761DE7">
            <w:pPr>
              <w:pStyle w:val="TableParagraph"/>
              <w:overflowPunct w:val="0"/>
              <w:snapToGrid w:val="0"/>
              <w:spacing w:line="300" w:lineRule="exact"/>
              <w:jc w:val="center"/>
              <w:rPr>
                <w:rFonts w:ascii="Times New Roman" w:cs="Times New Roman"/>
                <w:snapToGrid w:val="0"/>
                <w:sz w:val="21"/>
                <w:szCs w:val="21"/>
              </w:rPr>
            </w:pPr>
          </w:p>
          <w:p w14:paraId="6EA08130" w14:textId="77777777" w:rsidR="00761DE7" w:rsidRPr="00343BCA" w:rsidRDefault="00761DE7">
            <w:pPr>
              <w:pStyle w:val="TableParagraph"/>
              <w:overflowPunct w:val="0"/>
              <w:snapToGrid w:val="0"/>
              <w:spacing w:line="300" w:lineRule="exact"/>
              <w:jc w:val="center"/>
              <w:rPr>
                <w:rFonts w:ascii="Times New Roman" w:cs="Times New Roman"/>
                <w:snapToGrid w:val="0"/>
                <w:sz w:val="21"/>
                <w:szCs w:val="21"/>
              </w:rPr>
            </w:pPr>
          </w:p>
          <w:p w14:paraId="1E88F744" w14:textId="77777777" w:rsidR="00761DE7" w:rsidRPr="00343BCA" w:rsidRDefault="00761DE7">
            <w:pPr>
              <w:pStyle w:val="TableParagraph"/>
              <w:overflowPunct w:val="0"/>
              <w:snapToGrid w:val="0"/>
              <w:spacing w:line="300" w:lineRule="exact"/>
              <w:jc w:val="center"/>
              <w:rPr>
                <w:rFonts w:ascii="Times New Roman" w:cs="Times New Roman"/>
                <w:snapToGrid w:val="0"/>
                <w:sz w:val="21"/>
                <w:szCs w:val="21"/>
              </w:rPr>
            </w:pPr>
          </w:p>
          <w:p w14:paraId="0782A3AE" w14:textId="77777777" w:rsidR="00761DE7" w:rsidRPr="00343BCA" w:rsidRDefault="00761DE7">
            <w:pPr>
              <w:pStyle w:val="TableParagraph"/>
              <w:overflowPunct w:val="0"/>
              <w:snapToGrid w:val="0"/>
              <w:spacing w:line="300" w:lineRule="exact"/>
              <w:jc w:val="center"/>
              <w:rPr>
                <w:rFonts w:ascii="Times New Roman" w:cs="Times New Roman"/>
                <w:snapToGrid w:val="0"/>
                <w:sz w:val="21"/>
                <w:szCs w:val="21"/>
              </w:rPr>
            </w:pPr>
          </w:p>
          <w:p w14:paraId="39CDF1A0" w14:textId="77777777" w:rsidR="00761DE7" w:rsidRPr="00343BCA" w:rsidRDefault="00761DE7">
            <w:pPr>
              <w:pStyle w:val="TableParagraph"/>
              <w:overflowPunct w:val="0"/>
              <w:snapToGrid w:val="0"/>
              <w:spacing w:line="300" w:lineRule="exact"/>
              <w:jc w:val="center"/>
              <w:rPr>
                <w:rFonts w:ascii="Times New Roman" w:cs="Times New Roman"/>
                <w:snapToGrid w:val="0"/>
                <w:sz w:val="21"/>
                <w:szCs w:val="21"/>
              </w:rPr>
            </w:pPr>
          </w:p>
          <w:p w14:paraId="2CBB4F6F" w14:textId="77777777" w:rsidR="00761DE7" w:rsidRPr="00343BCA" w:rsidRDefault="00761DE7">
            <w:pPr>
              <w:pStyle w:val="TableParagraph"/>
              <w:overflowPunct w:val="0"/>
              <w:snapToGrid w:val="0"/>
              <w:spacing w:line="300" w:lineRule="exact"/>
              <w:jc w:val="center"/>
              <w:rPr>
                <w:rFonts w:ascii="Times New Roman" w:cs="Times New Roman"/>
                <w:snapToGrid w:val="0"/>
                <w:sz w:val="21"/>
                <w:szCs w:val="21"/>
              </w:rPr>
            </w:pPr>
          </w:p>
          <w:p w14:paraId="28E313AB" w14:textId="77777777" w:rsidR="00761DE7" w:rsidRPr="00343BCA" w:rsidRDefault="00761DE7">
            <w:pPr>
              <w:pStyle w:val="TableParagraph"/>
              <w:overflowPunct w:val="0"/>
              <w:snapToGrid w:val="0"/>
              <w:spacing w:line="300" w:lineRule="exact"/>
              <w:jc w:val="center"/>
              <w:rPr>
                <w:rFonts w:ascii="Times New Roman" w:cs="Times New Roman"/>
                <w:snapToGrid w:val="0"/>
                <w:sz w:val="21"/>
                <w:szCs w:val="21"/>
              </w:rPr>
            </w:pPr>
          </w:p>
          <w:p w14:paraId="2A763F65" w14:textId="77777777" w:rsidR="00761DE7" w:rsidRPr="00343BCA" w:rsidRDefault="00761DE7">
            <w:pPr>
              <w:pStyle w:val="TableParagraph"/>
              <w:overflowPunct w:val="0"/>
              <w:snapToGrid w:val="0"/>
              <w:spacing w:line="300" w:lineRule="exact"/>
              <w:jc w:val="center"/>
              <w:rPr>
                <w:rFonts w:ascii="Times New Roman" w:cs="Times New Roman"/>
                <w:snapToGrid w:val="0"/>
                <w:sz w:val="21"/>
                <w:szCs w:val="21"/>
              </w:rPr>
            </w:pPr>
          </w:p>
          <w:p w14:paraId="156AC8FB" w14:textId="77777777" w:rsidR="00761DE7" w:rsidRPr="00343BCA" w:rsidRDefault="00761DE7">
            <w:pPr>
              <w:pStyle w:val="TableParagraph"/>
              <w:overflowPunct w:val="0"/>
              <w:snapToGrid w:val="0"/>
              <w:spacing w:line="300" w:lineRule="exact"/>
              <w:jc w:val="center"/>
              <w:rPr>
                <w:rFonts w:ascii="Times New Roman" w:cs="Times New Roman"/>
                <w:snapToGrid w:val="0"/>
                <w:sz w:val="21"/>
                <w:szCs w:val="21"/>
              </w:rPr>
            </w:pPr>
          </w:p>
          <w:p w14:paraId="3CACFD01" w14:textId="77777777" w:rsidR="00761DE7" w:rsidRPr="00343BCA" w:rsidRDefault="00761DE7">
            <w:pPr>
              <w:pStyle w:val="TableParagraph"/>
              <w:overflowPunct w:val="0"/>
              <w:snapToGrid w:val="0"/>
              <w:spacing w:line="300" w:lineRule="exact"/>
              <w:jc w:val="center"/>
              <w:rPr>
                <w:rFonts w:ascii="Times New Roman" w:cs="Times New Roman"/>
                <w:snapToGrid w:val="0"/>
                <w:sz w:val="21"/>
                <w:szCs w:val="21"/>
              </w:rPr>
            </w:pPr>
          </w:p>
          <w:p w14:paraId="5372F591" w14:textId="77777777" w:rsidR="00761DE7" w:rsidRPr="00343BCA" w:rsidRDefault="00761DE7">
            <w:pPr>
              <w:pStyle w:val="TableParagraph"/>
              <w:overflowPunct w:val="0"/>
              <w:snapToGrid w:val="0"/>
              <w:spacing w:line="300" w:lineRule="exact"/>
              <w:jc w:val="center"/>
              <w:rPr>
                <w:rFonts w:ascii="Times New Roman" w:cs="Times New Roman"/>
                <w:snapToGrid w:val="0"/>
                <w:sz w:val="21"/>
                <w:szCs w:val="21"/>
              </w:rPr>
            </w:pPr>
          </w:p>
          <w:p w14:paraId="7C438C38" w14:textId="77777777" w:rsidR="00761DE7" w:rsidRPr="00343BCA" w:rsidRDefault="00761DE7">
            <w:pPr>
              <w:pStyle w:val="TableParagraph"/>
              <w:overflowPunct w:val="0"/>
              <w:snapToGrid w:val="0"/>
              <w:spacing w:line="300" w:lineRule="exact"/>
              <w:jc w:val="center"/>
              <w:rPr>
                <w:rFonts w:ascii="Times New Roman" w:cs="Times New Roman"/>
                <w:snapToGrid w:val="0"/>
                <w:sz w:val="21"/>
                <w:szCs w:val="21"/>
              </w:rPr>
            </w:pPr>
          </w:p>
          <w:p w14:paraId="46674AA9" w14:textId="77777777" w:rsidR="00761DE7" w:rsidRPr="00343BCA" w:rsidRDefault="00761DE7">
            <w:pPr>
              <w:pStyle w:val="TableParagraph"/>
              <w:overflowPunct w:val="0"/>
              <w:snapToGrid w:val="0"/>
              <w:spacing w:line="300" w:lineRule="exact"/>
              <w:jc w:val="center"/>
              <w:rPr>
                <w:rFonts w:ascii="Times New Roman" w:cs="Times New Roman"/>
                <w:snapToGrid w:val="0"/>
                <w:sz w:val="21"/>
                <w:szCs w:val="21"/>
              </w:rPr>
            </w:pPr>
          </w:p>
          <w:p w14:paraId="03A81B3A" w14:textId="77777777" w:rsidR="00761DE7" w:rsidRPr="00343BCA" w:rsidRDefault="00761DE7">
            <w:pPr>
              <w:pStyle w:val="TableParagraph"/>
              <w:overflowPunct w:val="0"/>
              <w:snapToGrid w:val="0"/>
              <w:spacing w:line="300" w:lineRule="exact"/>
              <w:jc w:val="center"/>
              <w:rPr>
                <w:rFonts w:ascii="Times New Roman" w:cs="Times New Roman"/>
                <w:snapToGrid w:val="0"/>
                <w:sz w:val="21"/>
                <w:szCs w:val="21"/>
              </w:rPr>
            </w:pPr>
          </w:p>
          <w:p w14:paraId="63292DC6" w14:textId="77777777" w:rsidR="00761DE7" w:rsidRPr="00343BCA" w:rsidRDefault="00761DE7">
            <w:pPr>
              <w:pStyle w:val="TableParagraph"/>
              <w:overflowPunct w:val="0"/>
              <w:snapToGrid w:val="0"/>
              <w:spacing w:line="300" w:lineRule="exact"/>
              <w:jc w:val="center"/>
              <w:rPr>
                <w:rFonts w:ascii="Times New Roman" w:cs="Times New Roman"/>
                <w:snapToGrid w:val="0"/>
                <w:sz w:val="21"/>
                <w:szCs w:val="21"/>
              </w:rPr>
            </w:pPr>
          </w:p>
          <w:p w14:paraId="3DCDFD7D" w14:textId="77777777" w:rsidR="00761DE7" w:rsidRPr="00343BCA" w:rsidRDefault="00761DE7">
            <w:pPr>
              <w:pStyle w:val="TableParagraph"/>
              <w:overflowPunct w:val="0"/>
              <w:snapToGrid w:val="0"/>
              <w:spacing w:line="300" w:lineRule="exact"/>
              <w:jc w:val="center"/>
              <w:rPr>
                <w:rFonts w:ascii="Times New Roman" w:cs="Times New Roman"/>
                <w:snapToGrid w:val="0"/>
                <w:sz w:val="21"/>
                <w:szCs w:val="21"/>
              </w:rPr>
            </w:pPr>
          </w:p>
          <w:p w14:paraId="22828837" w14:textId="77777777" w:rsidR="00761DE7" w:rsidRPr="00343BCA" w:rsidRDefault="00761DE7">
            <w:pPr>
              <w:pStyle w:val="TableParagraph"/>
              <w:overflowPunct w:val="0"/>
              <w:snapToGrid w:val="0"/>
              <w:spacing w:line="300" w:lineRule="exact"/>
              <w:jc w:val="center"/>
              <w:rPr>
                <w:rFonts w:ascii="Times New Roman" w:cs="Times New Roman"/>
                <w:snapToGrid w:val="0"/>
                <w:sz w:val="21"/>
                <w:szCs w:val="21"/>
              </w:rPr>
            </w:pPr>
          </w:p>
          <w:p w14:paraId="04B07DBA" w14:textId="77777777" w:rsidR="00761DE7" w:rsidRPr="00343BCA" w:rsidRDefault="00761DE7">
            <w:pPr>
              <w:pStyle w:val="TableParagraph"/>
              <w:overflowPunct w:val="0"/>
              <w:snapToGrid w:val="0"/>
              <w:spacing w:line="300" w:lineRule="exact"/>
              <w:jc w:val="center"/>
              <w:rPr>
                <w:rFonts w:ascii="Times New Roman" w:cs="Times New Roman"/>
                <w:snapToGrid w:val="0"/>
                <w:sz w:val="21"/>
                <w:szCs w:val="21"/>
              </w:rPr>
            </w:pPr>
          </w:p>
          <w:p w14:paraId="01D3F096" w14:textId="77777777" w:rsidR="00761DE7" w:rsidRPr="00343BCA" w:rsidRDefault="00761DE7">
            <w:pPr>
              <w:pStyle w:val="TableParagraph"/>
              <w:overflowPunct w:val="0"/>
              <w:snapToGrid w:val="0"/>
              <w:spacing w:line="300" w:lineRule="exact"/>
              <w:jc w:val="center"/>
              <w:rPr>
                <w:rFonts w:ascii="Times New Roman" w:cs="Times New Roman"/>
                <w:snapToGrid w:val="0"/>
                <w:sz w:val="21"/>
                <w:szCs w:val="21"/>
              </w:rPr>
            </w:pPr>
          </w:p>
          <w:p w14:paraId="3AC15DD2" w14:textId="77777777" w:rsidR="00761DE7" w:rsidRPr="00343BCA" w:rsidRDefault="00761DE7">
            <w:pPr>
              <w:pStyle w:val="TableParagraph"/>
              <w:overflowPunct w:val="0"/>
              <w:snapToGrid w:val="0"/>
              <w:spacing w:line="300" w:lineRule="exact"/>
              <w:jc w:val="center"/>
              <w:rPr>
                <w:rFonts w:ascii="Times New Roman" w:cs="Times New Roman"/>
                <w:snapToGrid w:val="0"/>
                <w:sz w:val="21"/>
                <w:szCs w:val="21"/>
              </w:rPr>
            </w:pPr>
          </w:p>
          <w:p w14:paraId="27390507" w14:textId="77777777" w:rsidR="00761DE7" w:rsidRPr="00343BCA" w:rsidRDefault="00761DE7">
            <w:pPr>
              <w:pStyle w:val="TableParagraph"/>
              <w:overflowPunct w:val="0"/>
              <w:snapToGrid w:val="0"/>
              <w:spacing w:line="300" w:lineRule="exact"/>
              <w:jc w:val="center"/>
              <w:rPr>
                <w:rFonts w:ascii="Times New Roman" w:cs="Times New Roman"/>
                <w:snapToGrid w:val="0"/>
                <w:sz w:val="21"/>
                <w:szCs w:val="21"/>
              </w:rPr>
            </w:pPr>
          </w:p>
          <w:p w14:paraId="5182AFD0" w14:textId="77777777" w:rsidR="00761DE7" w:rsidRPr="00343BCA" w:rsidRDefault="00761DE7">
            <w:pPr>
              <w:pStyle w:val="TableParagraph"/>
              <w:overflowPunct w:val="0"/>
              <w:snapToGrid w:val="0"/>
              <w:spacing w:line="300" w:lineRule="exact"/>
              <w:jc w:val="center"/>
              <w:rPr>
                <w:rFonts w:ascii="Times New Roman" w:cs="Times New Roman"/>
                <w:snapToGrid w:val="0"/>
                <w:sz w:val="21"/>
                <w:szCs w:val="21"/>
              </w:rPr>
            </w:pPr>
          </w:p>
        </w:tc>
      </w:tr>
      <w:tr w:rsidR="00343BCA" w:rsidRPr="00343BCA" w14:paraId="02A0F0DE" w14:textId="77777777">
        <w:trPr>
          <w:trHeight w:val="609"/>
        </w:trPr>
        <w:tc>
          <w:tcPr>
            <w:tcW w:w="313" w:type="pct"/>
            <w:vMerge/>
            <w:vAlign w:val="center"/>
          </w:tcPr>
          <w:p w14:paraId="11301BDE" w14:textId="77777777" w:rsidR="00761DE7" w:rsidRPr="00343BCA" w:rsidRDefault="00761DE7">
            <w:pPr>
              <w:pStyle w:val="4"/>
              <w:keepNext w:val="0"/>
              <w:keepLines w:val="0"/>
              <w:tabs>
                <w:tab w:val="left" w:pos="4309"/>
              </w:tabs>
              <w:overflowPunct w:val="0"/>
              <w:autoSpaceDE w:val="0"/>
              <w:autoSpaceDN w:val="0"/>
              <w:adjustRightInd w:val="0"/>
              <w:snapToGrid w:val="0"/>
              <w:spacing w:before="0" w:after="0" w:line="300" w:lineRule="exact"/>
              <w:jc w:val="center"/>
              <w:rPr>
                <w:rFonts w:ascii="Times New Roman" w:eastAsia="宋体" w:hAnsi="Times New Roman"/>
                <w:b w:val="0"/>
                <w:bCs w:val="0"/>
                <w:snapToGrid w:val="0"/>
                <w:kern w:val="0"/>
                <w:sz w:val="21"/>
                <w:szCs w:val="21"/>
              </w:rPr>
            </w:pPr>
          </w:p>
        </w:tc>
        <w:tc>
          <w:tcPr>
            <w:tcW w:w="577" w:type="pct"/>
            <w:vAlign w:val="center"/>
          </w:tcPr>
          <w:p w14:paraId="7DA9BC08"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基础开挖</w:t>
            </w:r>
          </w:p>
        </w:tc>
        <w:tc>
          <w:tcPr>
            <w:tcW w:w="1914" w:type="pct"/>
            <w:vAlign w:val="center"/>
          </w:tcPr>
          <w:p w14:paraId="739F7B6F"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开挖产生砂土应用于坝体填方；干燥天气施工要定时洒水降尘。</w:t>
            </w:r>
          </w:p>
        </w:tc>
        <w:tc>
          <w:tcPr>
            <w:tcW w:w="1741" w:type="pct"/>
            <w:vAlign w:val="center"/>
          </w:tcPr>
          <w:p w14:paraId="484F4D55"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砂土在库区内合理处置；</w:t>
            </w:r>
            <w:r w:rsidRPr="00343BCA">
              <w:rPr>
                <w:rFonts w:hAnsi="宋体" w:hint="eastAsia"/>
                <w:snapToGrid w:val="0"/>
                <w:sz w:val="21"/>
                <w:szCs w:val="21"/>
              </w:rPr>
              <w:t>②</w:t>
            </w:r>
            <w:r w:rsidRPr="00343BCA">
              <w:rPr>
                <w:rFonts w:ascii="Times New Roman" w:cs="Times New Roman"/>
                <w:snapToGrid w:val="0"/>
                <w:sz w:val="21"/>
                <w:szCs w:val="21"/>
              </w:rPr>
              <w:t>强化环境管理，减少施工扬尘。</w:t>
            </w:r>
          </w:p>
        </w:tc>
        <w:tc>
          <w:tcPr>
            <w:tcW w:w="455" w:type="pct"/>
            <w:vMerge/>
            <w:vAlign w:val="center"/>
          </w:tcPr>
          <w:p w14:paraId="25568109" w14:textId="77777777" w:rsidR="00761DE7" w:rsidRPr="00343BCA" w:rsidRDefault="00761DE7">
            <w:pPr>
              <w:pStyle w:val="4"/>
              <w:keepNext w:val="0"/>
              <w:keepLines w:val="0"/>
              <w:tabs>
                <w:tab w:val="left" w:pos="4309"/>
              </w:tabs>
              <w:overflowPunct w:val="0"/>
              <w:autoSpaceDE w:val="0"/>
              <w:autoSpaceDN w:val="0"/>
              <w:adjustRightInd w:val="0"/>
              <w:snapToGrid w:val="0"/>
              <w:spacing w:before="0" w:after="0" w:line="300" w:lineRule="exact"/>
              <w:jc w:val="center"/>
              <w:rPr>
                <w:rFonts w:ascii="Times New Roman" w:eastAsia="宋体" w:hAnsi="Times New Roman"/>
                <w:b w:val="0"/>
                <w:bCs w:val="0"/>
                <w:snapToGrid w:val="0"/>
                <w:kern w:val="0"/>
                <w:sz w:val="21"/>
                <w:szCs w:val="21"/>
              </w:rPr>
            </w:pPr>
          </w:p>
        </w:tc>
      </w:tr>
      <w:tr w:rsidR="00343BCA" w:rsidRPr="00343BCA" w14:paraId="743998D6" w14:textId="77777777">
        <w:trPr>
          <w:trHeight w:val="296"/>
        </w:trPr>
        <w:tc>
          <w:tcPr>
            <w:tcW w:w="313" w:type="pct"/>
            <w:vMerge/>
            <w:vAlign w:val="center"/>
          </w:tcPr>
          <w:p w14:paraId="734529C5" w14:textId="77777777" w:rsidR="00761DE7" w:rsidRPr="00343BCA" w:rsidRDefault="00761DE7">
            <w:pPr>
              <w:pStyle w:val="4"/>
              <w:keepNext w:val="0"/>
              <w:keepLines w:val="0"/>
              <w:tabs>
                <w:tab w:val="left" w:pos="4309"/>
              </w:tabs>
              <w:overflowPunct w:val="0"/>
              <w:autoSpaceDE w:val="0"/>
              <w:autoSpaceDN w:val="0"/>
              <w:adjustRightInd w:val="0"/>
              <w:snapToGrid w:val="0"/>
              <w:spacing w:before="0" w:after="0" w:line="300" w:lineRule="exact"/>
              <w:jc w:val="center"/>
              <w:rPr>
                <w:rFonts w:ascii="Times New Roman" w:eastAsia="宋体" w:hAnsi="Times New Roman"/>
                <w:b w:val="0"/>
                <w:bCs w:val="0"/>
                <w:snapToGrid w:val="0"/>
                <w:kern w:val="0"/>
                <w:sz w:val="21"/>
                <w:szCs w:val="21"/>
              </w:rPr>
            </w:pPr>
          </w:p>
        </w:tc>
        <w:tc>
          <w:tcPr>
            <w:tcW w:w="577" w:type="pct"/>
            <w:vAlign w:val="center"/>
          </w:tcPr>
          <w:p w14:paraId="3F606274"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作业面</w:t>
            </w:r>
          </w:p>
        </w:tc>
        <w:tc>
          <w:tcPr>
            <w:tcW w:w="1914" w:type="pct"/>
            <w:vAlign w:val="center"/>
          </w:tcPr>
          <w:p w14:paraId="6FADDEAB"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定期洒水除尘。</w:t>
            </w:r>
          </w:p>
        </w:tc>
        <w:tc>
          <w:tcPr>
            <w:tcW w:w="1741" w:type="pct"/>
            <w:vAlign w:val="center"/>
          </w:tcPr>
          <w:p w14:paraId="7C4440DA"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使作业面保持一定的湿度。</w:t>
            </w:r>
          </w:p>
        </w:tc>
        <w:tc>
          <w:tcPr>
            <w:tcW w:w="455" w:type="pct"/>
            <w:vMerge/>
            <w:vAlign w:val="center"/>
          </w:tcPr>
          <w:p w14:paraId="6178D96A" w14:textId="77777777" w:rsidR="00761DE7" w:rsidRPr="00343BCA" w:rsidRDefault="00761DE7">
            <w:pPr>
              <w:pStyle w:val="4"/>
              <w:keepNext w:val="0"/>
              <w:keepLines w:val="0"/>
              <w:tabs>
                <w:tab w:val="left" w:pos="4309"/>
              </w:tabs>
              <w:overflowPunct w:val="0"/>
              <w:autoSpaceDE w:val="0"/>
              <w:autoSpaceDN w:val="0"/>
              <w:adjustRightInd w:val="0"/>
              <w:snapToGrid w:val="0"/>
              <w:spacing w:before="0" w:after="0" w:line="300" w:lineRule="exact"/>
              <w:jc w:val="center"/>
              <w:rPr>
                <w:rFonts w:ascii="Times New Roman" w:eastAsia="宋体" w:hAnsi="Times New Roman"/>
                <w:b w:val="0"/>
                <w:bCs w:val="0"/>
                <w:snapToGrid w:val="0"/>
                <w:kern w:val="0"/>
                <w:sz w:val="21"/>
                <w:szCs w:val="21"/>
              </w:rPr>
            </w:pPr>
          </w:p>
        </w:tc>
      </w:tr>
      <w:tr w:rsidR="00343BCA" w:rsidRPr="00343BCA" w14:paraId="5C24481F" w14:textId="77777777">
        <w:trPr>
          <w:trHeight w:val="609"/>
        </w:trPr>
        <w:tc>
          <w:tcPr>
            <w:tcW w:w="313" w:type="pct"/>
            <w:vMerge/>
            <w:vAlign w:val="center"/>
          </w:tcPr>
          <w:p w14:paraId="60A94812" w14:textId="77777777" w:rsidR="00761DE7" w:rsidRPr="00343BCA" w:rsidRDefault="00761DE7">
            <w:pPr>
              <w:pStyle w:val="4"/>
              <w:keepNext w:val="0"/>
              <w:keepLines w:val="0"/>
              <w:tabs>
                <w:tab w:val="left" w:pos="4309"/>
              </w:tabs>
              <w:overflowPunct w:val="0"/>
              <w:autoSpaceDE w:val="0"/>
              <w:autoSpaceDN w:val="0"/>
              <w:adjustRightInd w:val="0"/>
              <w:snapToGrid w:val="0"/>
              <w:spacing w:before="0" w:after="0" w:line="300" w:lineRule="exact"/>
              <w:jc w:val="center"/>
              <w:rPr>
                <w:rFonts w:ascii="Times New Roman" w:eastAsia="宋体" w:hAnsi="Times New Roman"/>
                <w:b w:val="0"/>
                <w:bCs w:val="0"/>
                <w:snapToGrid w:val="0"/>
                <w:kern w:val="0"/>
                <w:sz w:val="21"/>
                <w:szCs w:val="21"/>
              </w:rPr>
            </w:pPr>
          </w:p>
        </w:tc>
        <w:tc>
          <w:tcPr>
            <w:tcW w:w="577" w:type="pct"/>
            <w:vAlign w:val="center"/>
          </w:tcPr>
          <w:p w14:paraId="593EBDF8"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运输车辆、建材运输</w:t>
            </w:r>
          </w:p>
        </w:tc>
        <w:tc>
          <w:tcPr>
            <w:tcW w:w="1914" w:type="pct"/>
            <w:vAlign w:val="center"/>
          </w:tcPr>
          <w:p w14:paraId="570AAE5B"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水泥、石灰等运输、装卸；运输粉料建材车辆加盖篷布。</w:t>
            </w:r>
          </w:p>
        </w:tc>
        <w:tc>
          <w:tcPr>
            <w:tcW w:w="1741" w:type="pct"/>
            <w:vAlign w:val="center"/>
          </w:tcPr>
          <w:p w14:paraId="4FCFBC0A"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水泥、石灰等要求袋装运输；无篷布车辆不得运输沙土、粉料。</w:t>
            </w:r>
          </w:p>
        </w:tc>
        <w:tc>
          <w:tcPr>
            <w:tcW w:w="455" w:type="pct"/>
            <w:vMerge/>
            <w:vAlign w:val="center"/>
          </w:tcPr>
          <w:p w14:paraId="6F6DA372" w14:textId="77777777" w:rsidR="00761DE7" w:rsidRPr="00343BCA" w:rsidRDefault="00761DE7">
            <w:pPr>
              <w:pStyle w:val="4"/>
              <w:keepNext w:val="0"/>
              <w:keepLines w:val="0"/>
              <w:tabs>
                <w:tab w:val="left" w:pos="4309"/>
              </w:tabs>
              <w:overflowPunct w:val="0"/>
              <w:autoSpaceDE w:val="0"/>
              <w:autoSpaceDN w:val="0"/>
              <w:adjustRightInd w:val="0"/>
              <w:snapToGrid w:val="0"/>
              <w:spacing w:before="0" w:after="0" w:line="300" w:lineRule="exact"/>
              <w:jc w:val="center"/>
              <w:rPr>
                <w:rFonts w:ascii="Times New Roman" w:eastAsia="宋体" w:hAnsi="Times New Roman"/>
                <w:b w:val="0"/>
                <w:bCs w:val="0"/>
                <w:snapToGrid w:val="0"/>
                <w:kern w:val="0"/>
                <w:sz w:val="21"/>
                <w:szCs w:val="21"/>
              </w:rPr>
            </w:pPr>
          </w:p>
        </w:tc>
      </w:tr>
      <w:tr w:rsidR="00343BCA" w:rsidRPr="00343BCA" w14:paraId="2A391FE0" w14:textId="77777777">
        <w:trPr>
          <w:trHeight w:val="608"/>
        </w:trPr>
        <w:tc>
          <w:tcPr>
            <w:tcW w:w="313" w:type="pct"/>
            <w:vMerge/>
            <w:vAlign w:val="center"/>
          </w:tcPr>
          <w:p w14:paraId="76EFA2E7" w14:textId="77777777" w:rsidR="00761DE7" w:rsidRPr="00343BCA" w:rsidRDefault="00761DE7">
            <w:pPr>
              <w:pStyle w:val="4"/>
              <w:keepNext w:val="0"/>
              <w:keepLines w:val="0"/>
              <w:tabs>
                <w:tab w:val="left" w:pos="4309"/>
              </w:tabs>
              <w:overflowPunct w:val="0"/>
              <w:autoSpaceDE w:val="0"/>
              <w:autoSpaceDN w:val="0"/>
              <w:adjustRightInd w:val="0"/>
              <w:snapToGrid w:val="0"/>
              <w:spacing w:before="0" w:after="0" w:line="300" w:lineRule="exact"/>
              <w:jc w:val="center"/>
              <w:rPr>
                <w:rFonts w:ascii="Times New Roman" w:eastAsia="宋体" w:hAnsi="Times New Roman"/>
                <w:b w:val="0"/>
                <w:bCs w:val="0"/>
                <w:snapToGrid w:val="0"/>
                <w:kern w:val="0"/>
                <w:sz w:val="21"/>
                <w:szCs w:val="21"/>
              </w:rPr>
            </w:pPr>
          </w:p>
        </w:tc>
        <w:tc>
          <w:tcPr>
            <w:tcW w:w="577" w:type="pct"/>
            <w:vAlign w:val="center"/>
          </w:tcPr>
          <w:p w14:paraId="6249695C"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建筑</w:t>
            </w:r>
          </w:p>
          <w:p w14:paraId="355BC890"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物料堆放</w:t>
            </w:r>
          </w:p>
        </w:tc>
        <w:tc>
          <w:tcPr>
            <w:tcW w:w="1914" w:type="pct"/>
            <w:vAlign w:val="center"/>
          </w:tcPr>
          <w:p w14:paraId="1D2A037F"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沙、渣土、灰土等易产生扬尘的物料，必须采取覆盖等防尘措施。</w:t>
            </w:r>
          </w:p>
        </w:tc>
        <w:tc>
          <w:tcPr>
            <w:tcW w:w="1741" w:type="pct"/>
            <w:vAlign w:val="center"/>
          </w:tcPr>
          <w:p w14:paraId="6FD4E80A"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扬尘物料不得露天堆放；扬尘控制不力追究领导责任。</w:t>
            </w:r>
          </w:p>
        </w:tc>
        <w:tc>
          <w:tcPr>
            <w:tcW w:w="455" w:type="pct"/>
            <w:vMerge/>
            <w:vAlign w:val="center"/>
          </w:tcPr>
          <w:p w14:paraId="55D6BDB8" w14:textId="77777777" w:rsidR="00761DE7" w:rsidRPr="00343BCA" w:rsidRDefault="00761DE7">
            <w:pPr>
              <w:pStyle w:val="4"/>
              <w:keepNext w:val="0"/>
              <w:keepLines w:val="0"/>
              <w:tabs>
                <w:tab w:val="left" w:pos="4309"/>
              </w:tabs>
              <w:overflowPunct w:val="0"/>
              <w:autoSpaceDE w:val="0"/>
              <w:autoSpaceDN w:val="0"/>
              <w:adjustRightInd w:val="0"/>
              <w:snapToGrid w:val="0"/>
              <w:spacing w:before="0" w:after="0" w:line="300" w:lineRule="exact"/>
              <w:jc w:val="center"/>
              <w:rPr>
                <w:rFonts w:ascii="Times New Roman" w:eastAsia="宋体" w:hAnsi="Times New Roman"/>
                <w:b w:val="0"/>
                <w:bCs w:val="0"/>
                <w:snapToGrid w:val="0"/>
                <w:kern w:val="0"/>
                <w:sz w:val="21"/>
                <w:szCs w:val="21"/>
              </w:rPr>
            </w:pPr>
          </w:p>
        </w:tc>
      </w:tr>
      <w:tr w:rsidR="00343BCA" w:rsidRPr="00343BCA" w14:paraId="4B41BB8B" w14:textId="77777777">
        <w:trPr>
          <w:trHeight w:val="608"/>
        </w:trPr>
        <w:tc>
          <w:tcPr>
            <w:tcW w:w="313" w:type="pct"/>
            <w:vMerge/>
            <w:vAlign w:val="center"/>
          </w:tcPr>
          <w:p w14:paraId="6C889AA8" w14:textId="77777777" w:rsidR="00761DE7" w:rsidRPr="00343BCA" w:rsidRDefault="00761DE7">
            <w:pPr>
              <w:pStyle w:val="4"/>
              <w:keepNext w:val="0"/>
              <w:keepLines w:val="0"/>
              <w:tabs>
                <w:tab w:val="left" w:pos="4309"/>
              </w:tabs>
              <w:overflowPunct w:val="0"/>
              <w:autoSpaceDE w:val="0"/>
              <w:autoSpaceDN w:val="0"/>
              <w:adjustRightInd w:val="0"/>
              <w:snapToGrid w:val="0"/>
              <w:spacing w:before="0" w:after="0" w:line="300" w:lineRule="exact"/>
              <w:jc w:val="center"/>
              <w:rPr>
                <w:rFonts w:ascii="Times New Roman" w:eastAsia="宋体" w:hAnsi="Times New Roman"/>
                <w:b w:val="0"/>
                <w:bCs w:val="0"/>
                <w:snapToGrid w:val="0"/>
                <w:kern w:val="0"/>
                <w:sz w:val="21"/>
                <w:szCs w:val="21"/>
              </w:rPr>
            </w:pPr>
          </w:p>
        </w:tc>
        <w:tc>
          <w:tcPr>
            <w:tcW w:w="577" w:type="pct"/>
            <w:vAlign w:val="center"/>
          </w:tcPr>
          <w:p w14:paraId="4FA20768"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施工道路</w:t>
            </w:r>
          </w:p>
        </w:tc>
        <w:tc>
          <w:tcPr>
            <w:tcW w:w="1914" w:type="pct"/>
            <w:vAlign w:val="center"/>
          </w:tcPr>
          <w:p w14:paraId="1602FBAC"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硬化道路地面，防止扬尘。</w:t>
            </w:r>
          </w:p>
        </w:tc>
        <w:tc>
          <w:tcPr>
            <w:tcW w:w="1741" w:type="pct"/>
            <w:vAlign w:val="center"/>
          </w:tcPr>
          <w:p w14:paraId="0B7DB5A0"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废水不得随意排放；定时洒水抑尘。</w:t>
            </w:r>
          </w:p>
        </w:tc>
        <w:tc>
          <w:tcPr>
            <w:tcW w:w="455" w:type="pct"/>
            <w:vMerge/>
            <w:vAlign w:val="center"/>
          </w:tcPr>
          <w:p w14:paraId="70AD812E" w14:textId="77777777" w:rsidR="00761DE7" w:rsidRPr="00343BCA" w:rsidRDefault="00761DE7">
            <w:pPr>
              <w:pStyle w:val="4"/>
              <w:keepNext w:val="0"/>
              <w:keepLines w:val="0"/>
              <w:tabs>
                <w:tab w:val="left" w:pos="4309"/>
              </w:tabs>
              <w:overflowPunct w:val="0"/>
              <w:autoSpaceDE w:val="0"/>
              <w:autoSpaceDN w:val="0"/>
              <w:adjustRightInd w:val="0"/>
              <w:snapToGrid w:val="0"/>
              <w:spacing w:before="0" w:after="0" w:line="300" w:lineRule="exact"/>
              <w:jc w:val="center"/>
              <w:rPr>
                <w:rFonts w:ascii="Times New Roman" w:eastAsia="宋体" w:hAnsi="Times New Roman"/>
                <w:b w:val="0"/>
                <w:bCs w:val="0"/>
                <w:snapToGrid w:val="0"/>
                <w:kern w:val="0"/>
                <w:sz w:val="21"/>
                <w:szCs w:val="21"/>
              </w:rPr>
            </w:pPr>
          </w:p>
        </w:tc>
      </w:tr>
      <w:tr w:rsidR="00343BCA" w:rsidRPr="00343BCA" w14:paraId="4A244151" w14:textId="77777777">
        <w:trPr>
          <w:trHeight w:val="921"/>
        </w:trPr>
        <w:tc>
          <w:tcPr>
            <w:tcW w:w="313" w:type="pct"/>
            <w:vAlign w:val="center"/>
          </w:tcPr>
          <w:p w14:paraId="33C4AAD3"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声环</w:t>
            </w:r>
          </w:p>
          <w:p w14:paraId="1ADA26A3"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境</w:t>
            </w:r>
          </w:p>
        </w:tc>
        <w:tc>
          <w:tcPr>
            <w:tcW w:w="577" w:type="pct"/>
            <w:vAlign w:val="center"/>
          </w:tcPr>
          <w:p w14:paraId="3E0907B8"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施工噪声监理</w:t>
            </w:r>
          </w:p>
        </w:tc>
        <w:tc>
          <w:tcPr>
            <w:tcW w:w="1914" w:type="pct"/>
            <w:vAlign w:val="center"/>
          </w:tcPr>
          <w:p w14:paraId="7B79E2C6"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定期在施工场界监测施工噪声；选用噪声低、效率高的机械设备。</w:t>
            </w:r>
          </w:p>
        </w:tc>
        <w:tc>
          <w:tcPr>
            <w:tcW w:w="1741" w:type="pct"/>
            <w:vAlign w:val="center"/>
          </w:tcPr>
          <w:p w14:paraId="0DFDCA55"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施工场界噪声符合《建筑施工场界环境噪声排放标准》（</w:t>
            </w:r>
            <w:r w:rsidRPr="00343BCA">
              <w:rPr>
                <w:rFonts w:ascii="Times New Roman" w:cs="Times New Roman"/>
                <w:snapToGrid w:val="0"/>
                <w:sz w:val="21"/>
                <w:szCs w:val="21"/>
              </w:rPr>
              <w:t>GB12523-2011</w:t>
            </w:r>
            <w:r w:rsidRPr="00343BCA">
              <w:rPr>
                <w:rFonts w:ascii="Times New Roman" w:cs="Times New Roman"/>
                <w:snapToGrid w:val="0"/>
                <w:sz w:val="21"/>
                <w:szCs w:val="21"/>
              </w:rPr>
              <w:t>）。</w:t>
            </w:r>
          </w:p>
        </w:tc>
        <w:tc>
          <w:tcPr>
            <w:tcW w:w="455" w:type="pct"/>
            <w:vMerge/>
            <w:vAlign w:val="center"/>
          </w:tcPr>
          <w:p w14:paraId="5C47D0DB" w14:textId="77777777" w:rsidR="00761DE7" w:rsidRPr="00343BCA" w:rsidRDefault="00761DE7">
            <w:pPr>
              <w:pStyle w:val="4"/>
              <w:keepNext w:val="0"/>
              <w:keepLines w:val="0"/>
              <w:tabs>
                <w:tab w:val="left" w:pos="4309"/>
              </w:tabs>
              <w:overflowPunct w:val="0"/>
              <w:autoSpaceDE w:val="0"/>
              <w:autoSpaceDN w:val="0"/>
              <w:adjustRightInd w:val="0"/>
              <w:snapToGrid w:val="0"/>
              <w:spacing w:before="0" w:after="0" w:line="300" w:lineRule="exact"/>
              <w:jc w:val="center"/>
              <w:rPr>
                <w:rFonts w:ascii="Times New Roman" w:eastAsia="宋体" w:hAnsi="Times New Roman"/>
                <w:b w:val="0"/>
                <w:bCs w:val="0"/>
                <w:snapToGrid w:val="0"/>
                <w:kern w:val="0"/>
                <w:sz w:val="21"/>
                <w:szCs w:val="21"/>
              </w:rPr>
            </w:pPr>
          </w:p>
        </w:tc>
      </w:tr>
      <w:tr w:rsidR="00343BCA" w:rsidRPr="00343BCA" w14:paraId="5016C391" w14:textId="77777777">
        <w:trPr>
          <w:trHeight w:val="920"/>
        </w:trPr>
        <w:tc>
          <w:tcPr>
            <w:tcW w:w="313" w:type="pct"/>
            <w:vAlign w:val="center"/>
          </w:tcPr>
          <w:p w14:paraId="6BEA9F82"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水环</w:t>
            </w:r>
          </w:p>
          <w:p w14:paraId="22F62B53"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境</w:t>
            </w:r>
          </w:p>
        </w:tc>
        <w:tc>
          <w:tcPr>
            <w:tcW w:w="577" w:type="pct"/>
            <w:vAlign w:val="center"/>
          </w:tcPr>
          <w:p w14:paraId="58E8D49C"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施工场地</w:t>
            </w:r>
          </w:p>
        </w:tc>
        <w:tc>
          <w:tcPr>
            <w:tcW w:w="1914" w:type="pct"/>
            <w:vAlign w:val="center"/>
          </w:tcPr>
          <w:p w14:paraId="77314D1E"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施工人员住宿在已建生活区，生活污水由清运至原选矿厂生活污水处理装置处理。</w:t>
            </w:r>
          </w:p>
        </w:tc>
        <w:tc>
          <w:tcPr>
            <w:tcW w:w="1741" w:type="pct"/>
            <w:vAlign w:val="center"/>
          </w:tcPr>
          <w:p w14:paraId="3968800B"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施工期废水实现零排放。</w:t>
            </w:r>
          </w:p>
        </w:tc>
        <w:tc>
          <w:tcPr>
            <w:tcW w:w="455" w:type="pct"/>
            <w:vMerge/>
            <w:vAlign w:val="center"/>
          </w:tcPr>
          <w:p w14:paraId="7905017B" w14:textId="77777777" w:rsidR="00761DE7" w:rsidRPr="00343BCA" w:rsidRDefault="00761DE7">
            <w:pPr>
              <w:pStyle w:val="4"/>
              <w:keepNext w:val="0"/>
              <w:keepLines w:val="0"/>
              <w:tabs>
                <w:tab w:val="left" w:pos="4309"/>
              </w:tabs>
              <w:overflowPunct w:val="0"/>
              <w:autoSpaceDE w:val="0"/>
              <w:autoSpaceDN w:val="0"/>
              <w:adjustRightInd w:val="0"/>
              <w:snapToGrid w:val="0"/>
              <w:spacing w:before="0" w:after="0" w:line="300" w:lineRule="exact"/>
              <w:jc w:val="center"/>
              <w:rPr>
                <w:rFonts w:ascii="Times New Roman" w:eastAsia="宋体" w:hAnsi="Times New Roman"/>
                <w:b w:val="0"/>
                <w:bCs w:val="0"/>
                <w:snapToGrid w:val="0"/>
                <w:kern w:val="0"/>
                <w:sz w:val="21"/>
                <w:szCs w:val="21"/>
              </w:rPr>
            </w:pPr>
          </w:p>
        </w:tc>
      </w:tr>
      <w:tr w:rsidR="00343BCA" w:rsidRPr="00343BCA" w14:paraId="570BE2B3" w14:textId="77777777">
        <w:trPr>
          <w:trHeight w:val="609"/>
        </w:trPr>
        <w:tc>
          <w:tcPr>
            <w:tcW w:w="313" w:type="pct"/>
            <w:vAlign w:val="center"/>
          </w:tcPr>
          <w:p w14:paraId="1459837F"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固废</w:t>
            </w:r>
          </w:p>
          <w:p w14:paraId="49164F3E"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处置</w:t>
            </w:r>
          </w:p>
        </w:tc>
        <w:tc>
          <w:tcPr>
            <w:tcW w:w="577" w:type="pct"/>
            <w:vAlign w:val="center"/>
          </w:tcPr>
          <w:p w14:paraId="77EAC886"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建设期</w:t>
            </w:r>
          </w:p>
          <w:p w14:paraId="051BB611"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固废监理</w:t>
            </w:r>
          </w:p>
        </w:tc>
        <w:tc>
          <w:tcPr>
            <w:tcW w:w="1914" w:type="pct"/>
            <w:vAlign w:val="center"/>
          </w:tcPr>
          <w:p w14:paraId="1324678C"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建设期产生的建筑垃圾、生活垃圾合理处置。</w:t>
            </w:r>
          </w:p>
        </w:tc>
        <w:tc>
          <w:tcPr>
            <w:tcW w:w="1741" w:type="pct"/>
            <w:vAlign w:val="center"/>
          </w:tcPr>
          <w:p w14:paraId="76A51044"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施工废弃物全部合理处置。</w:t>
            </w:r>
          </w:p>
        </w:tc>
        <w:tc>
          <w:tcPr>
            <w:tcW w:w="455" w:type="pct"/>
            <w:vMerge/>
            <w:vAlign w:val="center"/>
          </w:tcPr>
          <w:p w14:paraId="356DF990" w14:textId="77777777" w:rsidR="00761DE7" w:rsidRPr="00343BCA" w:rsidRDefault="00761DE7">
            <w:pPr>
              <w:pStyle w:val="4"/>
              <w:keepNext w:val="0"/>
              <w:keepLines w:val="0"/>
              <w:tabs>
                <w:tab w:val="left" w:pos="4309"/>
              </w:tabs>
              <w:overflowPunct w:val="0"/>
              <w:autoSpaceDE w:val="0"/>
              <w:autoSpaceDN w:val="0"/>
              <w:adjustRightInd w:val="0"/>
              <w:snapToGrid w:val="0"/>
              <w:spacing w:before="0" w:after="0" w:line="300" w:lineRule="exact"/>
              <w:jc w:val="center"/>
              <w:rPr>
                <w:rFonts w:ascii="Times New Roman" w:eastAsia="宋体" w:hAnsi="Times New Roman"/>
                <w:b w:val="0"/>
                <w:bCs w:val="0"/>
                <w:snapToGrid w:val="0"/>
                <w:kern w:val="0"/>
                <w:sz w:val="21"/>
                <w:szCs w:val="21"/>
              </w:rPr>
            </w:pPr>
          </w:p>
        </w:tc>
      </w:tr>
      <w:tr w:rsidR="00343BCA" w:rsidRPr="00343BCA" w14:paraId="0C9EB669" w14:textId="77777777">
        <w:trPr>
          <w:trHeight w:val="297"/>
        </w:trPr>
        <w:tc>
          <w:tcPr>
            <w:tcW w:w="313" w:type="pct"/>
            <w:vMerge w:val="restart"/>
            <w:vAlign w:val="center"/>
          </w:tcPr>
          <w:p w14:paraId="7E04E19D"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生态环境</w:t>
            </w:r>
          </w:p>
        </w:tc>
        <w:tc>
          <w:tcPr>
            <w:tcW w:w="577" w:type="pct"/>
            <w:vAlign w:val="center"/>
          </w:tcPr>
          <w:p w14:paraId="1C503627"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临时占地</w:t>
            </w:r>
          </w:p>
        </w:tc>
        <w:tc>
          <w:tcPr>
            <w:tcW w:w="1914" w:type="pct"/>
            <w:vAlign w:val="center"/>
          </w:tcPr>
          <w:p w14:paraId="4C3A4238"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及时平整，植被恢复。</w:t>
            </w:r>
          </w:p>
        </w:tc>
        <w:tc>
          <w:tcPr>
            <w:tcW w:w="1741" w:type="pct"/>
            <w:vAlign w:val="center"/>
          </w:tcPr>
          <w:p w14:paraId="720B4631"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临时占地植被及时恢复。</w:t>
            </w:r>
          </w:p>
        </w:tc>
        <w:tc>
          <w:tcPr>
            <w:tcW w:w="455" w:type="pct"/>
            <w:vMerge/>
            <w:vAlign w:val="center"/>
          </w:tcPr>
          <w:p w14:paraId="3590BC90" w14:textId="77777777" w:rsidR="00761DE7" w:rsidRPr="00343BCA" w:rsidRDefault="00761DE7">
            <w:pPr>
              <w:pStyle w:val="4"/>
              <w:keepNext w:val="0"/>
              <w:keepLines w:val="0"/>
              <w:tabs>
                <w:tab w:val="left" w:pos="4309"/>
              </w:tabs>
              <w:overflowPunct w:val="0"/>
              <w:autoSpaceDE w:val="0"/>
              <w:autoSpaceDN w:val="0"/>
              <w:adjustRightInd w:val="0"/>
              <w:snapToGrid w:val="0"/>
              <w:spacing w:before="0" w:after="0" w:line="300" w:lineRule="exact"/>
              <w:jc w:val="center"/>
              <w:rPr>
                <w:rFonts w:ascii="Times New Roman" w:eastAsia="宋体" w:hAnsi="Times New Roman"/>
                <w:b w:val="0"/>
                <w:bCs w:val="0"/>
                <w:snapToGrid w:val="0"/>
                <w:kern w:val="0"/>
                <w:sz w:val="21"/>
                <w:szCs w:val="21"/>
              </w:rPr>
            </w:pPr>
          </w:p>
        </w:tc>
      </w:tr>
      <w:tr w:rsidR="00343BCA" w:rsidRPr="00343BCA" w14:paraId="1EC85E55" w14:textId="77777777">
        <w:trPr>
          <w:trHeight w:val="296"/>
        </w:trPr>
        <w:tc>
          <w:tcPr>
            <w:tcW w:w="313" w:type="pct"/>
            <w:vMerge/>
            <w:vAlign w:val="center"/>
          </w:tcPr>
          <w:p w14:paraId="3FC8824E" w14:textId="77777777" w:rsidR="00761DE7" w:rsidRPr="00343BCA" w:rsidRDefault="00761DE7">
            <w:pPr>
              <w:pStyle w:val="4"/>
              <w:keepNext w:val="0"/>
              <w:keepLines w:val="0"/>
              <w:tabs>
                <w:tab w:val="left" w:pos="4309"/>
              </w:tabs>
              <w:overflowPunct w:val="0"/>
              <w:autoSpaceDE w:val="0"/>
              <w:autoSpaceDN w:val="0"/>
              <w:adjustRightInd w:val="0"/>
              <w:snapToGrid w:val="0"/>
              <w:spacing w:before="0" w:after="0" w:line="300" w:lineRule="exact"/>
              <w:jc w:val="center"/>
              <w:rPr>
                <w:rFonts w:ascii="Times New Roman" w:eastAsia="宋体" w:hAnsi="Times New Roman"/>
                <w:b w:val="0"/>
                <w:bCs w:val="0"/>
                <w:snapToGrid w:val="0"/>
                <w:kern w:val="0"/>
                <w:sz w:val="21"/>
                <w:szCs w:val="21"/>
              </w:rPr>
            </w:pPr>
          </w:p>
        </w:tc>
        <w:tc>
          <w:tcPr>
            <w:tcW w:w="577" w:type="pct"/>
            <w:vAlign w:val="center"/>
          </w:tcPr>
          <w:p w14:paraId="0A3BD1F7"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围挡</w:t>
            </w:r>
          </w:p>
        </w:tc>
        <w:tc>
          <w:tcPr>
            <w:tcW w:w="1914" w:type="pct"/>
            <w:vAlign w:val="center"/>
          </w:tcPr>
          <w:p w14:paraId="33F2AC39"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基坑、水池周边设置围挡。</w:t>
            </w:r>
          </w:p>
        </w:tc>
        <w:tc>
          <w:tcPr>
            <w:tcW w:w="1741" w:type="pct"/>
            <w:vAlign w:val="center"/>
          </w:tcPr>
          <w:p w14:paraId="7FC5E916"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阻挡野生动物误入。</w:t>
            </w:r>
          </w:p>
        </w:tc>
        <w:tc>
          <w:tcPr>
            <w:tcW w:w="455" w:type="pct"/>
            <w:vMerge/>
            <w:vAlign w:val="center"/>
          </w:tcPr>
          <w:p w14:paraId="668BDDC9" w14:textId="77777777" w:rsidR="00761DE7" w:rsidRPr="00343BCA" w:rsidRDefault="00761DE7">
            <w:pPr>
              <w:pStyle w:val="4"/>
              <w:keepNext w:val="0"/>
              <w:keepLines w:val="0"/>
              <w:tabs>
                <w:tab w:val="left" w:pos="4309"/>
              </w:tabs>
              <w:overflowPunct w:val="0"/>
              <w:autoSpaceDE w:val="0"/>
              <w:autoSpaceDN w:val="0"/>
              <w:adjustRightInd w:val="0"/>
              <w:snapToGrid w:val="0"/>
              <w:spacing w:before="0" w:after="0" w:line="300" w:lineRule="exact"/>
              <w:jc w:val="center"/>
              <w:rPr>
                <w:rFonts w:ascii="Times New Roman" w:eastAsia="宋体" w:hAnsi="Times New Roman"/>
                <w:b w:val="0"/>
                <w:bCs w:val="0"/>
                <w:snapToGrid w:val="0"/>
                <w:kern w:val="0"/>
                <w:sz w:val="21"/>
                <w:szCs w:val="21"/>
              </w:rPr>
            </w:pPr>
          </w:p>
        </w:tc>
      </w:tr>
      <w:tr w:rsidR="00343BCA" w:rsidRPr="00343BCA" w14:paraId="517BBEBD" w14:textId="77777777">
        <w:trPr>
          <w:trHeight w:val="609"/>
        </w:trPr>
        <w:tc>
          <w:tcPr>
            <w:tcW w:w="313" w:type="pct"/>
            <w:vMerge/>
            <w:vAlign w:val="center"/>
          </w:tcPr>
          <w:p w14:paraId="07D7B574" w14:textId="77777777" w:rsidR="00761DE7" w:rsidRPr="00343BCA" w:rsidRDefault="00761DE7">
            <w:pPr>
              <w:pStyle w:val="4"/>
              <w:keepNext w:val="0"/>
              <w:keepLines w:val="0"/>
              <w:tabs>
                <w:tab w:val="left" w:pos="4309"/>
              </w:tabs>
              <w:overflowPunct w:val="0"/>
              <w:autoSpaceDE w:val="0"/>
              <w:autoSpaceDN w:val="0"/>
              <w:adjustRightInd w:val="0"/>
              <w:snapToGrid w:val="0"/>
              <w:spacing w:before="0" w:after="0" w:line="300" w:lineRule="exact"/>
              <w:jc w:val="center"/>
              <w:rPr>
                <w:rFonts w:ascii="Times New Roman" w:eastAsia="宋体" w:hAnsi="Times New Roman"/>
                <w:b w:val="0"/>
                <w:bCs w:val="0"/>
                <w:snapToGrid w:val="0"/>
                <w:kern w:val="0"/>
                <w:sz w:val="21"/>
                <w:szCs w:val="21"/>
              </w:rPr>
            </w:pPr>
          </w:p>
        </w:tc>
        <w:tc>
          <w:tcPr>
            <w:tcW w:w="577" w:type="pct"/>
            <w:vAlign w:val="center"/>
          </w:tcPr>
          <w:p w14:paraId="7958DD0F"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建筑物料</w:t>
            </w:r>
          </w:p>
          <w:p w14:paraId="612571F2"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堆放</w:t>
            </w:r>
          </w:p>
        </w:tc>
        <w:tc>
          <w:tcPr>
            <w:tcW w:w="1914" w:type="pct"/>
            <w:vAlign w:val="center"/>
          </w:tcPr>
          <w:p w14:paraId="74914786"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易引起水土流失的土石方堆放点采</w:t>
            </w:r>
          </w:p>
          <w:p w14:paraId="0471CE21"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proofErr w:type="gramStart"/>
            <w:r w:rsidRPr="00343BCA">
              <w:rPr>
                <w:rFonts w:ascii="Times New Roman" w:cs="Times New Roman"/>
                <w:snapToGrid w:val="0"/>
                <w:sz w:val="21"/>
                <w:szCs w:val="21"/>
              </w:rPr>
              <w:t>取设置</w:t>
            </w:r>
            <w:proofErr w:type="gramEnd"/>
            <w:r w:rsidRPr="00343BCA">
              <w:rPr>
                <w:rFonts w:ascii="Times New Roman" w:cs="Times New Roman"/>
                <w:snapToGrid w:val="0"/>
                <w:sz w:val="21"/>
                <w:szCs w:val="21"/>
              </w:rPr>
              <w:t>围栏等措施。</w:t>
            </w:r>
          </w:p>
        </w:tc>
        <w:tc>
          <w:tcPr>
            <w:tcW w:w="1741" w:type="pct"/>
            <w:vAlign w:val="center"/>
          </w:tcPr>
          <w:p w14:paraId="1CFD7193"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最大限度减少水土流失发生；</w:t>
            </w:r>
          </w:p>
        </w:tc>
        <w:tc>
          <w:tcPr>
            <w:tcW w:w="455" w:type="pct"/>
            <w:vMerge/>
            <w:vAlign w:val="center"/>
          </w:tcPr>
          <w:p w14:paraId="41FAE6F9" w14:textId="77777777" w:rsidR="00761DE7" w:rsidRPr="00343BCA" w:rsidRDefault="00761DE7">
            <w:pPr>
              <w:pStyle w:val="4"/>
              <w:keepNext w:val="0"/>
              <w:keepLines w:val="0"/>
              <w:tabs>
                <w:tab w:val="left" w:pos="4309"/>
              </w:tabs>
              <w:overflowPunct w:val="0"/>
              <w:autoSpaceDE w:val="0"/>
              <w:autoSpaceDN w:val="0"/>
              <w:adjustRightInd w:val="0"/>
              <w:snapToGrid w:val="0"/>
              <w:spacing w:before="0" w:after="0" w:line="300" w:lineRule="exact"/>
              <w:jc w:val="center"/>
              <w:rPr>
                <w:rFonts w:ascii="Times New Roman" w:eastAsia="宋体" w:hAnsi="Times New Roman"/>
                <w:b w:val="0"/>
                <w:bCs w:val="0"/>
                <w:snapToGrid w:val="0"/>
                <w:kern w:val="0"/>
                <w:sz w:val="21"/>
                <w:szCs w:val="21"/>
              </w:rPr>
            </w:pPr>
          </w:p>
        </w:tc>
      </w:tr>
      <w:tr w:rsidR="00343BCA" w:rsidRPr="00343BCA" w14:paraId="4F1A54F3" w14:textId="77777777">
        <w:trPr>
          <w:trHeight w:val="920"/>
        </w:trPr>
        <w:tc>
          <w:tcPr>
            <w:tcW w:w="313" w:type="pct"/>
            <w:vMerge w:val="restart"/>
            <w:vAlign w:val="center"/>
          </w:tcPr>
          <w:p w14:paraId="1351422A"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隐蔽工程</w:t>
            </w:r>
          </w:p>
        </w:tc>
        <w:tc>
          <w:tcPr>
            <w:tcW w:w="577" w:type="pct"/>
            <w:vAlign w:val="center"/>
          </w:tcPr>
          <w:p w14:paraId="2F63EF25"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防渗层铺设</w:t>
            </w:r>
          </w:p>
        </w:tc>
        <w:tc>
          <w:tcPr>
            <w:tcW w:w="1914" w:type="pct"/>
            <w:vAlign w:val="center"/>
          </w:tcPr>
          <w:p w14:paraId="27DA2686"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坝基与库底清基工程记录；防渗层铺设记录、留影。</w:t>
            </w:r>
          </w:p>
        </w:tc>
        <w:tc>
          <w:tcPr>
            <w:tcW w:w="1741" w:type="pct"/>
            <w:vAlign w:val="center"/>
          </w:tcPr>
          <w:p w14:paraId="7704B27A"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与设计方案一致；按设计要求铺设，使用材料证件齐全。</w:t>
            </w:r>
          </w:p>
        </w:tc>
        <w:tc>
          <w:tcPr>
            <w:tcW w:w="455" w:type="pct"/>
            <w:vMerge/>
            <w:vAlign w:val="center"/>
          </w:tcPr>
          <w:p w14:paraId="0A3FDD52" w14:textId="77777777" w:rsidR="00761DE7" w:rsidRPr="00343BCA" w:rsidRDefault="00761DE7">
            <w:pPr>
              <w:pStyle w:val="4"/>
              <w:keepNext w:val="0"/>
              <w:keepLines w:val="0"/>
              <w:tabs>
                <w:tab w:val="left" w:pos="4309"/>
              </w:tabs>
              <w:overflowPunct w:val="0"/>
              <w:autoSpaceDE w:val="0"/>
              <w:autoSpaceDN w:val="0"/>
              <w:adjustRightInd w:val="0"/>
              <w:snapToGrid w:val="0"/>
              <w:spacing w:before="0" w:after="0" w:line="300" w:lineRule="exact"/>
              <w:jc w:val="center"/>
              <w:rPr>
                <w:rFonts w:ascii="Times New Roman" w:eastAsia="宋体" w:hAnsi="Times New Roman"/>
                <w:b w:val="0"/>
                <w:bCs w:val="0"/>
                <w:snapToGrid w:val="0"/>
                <w:kern w:val="0"/>
                <w:sz w:val="21"/>
                <w:szCs w:val="21"/>
              </w:rPr>
            </w:pPr>
          </w:p>
        </w:tc>
      </w:tr>
      <w:tr w:rsidR="00343BCA" w:rsidRPr="00343BCA" w14:paraId="2BB24329" w14:textId="77777777">
        <w:trPr>
          <w:trHeight w:val="609"/>
        </w:trPr>
        <w:tc>
          <w:tcPr>
            <w:tcW w:w="313" w:type="pct"/>
            <w:vMerge/>
            <w:vAlign w:val="center"/>
          </w:tcPr>
          <w:p w14:paraId="4039D707" w14:textId="77777777" w:rsidR="00761DE7" w:rsidRPr="00343BCA" w:rsidRDefault="00761DE7">
            <w:pPr>
              <w:pStyle w:val="4"/>
              <w:keepNext w:val="0"/>
              <w:keepLines w:val="0"/>
              <w:tabs>
                <w:tab w:val="left" w:pos="4309"/>
              </w:tabs>
              <w:overflowPunct w:val="0"/>
              <w:autoSpaceDE w:val="0"/>
              <w:autoSpaceDN w:val="0"/>
              <w:adjustRightInd w:val="0"/>
              <w:snapToGrid w:val="0"/>
              <w:spacing w:before="0" w:after="0" w:line="300" w:lineRule="exact"/>
              <w:jc w:val="center"/>
              <w:rPr>
                <w:rFonts w:ascii="Times New Roman" w:eastAsia="宋体" w:hAnsi="Times New Roman"/>
                <w:b w:val="0"/>
                <w:bCs w:val="0"/>
                <w:snapToGrid w:val="0"/>
                <w:kern w:val="0"/>
                <w:sz w:val="21"/>
                <w:szCs w:val="21"/>
              </w:rPr>
            </w:pPr>
          </w:p>
        </w:tc>
        <w:tc>
          <w:tcPr>
            <w:tcW w:w="577" w:type="pct"/>
            <w:vAlign w:val="center"/>
          </w:tcPr>
          <w:p w14:paraId="05FAFED7"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导流排渗</w:t>
            </w:r>
          </w:p>
        </w:tc>
        <w:tc>
          <w:tcPr>
            <w:tcW w:w="1914" w:type="pct"/>
            <w:vAlign w:val="center"/>
          </w:tcPr>
          <w:p w14:paraId="090F22AD"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库底防渗设施底部设置沿沟谷方向穿过坝体的导流排渗设施。</w:t>
            </w:r>
          </w:p>
        </w:tc>
        <w:tc>
          <w:tcPr>
            <w:tcW w:w="1741" w:type="pct"/>
            <w:vAlign w:val="center"/>
          </w:tcPr>
          <w:p w14:paraId="24B1EC8A"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有效收集库底汇水。</w:t>
            </w:r>
          </w:p>
        </w:tc>
        <w:tc>
          <w:tcPr>
            <w:tcW w:w="455" w:type="pct"/>
            <w:vMerge/>
            <w:vAlign w:val="center"/>
          </w:tcPr>
          <w:p w14:paraId="58CC2B9E" w14:textId="77777777" w:rsidR="00761DE7" w:rsidRPr="00343BCA" w:rsidRDefault="00761DE7">
            <w:pPr>
              <w:pStyle w:val="4"/>
              <w:keepNext w:val="0"/>
              <w:keepLines w:val="0"/>
              <w:tabs>
                <w:tab w:val="left" w:pos="4309"/>
              </w:tabs>
              <w:overflowPunct w:val="0"/>
              <w:autoSpaceDE w:val="0"/>
              <w:autoSpaceDN w:val="0"/>
              <w:adjustRightInd w:val="0"/>
              <w:snapToGrid w:val="0"/>
              <w:spacing w:before="0" w:after="0" w:line="300" w:lineRule="exact"/>
              <w:jc w:val="center"/>
              <w:rPr>
                <w:rFonts w:ascii="Times New Roman" w:eastAsia="宋体" w:hAnsi="Times New Roman"/>
                <w:b w:val="0"/>
                <w:bCs w:val="0"/>
                <w:snapToGrid w:val="0"/>
                <w:kern w:val="0"/>
                <w:sz w:val="21"/>
                <w:szCs w:val="21"/>
              </w:rPr>
            </w:pPr>
          </w:p>
        </w:tc>
      </w:tr>
      <w:tr w:rsidR="00343BCA" w:rsidRPr="00343BCA" w14:paraId="384B7341" w14:textId="77777777">
        <w:trPr>
          <w:trHeight w:val="332"/>
        </w:trPr>
        <w:tc>
          <w:tcPr>
            <w:tcW w:w="890" w:type="pct"/>
            <w:gridSpan w:val="2"/>
            <w:vAlign w:val="center"/>
          </w:tcPr>
          <w:p w14:paraId="70C751E9"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环保设施和环保投资落实情况</w:t>
            </w:r>
          </w:p>
        </w:tc>
        <w:tc>
          <w:tcPr>
            <w:tcW w:w="1914" w:type="pct"/>
            <w:vAlign w:val="center"/>
          </w:tcPr>
          <w:p w14:paraId="299E4591"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环保设施在施工阶段的工程进展情况和环保投资落实情况；对尾矿库的防渗进行重点监理；排洪、回水、防渗设施等工程建设落实情况。</w:t>
            </w:r>
          </w:p>
        </w:tc>
        <w:tc>
          <w:tcPr>
            <w:tcW w:w="1741" w:type="pct"/>
            <w:vAlign w:val="center"/>
          </w:tcPr>
          <w:p w14:paraId="37DF9123"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严格执行</w:t>
            </w:r>
            <w:r w:rsidRPr="00343BCA">
              <w:rPr>
                <w:rFonts w:ascii="Times New Roman" w:cs="Times New Roman"/>
                <w:snapToGrid w:val="0"/>
                <w:sz w:val="21"/>
                <w:szCs w:val="21"/>
              </w:rPr>
              <w:t>“</w:t>
            </w:r>
            <w:r w:rsidRPr="00343BCA">
              <w:rPr>
                <w:rFonts w:ascii="Times New Roman" w:cs="Times New Roman"/>
                <w:snapToGrid w:val="0"/>
                <w:sz w:val="21"/>
                <w:szCs w:val="21"/>
              </w:rPr>
              <w:t>三同时</w:t>
            </w:r>
            <w:r w:rsidRPr="00343BCA">
              <w:rPr>
                <w:rFonts w:ascii="Times New Roman" w:cs="Times New Roman"/>
                <w:snapToGrid w:val="0"/>
                <w:sz w:val="21"/>
                <w:szCs w:val="21"/>
              </w:rPr>
              <w:t>”</w:t>
            </w:r>
            <w:r w:rsidRPr="00343BCA">
              <w:rPr>
                <w:rFonts w:ascii="Times New Roman" w:cs="Times New Roman"/>
                <w:snapToGrid w:val="0"/>
                <w:sz w:val="21"/>
                <w:szCs w:val="21"/>
              </w:rPr>
              <w:t>制度，确保环保措施按工程设计和报告书要求同时施工建设。</w:t>
            </w:r>
          </w:p>
        </w:tc>
        <w:tc>
          <w:tcPr>
            <w:tcW w:w="455" w:type="pct"/>
            <w:vMerge/>
            <w:vAlign w:val="center"/>
          </w:tcPr>
          <w:p w14:paraId="16CFADCE" w14:textId="77777777" w:rsidR="00761DE7" w:rsidRPr="00343BCA" w:rsidRDefault="00761DE7">
            <w:pPr>
              <w:pStyle w:val="4"/>
              <w:keepNext w:val="0"/>
              <w:keepLines w:val="0"/>
              <w:tabs>
                <w:tab w:val="left" w:pos="4309"/>
              </w:tabs>
              <w:overflowPunct w:val="0"/>
              <w:autoSpaceDE w:val="0"/>
              <w:autoSpaceDN w:val="0"/>
              <w:adjustRightInd w:val="0"/>
              <w:snapToGrid w:val="0"/>
              <w:spacing w:before="0" w:after="0" w:line="300" w:lineRule="exact"/>
              <w:jc w:val="center"/>
              <w:rPr>
                <w:rFonts w:ascii="Times New Roman" w:eastAsia="宋体" w:hAnsi="Times New Roman"/>
                <w:b w:val="0"/>
                <w:bCs w:val="0"/>
                <w:snapToGrid w:val="0"/>
                <w:kern w:val="0"/>
                <w:sz w:val="21"/>
                <w:szCs w:val="21"/>
              </w:rPr>
            </w:pPr>
          </w:p>
        </w:tc>
      </w:tr>
    </w:tbl>
    <w:p w14:paraId="41916007"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4</w:t>
      </w:r>
      <w:r w:rsidRPr="00343BCA">
        <w:rPr>
          <w:rFonts w:ascii="Times New Roman" w:hAnsi="Times New Roman"/>
          <w:lang w:bidi="ar"/>
        </w:rPr>
        <w:t>）环境监理方式</w:t>
      </w:r>
    </w:p>
    <w:p w14:paraId="011DB71A"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lastRenderedPageBreak/>
        <w:t>采取文件核对与现场检查相结合的工作方式，以现场检查为主，并辅以工程监理的现场监督，对施工单位的环境保护工作质量、效果进行检查和评价。</w:t>
      </w:r>
    </w:p>
    <w:p w14:paraId="6C0609A7"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环境监理应建立严格的工作制度，包括记录制度、报告制度和例会制度等。监理人员应将日常发生的问题和处理结果记录在案，并应将有关情况通报承包商、业主及阿勒泰市生态环境局阿勒泰市分局。</w:t>
      </w:r>
    </w:p>
    <w:p w14:paraId="3EAD4820"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5</w:t>
      </w:r>
      <w:r w:rsidRPr="00343BCA">
        <w:rPr>
          <w:rFonts w:ascii="Times New Roman" w:hAnsi="Times New Roman"/>
          <w:lang w:bidi="ar"/>
        </w:rPr>
        <w:t>）环境监理时段</w:t>
      </w:r>
    </w:p>
    <w:p w14:paraId="18B4CDC4"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环境监理时段为项目</w:t>
      </w:r>
      <w:r w:rsidRPr="00343BCA">
        <w:rPr>
          <w:rFonts w:ascii="Times New Roman" w:hAnsi="Times New Roman"/>
          <w:lang w:bidi="ar"/>
        </w:rPr>
        <w:t>“</w:t>
      </w:r>
      <w:r w:rsidRPr="00343BCA">
        <w:rPr>
          <w:rFonts w:ascii="Times New Roman" w:hAnsi="Times New Roman"/>
          <w:lang w:bidi="ar"/>
        </w:rPr>
        <w:t>三通一平</w:t>
      </w:r>
      <w:r w:rsidRPr="00343BCA">
        <w:rPr>
          <w:rFonts w:ascii="Times New Roman" w:hAnsi="Times New Roman"/>
          <w:lang w:bidi="ar"/>
        </w:rPr>
        <w:t>”</w:t>
      </w:r>
      <w:r w:rsidRPr="00343BCA">
        <w:rPr>
          <w:rFonts w:ascii="Times New Roman" w:hAnsi="Times New Roman"/>
          <w:lang w:bidi="ar"/>
        </w:rPr>
        <w:t>至项目建成试运行前。</w:t>
      </w:r>
    </w:p>
    <w:p w14:paraId="6B469F62"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6</w:t>
      </w:r>
      <w:r w:rsidRPr="00343BCA">
        <w:rPr>
          <w:rFonts w:ascii="Times New Roman" w:hAnsi="Times New Roman"/>
          <w:lang w:bidi="ar"/>
        </w:rPr>
        <w:t>）综合监理计划、监理内容、监理方式、监理时段编制环境监理报告</w:t>
      </w:r>
    </w:p>
    <w:p w14:paraId="0F5D61E0" w14:textId="77777777" w:rsidR="00761DE7" w:rsidRPr="00343BCA" w:rsidRDefault="00C710B1">
      <w:pPr>
        <w:pStyle w:val="2"/>
        <w:rPr>
          <w:rFonts w:ascii="Times New Roman" w:hAnsi="Times New Roman"/>
        </w:rPr>
      </w:pPr>
      <w:bookmarkStart w:id="142" w:name="_Toc199831221"/>
      <w:r w:rsidRPr="00343BCA">
        <w:rPr>
          <w:rFonts w:ascii="Times New Roman" w:hAnsi="Times New Roman"/>
        </w:rPr>
        <w:t>环境监测计划</w:t>
      </w:r>
      <w:bookmarkEnd w:id="142"/>
    </w:p>
    <w:p w14:paraId="0C8077D0"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按照《排污单位自行监测技术指南</w:t>
      </w:r>
      <w:r w:rsidRPr="00343BCA">
        <w:rPr>
          <w:rFonts w:ascii="Times New Roman" w:hAnsi="Times New Roman"/>
          <w:lang w:bidi="ar"/>
        </w:rPr>
        <w:t xml:space="preserve"> </w:t>
      </w:r>
      <w:r w:rsidRPr="00343BCA">
        <w:rPr>
          <w:rFonts w:ascii="Times New Roman" w:hAnsi="Times New Roman"/>
          <w:lang w:bidi="ar"/>
        </w:rPr>
        <w:t>总则》</w:t>
      </w:r>
      <w:r w:rsidRPr="00343BCA">
        <w:rPr>
          <w:rFonts w:ascii="Times New Roman" w:hAnsi="Times New Roman"/>
          <w:lang w:bidi="ar"/>
        </w:rPr>
        <w:t>(HJ819-2017)</w:t>
      </w:r>
      <w:r w:rsidRPr="00343BCA">
        <w:rPr>
          <w:rFonts w:ascii="Times New Roman" w:hAnsi="Times New Roman"/>
          <w:lang w:bidi="ar"/>
        </w:rPr>
        <w:t>、建设单位制定本项目环境监测计划，详见表</w:t>
      </w:r>
      <w:r w:rsidRPr="00343BCA">
        <w:rPr>
          <w:rFonts w:ascii="Times New Roman" w:hAnsi="Times New Roman"/>
          <w:lang w:bidi="ar"/>
        </w:rPr>
        <w:t>7.2-1</w:t>
      </w:r>
      <w:r w:rsidRPr="00343BCA">
        <w:rPr>
          <w:rFonts w:ascii="Times New Roman" w:hAnsi="Times New Roman"/>
          <w:lang w:bidi="ar"/>
        </w:rPr>
        <w:t>，企业可按以下监测方案配置相关监测技术力量或委托社会化第三方检测机构承担。</w:t>
      </w:r>
    </w:p>
    <w:p w14:paraId="37812B33" w14:textId="77777777" w:rsidR="00761DE7" w:rsidRPr="00343BCA" w:rsidRDefault="00C710B1">
      <w:pPr>
        <w:pStyle w:val="YJ0"/>
        <w:ind w:firstLineChars="0" w:firstLine="0"/>
        <w:jc w:val="center"/>
        <w:rPr>
          <w:rFonts w:ascii="Times New Roman" w:hAnsi="Times New Roman"/>
          <w:b/>
          <w:bCs/>
          <w:sz w:val="21"/>
          <w:szCs w:val="21"/>
          <w:lang w:bidi="ar"/>
        </w:rPr>
      </w:pPr>
      <w:r w:rsidRPr="00343BCA">
        <w:rPr>
          <w:rFonts w:ascii="Times New Roman" w:hAnsi="Times New Roman"/>
          <w:b/>
          <w:bCs/>
          <w:sz w:val="21"/>
          <w:szCs w:val="21"/>
          <w:lang w:bidi="ar"/>
        </w:rPr>
        <w:t>表</w:t>
      </w:r>
      <w:r w:rsidRPr="00343BCA">
        <w:rPr>
          <w:rFonts w:ascii="Times New Roman" w:hAnsi="Times New Roman"/>
          <w:b/>
          <w:bCs/>
          <w:sz w:val="21"/>
          <w:szCs w:val="21"/>
          <w:lang w:bidi="ar"/>
        </w:rPr>
        <w:t xml:space="preserve">7.2-1  </w:t>
      </w:r>
      <w:r w:rsidRPr="00343BCA">
        <w:rPr>
          <w:rFonts w:ascii="Times New Roman" w:hAnsi="Times New Roman"/>
          <w:b/>
          <w:bCs/>
          <w:sz w:val="21"/>
          <w:szCs w:val="21"/>
          <w:lang w:bidi="ar"/>
        </w:rPr>
        <w:t>监测计划一览表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364"/>
        <w:gridCol w:w="2179"/>
        <w:gridCol w:w="1161"/>
        <w:gridCol w:w="2555"/>
      </w:tblGrid>
      <w:tr w:rsidR="00343BCA" w:rsidRPr="00343BCA" w14:paraId="0A37A0E5" w14:textId="77777777">
        <w:trPr>
          <w:trHeight w:val="283"/>
          <w:jc w:val="center"/>
        </w:trPr>
        <w:tc>
          <w:tcPr>
            <w:tcW w:w="384" w:type="pct"/>
            <w:vAlign w:val="center"/>
          </w:tcPr>
          <w:p w14:paraId="716305B0" w14:textId="77777777" w:rsidR="00761DE7" w:rsidRPr="00343BCA" w:rsidRDefault="00C710B1">
            <w:pPr>
              <w:autoSpaceDE w:val="0"/>
              <w:autoSpaceDN w:val="0"/>
              <w:adjustRightInd w:val="0"/>
              <w:snapToGrid w:val="0"/>
              <w:spacing w:line="300" w:lineRule="exact"/>
              <w:jc w:val="center"/>
              <w:rPr>
                <w:rFonts w:ascii="Times New Roman" w:eastAsia="宋体" w:hAnsi="Times New Roman"/>
                <w:szCs w:val="21"/>
                <w:lang w:val="zh-CN"/>
              </w:rPr>
            </w:pPr>
            <w:r w:rsidRPr="00343BCA">
              <w:rPr>
                <w:rFonts w:ascii="Times New Roman" w:eastAsia="宋体" w:hAnsi="Times New Roman"/>
                <w:szCs w:val="21"/>
                <w:lang w:val="zh-CN"/>
              </w:rPr>
              <w:t>类型</w:t>
            </w:r>
          </w:p>
        </w:tc>
        <w:tc>
          <w:tcPr>
            <w:tcW w:w="1321" w:type="pct"/>
            <w:vAlign w:val="center"/>
          </w:tcPr>
          <w:p w14:paraId="7EDE19AF" w14:textId="77777777" w:rsidR="00761DE7" w:rsidRPr="00343BCA" w:rsidRDefault="00C710B1">
            <w:pPr>
              <w:autoSpaceDE w:val="0"/>
              <w:autoSpaceDN w:val="0"/>
              <w:adjustRightInd w:val="0"/>
              <w:snapToGrid w:val="0"/>
              <w:spacing w:line="300" w:lineRule="exact"/>
              <w:jc w:val="center"/>
              <w:rPr>
                <w:rFonts w:ascii="Times New Roman" w:eastAsia="宋体" w:hAnsi="Times New Roman"/>
                <w:szCs w:val="21"/>
                <w:lang w:val="zh-CN"/>
              </w:rPr>
            </w:pPr>
            <w:r w:rsidRPr="00343BCA">
              <w:rPr>
                <w:rFonts w:ascii="Times New Roman" w:eastAsia="宋体" w:hAnsi="Times New Roman"/>
                <w:szCs w:val="21"/>
                <w:lang w:val="zh-CN"/>
              </w:rPr>
              <w:t>监测点位置</w:t>
            </w:r>
          </w:p>
        </w:tc>
        <w:tc>
          <w:tcPr>
            <w:tcW w:w="1218" w:type="pct"/>
            <w:vAlign w:val="center"/>
          </w:tcPr>
          <w:p w14:paraId="298C4C61" w14:textId="77777777" w:rsidR="00761DE7" w:rsidRPr="00343BCA" w:rsidRDefault="00C710B1">
            <w:pPr>
              <w:autoSpaceDE w:val="0"/>
              <w:autoSpaceDN w:val="0"/>
              <w:adjustRightInd w:val="0"/>
              <w:snapToGrid w:val="0"/>
              <w:spacing w:line="300" w:lineRule="exact"/>
              <w:jc w:val="center"/>
              <w:rPr>
                <w:rFonts w:ascii="Times New Roman" w:eastAsia="宋体" w:hAnsi="Times New Roman"/>
                <w:szCs w:val="21"/>
                <w:lang w:val="zh-CN"/>
              </w:rPr>
            </w:pPr>
            <w:r w:rsidRPr="00343BCA">
              <w:rPr>
                <w:rFonts w:ascii="Times New Roman" w:eastAsia="宋体" w:hAnsi="Times New Roman"/>
                <w:szCs w:val="21"/>
                <w:lang w:val="zh-CN"/>
              </w:rPr>
              <w:t>监测因子</w:t>
            </w:r>
          </w:p>
        </w:tc>
        <w:tc>
          <w:tcPr>
            <w:tcW w:w="649" w:type="pct"/>
            <w:vAlign w:val="center"/>
          </w:tcPr>
          <w:p w14:paraId="065AFE2F" w14:textId="77777777" w:rsidR="00761DE7" w:rsidRPr="00343BCA" w:rsidRDefault="00C710B1">
            <w:pPr>
              <w:autoSpaceDE w:val="0"/>
              <w:autoSpaceDN w:val="0"/>
              <w:adjustRightInd w:val="0"/>
              <w:snapToGrid w:val="0"/>
              <w:spacing w:line="300" w:lineRule="exact"/>
              <w:jc w:val="center"/>
              <w:rPr>
                <w:rFonts w:ascii="Times New Roman" w:eastAsia="宋体" w:hAnsi="Times New Roman"/>
                <w:szCs w:val="21"/>
                <w:lang w:val="zh-CN"/>
              </w:rPr>
            </w:pPr>
            <w:r w:rsidRPr="00343BCA">
              <w:rPr>
                <w:rFonts w:ascii="Times New Roman" w:eastAsia="宋体" w:hAnsi="Times New Roman"/>
                <w:szCs w:val="21"/>
                <w:lang w:val="zh-CN"/>
              </w:rPr>
              <w:t>监测频率</w:t>
            </w:r>
          </w:p>
        </w:tc>
        <w:tc>
          <w:tcPr>
            <w:tcW w:w="1428" w:type="pct"/>
            <w:vAlign w:val="center"/>
          </w:tcPr>
          <w:p w14:paraId="6BD5F57D" w14:textId="77777777" w:rsidR="00761DE7" w:rsidRPr="00343BCA" w:rsidRDefault="00C710B1">
            <w:pPr>
              <w:autoSpaceDE w:val="0"/>
              <w:autoSpaceDN w:val="0"/>
              <w:adjustRightInd w:val="0"/>
              <w:snapToGrid w:val="0"/>
              <w:spacing w:line="300" w:lineRule="exact"/>
              <w:jc w:val="center"/>
              <w:rPr>
                <w:rFonts w:ascii="Times New Roman" w:eastAsia="宋体" w:hAnsi="Times New Roman"/>
                <w:szCs w:val="21"/>
                <w:lang w:val="zh-CN"/>
              </w:rPr>
            </w:pPr>
            <w:r w:rsidRPr="00343BCA">
              <w:rPr>
                <w:rFonts w:ascii="Times New Roman" w:eastAsia="宋体" w:hAnsi="Times New Roman"/>
                <w:szCs w:val="21"/>
                <w:lang w:val="zh-CN"/>
              </w:rPr>
              <w:t>标准</w:t>
            </w:r>
          </w:p>
        </w:tc>
      </w:tr>
      <w:tr w:rsidR="00343BCA" w:rsidRPr="00343BCA" w14:paraId="6A386177" w14:textId="77777777">
        <w:trPr>
          <w:trHeight w:val="283"/>
          <w:jc w:val="center"/>
        </w:trPr>
        <w:tc>
          <w:tcPr>
            <w:tcW w:w="5000" w:type="pct"/>
            <w:gridSpan w:val="5"/>
            <w:vAlign w:val="center"/>
          </w:tcPr>
          <w:p w14:paraId="132414A3" w14:textId="77777777" w:rsidR="00761DE7" w:rsidRPr="00343BCA" w:rsidRDefault="00C710B1">
            <w:pPr>
              <w:autoSpaceDE w:val="0"/>
              <w:autoSpaceDN w:val="0"/>
              <w:adjustRightInd w:val="0"/>
              <w:snapToGrid w:val="0"/>
              <w:spacing w:line="300" w:lineRule="exact"/>
              <w:jc w:val="center"/>
              <w:rPr>
                <w:rFonts w:ascii="Times New Roman" w:eastAsia="宋体" w:hAnsi="Times New Roman"/>
                <w:szCs w:val="21"/>
                <w:lang w:val="zh-CN"/>
              </w:rPr>
            </w:pPr>
            <w:r w:rsidRPr="00343BCA">
              <w:rPr>
                <w:rFonts w:ascii="Times New Roman" w:eastAsia="宋体" w:hAnsi="Times New Roman"/>
                <w:szCs w:val="21"/>
                <w:lang w:val="zh-CN"/>
              </w:rPr>
              <w:t>环境质量监测计划</w:t>
            </w:r>
          </w:p>
        </w:tc>
      </w:tr>
      <w:tr w:rsidR="00343BCA" w:rsidRPr="00343BCA" w14:paraId="7AE3D0C7" w14:textId="77777777">
        <w:trPr>
          <w:trHeight w:val="283"/>
          <w:jc w:val="center"/>
        </w:trPr>
        <w:tc>
          <w:tcPr>
            <w:tcW w:w="384" w:type="pct"/>
            <w:vAlign w:val="center"/>
          </w:tcPr>
          <w:p w14:paraId="10001189" w14:textId="77777777" w:rsidR="00761DE7" w:rsidRPr="00343BCA" w:rsidRDefault="00C710B1">
            <w:pPr>
              <w:autoSpaceDE w:val="0"/>
              <w:autoSpaceDN w:val="0"/>
              <w:adjustRightInd w:val="0"/>
              <w:snapToGrid w:val="0"/>
              <w:spacing w:line="300" w:lineRule="exact"/>
              <w:jc w:val="center"/>
              <w:rPr>
                <w:rFonts w:ascii="Times New Roman" w:eastAsia="宋体" w:hAnsi="Times New Roman"/>
                <w:szCs w:val="21"/>
                <w:lang w:val="zh-CN"/>
              </w:rPr>
            </w:pPr>
            <w:r w:rsidRPr="00343BCA">
              <w:rPr>
                <w:rFonts w:ascii="Times New Roman" w:eastAsia="宋体" w:hAnsi="Times New Roman"/>
                <w:szCs w:val="21"/>
                <w:lang w:val="zh-CN"/>
              </w:rPr>
              <w:t>土壤</w:t>
            </w:r>
          </w:p>
        </w:tc>
        <w:tc>
          <w:tcPr>
            <w:tcW w:w="1321" w:type="pct"/>
            <w:vAlign w:val="center"/>
          </w:tcPr>
          <w:p w14:paraId="6DAD7F8C" w14:textId="77777777" w:rsidR="00761DE7" w:rsidRPr="00343BCA" w:rsidRDefault="00C710B1">
            <w:pPr>
              <w:autoSpaceDE w:val="0"/>
              <w:autoSpaceDN w:val="0"/>
              <w:adjustRightInd w:val="0"/>
              <w:snapToGrid w:val="0"/>
              <w:spacing w:line="300" w:lineRule="exact"/>
              <w:jc w:val="center"/>
              <w:rPr>
                <w:rFonts w:ascii="Times New Roman" w:eastAsia="宋体" w:hAnsi="Times New Roman"/>
                <w:szCs w:val="21"/>
                <w:lang w:val="zh-CN"/>
              </w:rPr>
            </w:pPr>
            <w:r w:rsidRPr="00343BCA">
              <w:rPr>
                <w:rFonts w:ascii="Times New Roman" w:eastAsia="宋体" w:hAnsi="Times New Roman"/>
                <w:szCs w:val="21"/>
              </w:rPr>
              <w:t>尾矿库上游、下游、库外下游</w:t>
            </w:r>
            <w:r w:rsidRPr="00343BCA">
              <w:rPr>
                <w:rFonts w:ascii="Times New Roman" w:eastAsia="宋体" w:hAnsi="Times New Roman"/>
                <w:szCs w:val="21"/>
              </w:rPr>
              <w:t>2km</w:t>
            </w:r>
            <w:r w:rsidRPr="00343BCA">
              <w:rPr>
                <w:rFonts w:ascii="Times New Roman" w:eastAsia="宋体" w:hAnsi="Times New Roman"/>
                <w:szCs w:val="21"/>
              </w:rPr>
              <w:t>内</w:t>
            </w:r>
            <w:proofErr w:type="gramStart"/>
            <w:r w:rsidRPr="00343BCA">
              <w:rPr>
                <w:rFonts w:ascii="Times New Roman" w:eastAsia="宋体" w:hAnsi="Times New Roman"/>
                <w:szCs w:val="21"/>
              </w:rPr>
              <w:t>各一点</w:t>
            </w:r>
            <w:proofErr w:type="gramEnd"/>
          </w:p>
        </w:tc>
        <w:tc>
          <w:tcPr>
            <w:tcW w:w="1218" w:type="pct"/>
            <w:vAlign w:val="center"/>
          </w:tcPr>
          <w:p w14:paraId="34030257" w14:textId="77777777" w:rsidR="00761DE7" w:rsidRPr="00343BCA" w:rsidRDefault="00C710B1">
            <w:pPr>
              <w:autoSpaceDE w:val="0"/>
              <w:autoSpaceDN w:val="0"/>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pH</w:t>
            </w:r>
            <w:r w:rsidRPr="00343BCA">
              <w:rPr>
                <w:rFonts w:ascii="Times New Roman" w:eastAsia="宋体" w:hAnsi="Times New Roman"/>
                <w:szCs w:val="21"/>
              </w:rPr>
              <w:t>、铜、铅、锌</w:t>
            </w:r>
          </w:p>
        </w:tc>
        <w:tc>
          <w:tcPr>
            <w:tcW w:w="649" w:type="pct"/>
            <w:vAlign w:val="center"/>
          </w:tcPr>
          <w:p w14:paraId="727D8D68" w14:textId="77777777" w:rsidR="00761DE7" w:rsidRPr="00343BCA" w:rsidRDefault="00C710B1">
            <w:pPr>
              <w:autoSpaceDE w:val="0"/>
              <w:autoSpaceDN w:val="0"/>
              <w:adjustRightInd w:val="0"/>
              <w:snapToGrid w:val="0"/>
              <w:spacing w:line="300" w:lineRule="exact"/>
              <w:jc w:val="center"/>
              <w:rPr>
                <w:rFonts w:ascii="Times New Roman" w:eastAsia="宋体" w:hAnsi="Times New Roman"/>
                <w:szCs w:val="21"/>
                <w:lang w:val="zh-CN"/>
              </w:rPr>
            </w:pPr>
            <w:r w:rsidRPr="00343BCA">
              <w:rPr>
                <w:rFonts w:ascii="Times New Roman" w:eastAsia="宋体" w:hAnsi="Times New Roman"/>
                <w:szCs w:val="21"/>
                <w:lang w:val="zh-CN"/>
              </w:rPr>
              <w:t>每</w:t>
            </w:r>
            <w:r w:rsidRPr="00343BCA">
              <w:rPr>
                <w:rFonts w:ascii="Times New Roman" w:eastAsia="宋体" w:hAnsi="Times New Roman"/>
                <w:szCs w:val="21"/>
                <w:lang w:val="zh-CN"/>
              </w:rPr>
              <w:t>3</w:t>
            </w:r>
            <w:r w:rsidRPr="00343BCA">
              <w:rPr>
                <w:rFonts w:ascii="Times New Roman" w:eastAsia="宋体" w:hAnsi="Times New Roman"/>
                <w:szCs w:val="21"/>
                <w:lang w:val="zh-CN"/>
              </w:rPr>
              <w:t>年内开展</w:t>
            </w:r>
            <w:r w:rsidRPr="00343BCA">
              <w:rPr>
                <w:rFonts w:ascii="Times New Roman" w:eastAsia="宋体" w:hAnsi="Times New Roman"/>
                <w:szCs w:val="21"/>
                <w:lang w:val="zh-CN"/>
              </w:rPr>
              <w:t>1</w:t>
            </w:r>
            <w:r w:rsidRPr="00343BCA">
              <w:rPr>
                <w:rFonts w:ascii="Times New Roman" w:eastAsia="宋体" w:hAnsi="Times New Roman"/>
                <w:szCs w:val="21"/>
                <w:lang w:val="zh-CN"/>
              </w:rPr>
              <w:t>次</w:t>
            </w:r>
          </w:p>
        </w:tc>
        <w:tc>
          <w:tcPr>
            <w:tcW w:w="1428" w:type="pct"/>
            <w:vAlign w:val="center"/>
          </w:tcPr>
          <w:p w14:paraId="55A6CBC3" w14:textId="77777777" w:rsidR="00761DE7" w:rsidRPr="00343BCA" w:rsidRDefault="00C710B1">
            <w:pPr>
              <w:autoSpaceDE w:val="0"/>
              <w:autoSpaceDN w:val="0"/>
              <w:adjustRightInd w:val="0"/>
              <w:snapToGrid w:val="0"/>
              <w:spacing w:line="300" w:lineRule="exact"/>
              <w:jc w:val="center"/>
              <w:rPr>
                <w:rFonts w:ascii="Times New Roman" w:eastAsia="宋体" w:hAnsi="Times New Roman"/>
                <w:szCs w:val="21"/>
                <w:lang w:val="zh-CN"/>
              </w:rPr>
            </w:pPr>
            <w:r w:rsidRPr="00343BCA">
              <w:rPr>
                <w:rFonts w:ascii="Times New Roman" w:eastAsia="宋体" w:hAnsi="Times New Roman"/>
                <w:kern w:val="0"/>
                <w:szCs w:val="21"/>
              </w:rPr>
              <w:t>《土壤环境质量建设用地土壤污染风险管控标准》（</w:t>
            </w:r>
            <w:r w:rsidRPr="00343BCA">
              <w:rPr>
                <w:rFonts w:ascii="Times New Roman" w:eastAsia="宋体" w:hAnsi="Times New Roman"/>
                <w:kern w:val="0"/>
                <w:szCs w:val="21"/>
              </w:rPr>
              <w:t>GB36600-2018</w:t>
            </w:r>
            <w:r w:rsidRPr="00343BCA">
              <w:rPr>
                <w:rFonts w:ascii="Times New Roman" w:eastAsia="宋体" w:hAnsi="Times New Roman"/>
                <w:kern w:val="0"/>
                <w:szCs w:val="21"/>
              </w:rPr>
              <w:t>）中第二类用地筛选值</w:t>
            </w:r>
          </w:p>
        </w:tc>
      </w:tr>
      <w:tr w:rsidR="00343BCA" w:rsidRPr="00343BCA" w14:paraId="261E8F20" w14:textId="77777777">
        <w:trPr>
          <w:trHeight w:val="283"/>
          <w:jc w:val="center"/>
        </w:trPr>
        <w:tc>
          <w:tcPr>
            <w:tcW w:w="384" w:type="pct"/>
            <w:vAlign w:val="center"/>
          </w:tcPr>
          <w:p w14:paraId="10CD5370" w14:textId="77777777" w:rsidR="00761DE7" w:rsidRPr="00343BCA" w:rsidRDefault="00C710B1">
            <w:pPr>
              <w:autoSpaceDE w:val="0"/>
              <w:autoSpaceDN w:val="0"/>
              <w:adjustRightInd w:val="0"/>
              <w:snapToGrid w:val="0"/>
              <w:spacing w:line="300" w:lineRule="exact"/>
              <w:jc w:val="center"/>
              <w:rPr>
                <w:rFonts w:ascii="Times New Roman" w:eastAsia="宋体" w:hAnsi="Times New Roman"/>
                <w:szCs w:val="21"/>
                <w:lang w:val="zh-CN"/>
              </w:rPr>
            </w:pPr>
            <w:r w:rsidRPr="00343BCA">
              <w:rPr>
                <w:rFonts w:ascii="Times New Roman" w:eastAsia="宋体" w:hAnsi="Times New Roman"/>
                <w:szCs w:val="21"/>
                <w:lang w:val="zh-CN"/>
              </w:rPr>
              <w:t>地下水</w:t>
            </w:r>
          </w:p>
        </w:tc>
        <w:tc>
          <w:tcPr>
            <w:tcW w:w="1321" w:type="pct"/>
            <w:vAlign w:val="center"/>
          </w:tcPr>
          <w:p w14:paraId="3006ADF4" w14:textId="77777777" w:rsidR="00761DE7" w:rsidRPr="00343BCA" w:rsidRDefault="00C710B1">
            <w:pPr>
              <w:autoSpaceDE w:val="0"/>
              <w:autoSpaceDN w:val="0"/>
              <w:adjustRightInd w:val="0"/>
              <w:snapToGrid w:val="0"/>
              <w:spacing w:line="300" w:lineRule="exact"/>
              <w:jc w:val="center"/>
              <w:rPr>
                <w:rFonts w:ascii="Times New Roman" w:eastAsia="宋体" w:hAnsi="Times New Roman"/>
                <w:szCs w:val="21"/>
                <w:lang w:val="zh-CN"/>
              </w:rPr>
            </w:pPr>
            <w:r w:rsidRPr="00343BCA">
              <w:rPr>
                <w:rFonts w:ascii="Times New Roman" w:eastAsia="宋体" w:hAnsi="Times New Roman"/>
                <w:szCs w:val="21"/>
                <w:lang w:bidi="ar"/>
              </w:rPr>
              <w:t>在尾矿库周边设置</w:t>
            </w:r>
            <w:r w:rsidRPr="00343BCA">
              <w:rPr>
                <w:rFonts w:ascii="Times New Roman" w:eastAsia="宋体" w:hAnsi="Times New Roman"/>
                <w:szCs w:val="21"/>
                <w:lang w:bidi="ar"/>
              </w:rPr>
              <w:t>5</w:t>
            </w:r>
            <w:r w:rsidRPr="00343BCA">
              <w:rPr>
                <w:rFonts w:ascii="Times New Roman" w:eastAsia="宋体" w:hAnsi="Times New Roman"/>
                <w:szCs w:val="21"/>
                <w:lang w:bidi="ar"/>
              </w:rPr>
              <w:t>口地下水质监测井，一口设在库上游；</w:t>
            </w:r>
            <w:r w:rsidRPr="00343BCA">
              <w:rPr>
                <w:rFonts w:ascii="Times New Roman" w:eastAsia="宋体" w:hAnsi="Times New Roman"/>
                <w:szCs w:val="21"/>
                <w:lang w:bidi="ar"/>
              </w:rPr>
              <w:t>3</w:t>
            </w:r>
            <w:r w:rsidRPr="00343BCA">
              <w:rPr>
                <w:rFonts w:ascii="Times New Roman" w:eastAsia="宋体" w:hAnsi="Times New Roman"/>
                <w:szCs w:val="21"/>
                <w:lang w:bidi="ar"/>
              </w:rPr>
              <w:t>口水质监测井设在四周拦砂坝下游坡脚，</w:t>
            </w:r>
            <w:r w:rsidRPr="00343BCA">
              <w:rPr>
                <w:rFonts w:ascii="Times New Roman" w:eastAsia="宋体" w:hAnsi="Times New Roman"/>
                <w:szCs w:val="21"/>
                <w:lang w:bidi="ar"/>
              </w:rPr>
              <w:t>1</w:t>
            </w:r>
            <w:r w:rsidRPr="00343BCA">
              <w:rPr>
                <w:rFonts w:ascii="Times New Roman" w:eastAsia="宋体" w:hAnsi="Times New Roman"/>
                <w:szCs w:val="21"/>
                <w:lang w:bidi="ar"/>
              </w:rPr>
              <w:t>口水质监测井设在尾矿库下游</w:t>
            </w:r>
            <w:r w:rsidRPr="00343BCA">
              <w:rPr>
                <w:rFonts w:ascii="Times New Roman" w:eastAsia="宋体" w:hAnsi="Times New Roman"/>
                <w:szCs w:val="21"/>
                <w:lang w:bidi="ar"/>
              </w:rPr>
              <w:t>50m</w:t>
            </w:r>
            <w:r w:rsidRPr="00343BCA">
              <w:rPr>
                <w:rFonts w:ascii="Times New Roman" w:eastAsia="宋体" w:hAnsi="Times New Roman"/>
                <w:szCs w:val="21"/>
                <w:lang w:bidi="ar"/>
              </w:rPr>
              <w:t>处</w:t>
            </w:r>
          </w:p>
        </w:tc>
        <w:tc>
          <w:tcPr>
            <w:tcW w:w="1218" w:type="pct"/>
            <w:vAlign w:val="center"/>
          </w:tcPr>
          <w:p w14:paraId="0B4C414F" w14:textId="77777777" w:rsidR="00761DE7" w:rsidRPr="00343BCA" w:rsidRDefault="00C710B1">
            <w:pPr>
              <w:autoSpaceDE w:val="0"/>
              <w:autoSpaceDN w:val="0"/>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pH</w:t>
            </w:r>
            <w:r w:rsidRPr="00343BCA">
              <w:rPr>
                <w:rFonts w:ascii="Times New Roman" w:eastAsia="宋体" w:hAnsi="Times New Roman"/>
                <w:szCs w:val="21"/>
              </w:rPr>
              <w:t>、氰化物、溶解性总固体、砷、汞、铬（六价）、总硬度、铅、氟化物、镉、铁、铜、锌</w:t>
            </w:r>
          </w:p>
        </w:tc>
        <w:tc>
          <w:tcPr>
            <w:tcW w:w="649" w:type="pct"/>
            <w:vAlign w:val="center"/>
          </w:tcPr>
          <w:p w14:paraId="07723B1C" w14:textId="77777777" w:rsidR="00761DE7" w:rsidRPr="00343BCA" w:rsidRDefault="00C710B1">
            <w:pPr>
              <w:autoSpaceDE w:val="0"/>
              <w:autoSpaceDN w:val="0"/>
              <w:adjustRightInd w:val="0"/>
              <w:snapToGrid w:val="0"/>
              <w:spacing w:line="300" w:lineRule="exact"/>
              <w:jc w:val="center"/>
              <w:rPr>
                <w:rFonts w:ascii="Times New Roman" w:eastAsia="宋体" w:hAnsi="Times New Roman"/>
                <w:szCs w:val="21"/>
                <w:lang w:val="zh-CN"/>
              </w:rPr>
            </w:pPr>
            <w:r w:rsidRPr="00343BCA">
              <w:rPr>
                <w:rFonts w:ascii="Times New Roman" w:eastAsia="宋体" w:hAnsi="Times New Roman"/>
                <w:szCs w:val="21"/>
              </w:rPr>
              <w:t>每年两次</w:t>
            </w:r>
          </w:p>
        </w:tc>
        <w:tc>
          <w:tcPr>
            <w:tcW w:w="1428" w:type="pct"/>
            <w:vAlign w:val="center"/>
          </w:tcPr>
          <w:p w14:paraId="4452589E" w14:textId="77777777" w:rsidR="00761DE7" w:rsidRPr="00343BCA" w:rsidRDefault="00C710B1">
            <w:pPr>
              <w:autoSpaceDE w:val="0"/>
              <w:autoSpaceDN w:val="0"/>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szCs w:val="21"/>
              </w:rPr>
              <w:t>《地下水质量标准》</w:t>
            </w:r>
            <w:r w:rsidRPr="00343BCA">
              <w:rPr>
                <w:rFonts w:ascii="Times New Roman" w:eastAsia="宋体" w:hAnsi="Times New Roman"/>
                <w:szCs w:val="21"/>
              </w:rPr>
              <w:t>(GB/T14843-2017)Ⅲ</w:t>
            </w:r>
            <w:r w:rsidRPr="00343BCA">
              <w:rPr>
                <w:rFonts w:ascii="Times New Roman" w:eastAsia="宋体" w:hAnsi="Times New Roman"/>
                <w:szCs w:val="21"/>
              </w:rPr>
              <w:t>类标准</w:t>
            </w:r>
          </w:p>
        </w:tc>
      </w:tr>
      <w:tr w:rsidR="00343BCA" w:rsidRPr="00343BCA" w14:paraId="5EA6CADA" w14:textId="77777777">
        <w:trPr>
          <w:trHeight w:val="283"/>
          <w:jc w:val="center"/>
        </w:trPr>
        <w:tc>
          <w:tcPr>
            <w:tcW w:w="384" w:type="pct"/>
            <w:vAlign w:val="center"/>
          </w:tcPr>
          <w:p w14:paraId="7D657D69" w14:textId="77777777" w:rsidR="00761DE7" w:rsidRPr="00343BCA" w:rsidRDefault="00C710B1">
            <w:pPr>
              <w:autoSpaceDE w:val="0"/>
              <w:autoSpaceDN w:val="0"/>
              <w:adjustRightInd w:val="0"/>
              <w:snapToGrid w:val="0"/>
              <w:spacing w:line="300" w:lineRule="exact"/>
              <w:jc w:val="center"/>
              <w:rPr>
                <w:rFonts w:ascii="Times New Roman" w:eastAsia="宋体" w:hAnsi="Times New Roman"/>
                <w:szCs w:val="21"/>
                <w:lang w:val="zh-CN"/>
              </w:rPr>
            </w:pPr>
            <w:r w:rsidRPr="00343BCA">
              <w:rPr>
                <w:rFonts w:ascii="Times New Roman" w:eastAsia="宋体" w:hAnsi="Times New Roman"/>
                <w:szCs w:val="21"/>
                <w:lang w:val="zh-CN"/>
              </w:rPr>
              <w:t>生态环境</w:t>
            </w:r>
          </w:p>
        </w:tc>
        <w:tc>
          <w:tcPr>
            <w:tcW w:w="4616" w:type="pct"/>
            <w:gridSpan w:val="4"/>
            <w:vAlign w:val="center"/>
          </w:tcPr>
          <w:p w14:paraId="39892D97" w14:textId="77777777" w:rsidR="00761DE7" w:rsidRPr="00343BCA" w:rsidRDefault="00C710B1">
            <w:pPr>
              <w:autoSpaceDE w:val="0"/>
              <w:autoSpaceDN w:val="0"/>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szCs w:val="21"/>
              </w:rPr>
              <w:t>生态监测应以宏观监测为主，微观监测为辅。监测对象主要针对尾矿库建设与运行对所在区域生态系统影响范围内的动态变化情况。分析描述生态系统结构和功能状况，预测发展趋势，为区域生态保护、生态建设提供依据。</w:t>
            </w:r>
            <w:proofErr w:type="gramStart"/>
            <w:r w:rsidRPr="00343BCA">
              <w:rPr>
                <w:rFonts w:ascii="Times New Roman" w:eastAsia="宋体" w:hAnsi="Times New Roman"/>
                <w:szCs w:val="21"/>
              </w:rPr>
              <w:t>评价区</w:t>
            </w:r>
            <w:proofErr w:type="gramEnd"/>
            <w:r w:rsidRPr="00343BCA">
              <w:rPr>
                <w:rFonts w:ascii="Times New Roman" w:eastAsia="宋体" w:hAnsi="Times New Roman"/>
                <w:szCs w:val="21"/>
              </w:rPr>
              <w:t>生态环境监测以现场调查方法为主。</w:t>
            </w:r>
          </w:p>
        </w:tc>
      </w:tr>
      <w:tr w:rsidR="00343BCA" w:rsidRPr="00343BCA" w14:paraId="68745E88" w14:textId="77777777">
        <w:trPr>
          <w:trHeight w:val="283"/>
          <w:jc w:val="center"/>
        </w:trPr>
        <w:tc>
          <w:tcPr>
            <w:tcW w:w="5000" w:type="pct"/>
            <w:gridSpan w:val="5"/>
            <w:vAlign w:val="center"/>
          </w:tcPr>
          <w:p w14:paraId="3FC0F499" w14:textId="77777777" w:rsidR="00761DE7" w:rsidRPr="00343BCA" w:rsidRDefault="00C710B1">
            <w:pPr>
              <w:autoSpaceDE w:val="0"/>
              <w:autoSpaceDN w:val="0"/>
              <w:adjustRightInd w:val="0"/>
              <w:snapToGrid w:val="0"/>
              <w:spacing w:line="300" w:lineRule="exact"/>
              <w:jc w:val="center"/>
              <w:rPr>
                <w:rFonts w:ascii="Times New Roman" w:eastAsia="宋体" w:hAnsi="Times New Roman"/>
                <w:szCs w:val="21"/>
                <w:lang w:val="zh-CN"/>
              </w:rPr>
            </w:pPr>
            <w:r w:rsidRPr="00343BCA">
              <w:rPr>
                <w:rFonts w:ascii="Times New Roman" w:eastAsia="宋体" w:hAnsi="Times New Roman"/>
                <w:szCs w:val="21"/>
                <w:lang w:val="zh-CN"/>
              </w:rPr>
              <w:t>污染源监测计划</w:t>
            </w:r>
          </w:p>
        </w:tc>
      </w:tr>
      <w:tr w:rsidR="00343BCA" w:rsidRPr="00343BCA" w14:paraId="23A42B3A" w14:textId="77777777">
        <w:trPr>
          <w:trHeight w:val="283"/>
          <w:jc w:val="center"/>
        </w:trPr>
        <w:tc>
          <w:tcPr>
            <w:tcW w:w="384" w:type="pct"/>
            <w:vAlign w:val="center"/>
          </w:tcPr>
          <w:p w14:paraId="535B7626" w14:textId="77777777" w:rsidR="00761DE7" w:rsidRPr="00343BCA" w:rsidRDefault="00C710B1">
            <w:pPr>
              <w:autoSpaceDE w:val="0"/>
              <w:autoSpaceDN w:val="0"/>
              <w:adjustRightInd w:val="0"/>
              <w:snapToGrid w:val="0"/>
              <w:spacing w:line="300" w:lineRule="exact"/>
              <w:jc w:val="center"/>
              <w:rPr>
                <w:rFonts w:ascii="Times New Roman" w:eastAsia="宋体" w:hAnsi="Times New Roman"/>
                <w:szCs w:val="21"/>
                <w:lang w:val="zh-CN"/>
              </w:rPr>
            </w:pPr>
            <w:r w:rsidRPr="00343BCA">
              <w:rPr>
                <w:rFonts w:ascii="Times New Roman" w:eastAsia="宋体" w:hAnsi="Times New Roman"/>
                <w:szCs w:val="21"/>
                <w:lang w:val="zh-CN"/>
              </w:rPr>
              <w:t>废气</w:t>
            </w:r>
          </w:p>
        </w:tc>
        <w:tc>
          <w:tcPr>
            <w:tcW w:w="1321" w:type="pct"/>
            <w:vAlign w:val="center"/>
          </w:tcPr>
          <w:p w14:paraId="76D07B79" w14:textId="77777777" w:rsidR="00761DE7" w:rsidRPr="00343BCA" w:rsidRDefault="00C710B1">
            <w:pPr>
              <w:autoSpaceDE w:val="0"/>
              <w:autoSpaceDN w:val="0"/>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尾矿库厂界</w:t>
            </w:r>
          </w:p>
        </w:tc>
        <w:tc>
          <w:tcPr>
            <w:tcW w:w="1218" w:type="pct"/>
            <w:vAlign w:val="center"/>
          </w:tcPr>
          <w:p w14:paraId="371DD1D6" w14:textId="77777777" w:rsidR="00761DE7" w:rsidRPr="00343BCA" w:rsidRDefault="00C710B1">
            <w:pPr>
              <w:autoSpaceDE w:val="0"/>
              <w:autoSpaceDN w:val="0"/>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TSP</w:t>
            </w:r>
          </w:p>
        </w:tc>
        <w:tc>
          <w:tcPr>
            <w:tcW w:w="649" w:type="pct"/>
            <w:vAlign w:val="center"/>
          </w:tcPr>
          <w:p w14:paraId="0E07C268" w14:textId="77777777" w:rsidR="00761DE7" w:rsidRPr="00343BCA" w:rsidRDefault="00C710B1">
            <w:pPr>
              <w:autoSpaceDE w:val="0"/>
              <w:autoSpaceDN w:val="0"/>
              <w:adjustRightInd w:val="0"/>
              <w:snapToGrid w:val="0"/>
              <w:spacing w:line="300" w:lineRule="exact"/>
              <w:jc w:val="center"/>
              <w:rPr>
                <w:rFonts w:ascii="Times New Roman" w:eastAsia="宋体" w:hAnsi="Times New Roman"/>
                <w:szCs w:val="21"/>
                <w:lang w:val="zh-CN"/>
              </w:rPr>
            </w:pPr>
            <w:r w:rsidRPr="00343BCA">
              <w:rPr>
                <w:rFonts w:ascii="Times New Roman" w:eastAsia="宋体" w:hAnsi="Times New Roman"/>
                <w:szCs w:val="21"/>
                <w:lang w:val="zh-CN"/>
              </w:rPr>
              <w:t>1</w:t>
            </w:r>
            <w:r w:rsidRPr="00343BCA">
              <w:rPr>
                <w:rFonts w:ascii="Times New Roman" w:eastAsia="宋体" w:hAnsi="Times New Roman"/>
                <w:szCs w:val="21"/>
                <w:lang w:val="zh-CN"/>
              </w:rPr>
              <w:t>次</w:t>
            </w:r>
            <w:r w:rsidRPr="00343BCA">
              <w:rPr>
                <w:rFonts w:ascii="Times New Roman" w:eastAsia="宋体" w:hAnsi="Times New Roman"/>
                <w:szCs w:val="21"/>
                <w:lang w:val="zh-CN"/>
              </w:rPr>
              <w:t>/</w:t>
            </w:r>
            <w:r w:rsidRPr="00343BCA">
              <w:rPr>
                <w:rFonts w:ascii="Times New Roman" w:eastAsia="宋体" w:hAnsi="Times New Roman"/>
                <w:szCs w:val="21"/>
              </w:rPr>
              <w:t>季度</w:t>
            </w:r>
          </w:p>
        </w:tc>
        <w:tc>
          <w:tcPr>
            <w:tcW w:w="1428" w:type="pct"/>
            <w:vAlign w:val="center"/>
          </w:tcPr>
          <w:p w14:paraId="5AB9C414" w14:textId="77777777" w:rsidR="00761DE7" w:rsidRPr="00343BCA" w:rsidRDefault="00C710B1">
            <w:pPr>
              <w:autoSpaceDE w:val="0"/>
              <w:autoSpaceDN w:val="0"/>
              <w:adjustRightInd w:val="0"/>
              <w:snapToGrid w:val="0"/>
              <w:spacing w:line="300" w:lineRule="exact"/>
              <w:jc w:val="center"/>
              <w:rPr>
                <w:rFonts w:ascii="Times New Roman" w:eastAsia="宋体" w:hAnsi="Times New Roman"/>
                <w:szCs w:val="21"/>
              </w:rPr>
            </w:pPr>
            <w:r w:rsidRPr="00343BCA">
              <w:rPr>
                <w:rFonts w:ascii="Times New Roman" w:eastAsia="宋体" w:hAnsi="Times New Roman"/>
                <w:kern w:val="0"/>
                <w:szCs w:val="21"/>
                <w:lang w:val="zh-CN"/>
              </w:rPr>
              <w:t>《铅、锌工业污染物排放标准》（</w:t>
            </w:r>
            <w:r w:rsidRPr="00343BCA">
              <w:rPr>
                <w:rFonts w:ascii="Times New Roman" w:eastAsia="宋体" w:hAnsi="Times New Roman"/>
                <w:kern w:val="0"/>
                <w:szCs w:val="21"/>
                <w:lang w:val="zh-CN"/>
              </w:rPr>
              <w:t>GB25466-2010</w:t>
            </w:r>
            <w:r w:rsidRPr="00343BCA">
              <w:rPr>
                <w:rFonts w:ascii="Times New Roman" w:eastAsia="宋体" w:hAnsi="Times New Roman"/>
                <w:kern w:val="0"/>
                <w:szCs w:val="21"/>
                <w:lang w:val="zh-CN"/>
              </w:rPr>
              <w:t>）及其修改单表</w:t>
            </w:r>
            <w:r w:rsidRPr="00343BCA">
              <w:rPr>
                <w:rFonts w:ascii="Times New Roman" w:eastAsia="宋体" w:hAnsi="Times New Roman"/>
                <w:kern w:val="0"/>
                <w:szCs w:val="21"/>
                <w:lang w:val="zh-CN"/>
              </w:rPr>
              <w:t>6</w:t>
            </w:r>
            <w:r w:rsidRPr="00343BCA">
              <w:rPr>
                <w:rFonts w:ascii="Times New Roman" w:eastAsia="宋体" w:hAnsi="Times New Roman"/>
                <w:kern w:val="0"/>
                <w:szCs w:val="21"/>
                <w:lang w:val="zh-CN"/>
              </w:rPr>
              <w:t>现有和新建企业边界大气污</w:t>
            </w:r>
            <w:r w:rsidRPr="00343BCA">
              <w:rPr>
                <w:rFonts w:ascii="Times New Roman" w:eastAsia="宋体" w:hAnsi="Times New Roman"/>
                <w:kern w:val="0"/>
                <w:szCs w:val="21"/>
                <w:lang w:val="zh-CN"/>
              </w:rPr>
              <w:lastRenderedPageBreak/>
              <w:t>染物浓度限值</w:t>
            </w:r>
          </w:p>
        </w:tc>
      </w:tr>
      <w:tr w:rsidR="00343BCA" w:rsidRPr="00343BCA" w14:paraId="0E6D0DEC" w14:textId="77777777">
        <w:trPr>
          <w:trHeight w:val="283"/>
          <w:jc w:val="center"/>
        </w:trPr>
        <w:tc>
          <w:tcPr>
            <w:tcW w:w="384" w:type="pct"/>
            <w:vAlign w:val="center"/>
          </w:tcPr>
          <w:p w14:paraId="6C1B227D" w14:textId="77777777" w:rsidR="00761DE7" w:rsidRPr="00343BCA" w:rsidRDefault="00C710B1">
            <w:pPr>
              <w:autoSpaceDE w:val="0"/>
              <w:autoSpaceDN w:val="0"/>
              <w:adjustRightInd w:val="0"/>
              <w:snapToGrid w:val="0"/>
              <w:spacing w:line="300" w:lineRule="exact"/>
              <w:jc w:val="center"/>
              <w:rPr>
                <w:rFonts w:ascii="Times New Roman" w:eastAsia="宋体" w:hAnsi="Times New Roman"/>
                <w:szCs w:val="21"/>
                <w:lang w:val="zh-CN"/>
              </w:rPr>
            </w:pPr>
            <w:r w:rsidRPr="00343BCA">
              <w:rPr>
                <w:rFonts w:ascii="Times New Roman" w:eastAsia="宋体" w:hAnsi="Times New Roman"/>
                <w:szCs w:val="21"/>
                <w:lang w:val="zh-CN"/>
              </w:rPr>
              <w:lastRenderedPageBreak/>
              <w:t>噪声</w:t>
            </w:r>
          </w:p>
        </w:tc>
        <w:tc>
          <w:tcPr>
            <w:tcW w:w="1321" w:type="pct"/>
            <w:vAlign w:val="center"/>
          </w:tcPr>
          <w:p w14:paraId="68070E1E" w14:textId="77777777" w:rsidR="00761DE7" w:rsidRPr="00343BCA" w:rsidRDefault="00C710B1">
            <w:pPr>
              <w:autoSpaceDE w:val="0"/>
              <w:autoSpaceDN w:val="0"/>
              <w:adjustRightInd w:val="0"/>
              <w:snapToGrid w:val="0"/>
              <w:spacing w:line="300" w:lineRule="exact"/>
              <w:jc w:val="center"/>
              <w:rPr>
                <w:rFonts w:ascii="Times New Roman" w:eastAsia="宋体" w:hAnsi="Times New Roman"/>
                <w:szCs w:val="21"/>
                <w:lang w:val="zh-CN"/>
              </w:rPr>
            </w:pPr>
            <w:r w:rsidRPr="00343BCA">
              <w:rPr>
                <w:rFonts w:ascii="Times New Roman" w:eastAsia="宋体" w:hAnsi="Times New Roman"/>
                <w:szCs w:val="21"/>
                <w:lang w:val="zh-CN"/>
              </w:rPr>
              <w:t>厂界</w:t>
            </w:r>
          </w:p>
        </w:tc>
        <w:tc>
          <w:tcPr>
            <w:tcW w:w="1218" w:type="pct"/>
            <w:vAlign w:val="center"/>
          </w:tcPr>
          <w:p w14:paraId="71B586B6" w14:textId="77777777" w:rsidR="00761DE7" w:rsidRPr="00343BCA" w:rsidRDefault="00C710B1">
            <w:pPr>
              <w:autoSpaceDE w:val="0"/>
              <w:autoSpaceDN w:val="0"/>
              <w:adjustRightInd w:val="0"/>
              <w:snapToGrid w:val="0"/>
              <w:spacing w:line="300" w:lineRule="exact"/>
              <w:jc w:val="center"/>
              <w:rPr>
                <w:rFonts w:ascii="Times New Roman" w:eastAsia="宋体" w:hAnsi="Times New Roman"/>
                <w:szCs w:val="21"/>
              </w:rPr>
            </w:pPr>
            <w:r w:rsidRPr="00343BCA">
              <w:rPr>
                <w:rFonts w:ascii="Times New Roman" w:eastAsia="宋体" w:hAnsi="Times New Roman"/>
                <w:szCs w:val="21"/>
              </w:rPr>
              <w:t>等效连续</w:t>
            </w:r>
            <w:r w:rsidRPr="00343BCA">
              <w:rPr>
                <w:rFonts w:ascii="Times New Roman" w:eastAsia="宋体" w:hAnsi="Times New Roman"/>
                <w:szCs w:val="21"/>
              </w:rPr>
              <w:t>A</w:t>
            </w:r>
            <w:r w:rsidRPr="00343BCA">
              <w:rPr>
                <w:rFonts w:ascii="Times New Roman" w:eastAsia="宋体" w:hAnsi="Times New Roman"/>
                <w:szCs w:val="21"/>
              </w:rPr>
              <w:t>声级</w:t>
            </w:r>
          </w:p>
        </w:tc>
        <w:tc>
          <w:tcPr>
            <w:tcW w:w="649" w:type="pct"/>
            <w:vAlign w:val="center"/>
          </w:tcPr>
          <w:p w14:paraId="5BFDF0F2" w14:textId="77777777" w:rsidR="00761DE7" w:rsidRPr="00343BCA" w:rsidRDefault="00C710B1">
            <w:pPr>
              <w:autoSpaceDE w:val="0"/>
              <w:autoSpaceDN w:val="0"/>
              <w:adjustRightInd w:val="0"/>
              <w:snapToGrid w:val="0"/>
              <w:spacing w:line="300" w:lineRule="exact"/>
              <w:jc w:val="center"/>
              <w:rPr>
                <w:rFonts w:ascii="Times New Roman" w:eastAsia="宋体" w:hAnsi="Times New Roman"/>
                <w:szCs w:val="21"/>
                <w:lang w:val="zh-CN"/>
              </w:rPr>
            </w:pPr>
            <w:r w:rsidRPr="00343BCA">
              <w:rPr>
                <w:rFonts w:ascii="Times New Roman" w:eastAsia="宋体" w:hAnsi="Times New Roman"/>
                <w:szCs w:val="21"/>
                <w:lang w:val="zh-CN"/>
              </w:rPr>
              <w:t>1</w:t>
            </w:r>
            <w:r w:rsidRPr="00343BCA">
              <w:rPr>
                <w:rFonts w:ascii="Times New Roman" w:eastAsia="宋体" w:hAnsi="Times New Roman"/>
                <w:szCs w:val="21"/>
                <w:lang w:val="zh-CN"/>
              </w:rPr>
              <w:t>次</w:t>
            </w:r>
            <w:r w:rsidRPr="00343BCA">
              <w:rPr>
                <w:rFonts w:ascii="Times New Roman" w:eastAsia="宋体" w:hAnsi="Times New Roman"/>
                <w:szCs w:val="21"/>
                <w:lang w:val="zh-CN"/>
              </w:rPr>
              <w:t>/</w:t>
            </w:r>
            <w:r w:rsidRPr="00343BCA">
              <w:rPr>
                <w:rFonts w:ascii="Times New Roman" w:eastAsia="宋体" w:hAnsi="Times New Roman"/>
                <w:szCs w:val="21"/>
                <w:lang w:val="zh-CN"/>
              </w:rPr>
              <w:t>季度</w:t>
            </w:r>
          </w:p>
        </w:tc>
        <w:tc>
          <w:tcPr>
            <w:tcW w:w="1428" w:type="pct"/>
            <w:vAlign w:val="center"/>
          </w:tcPr>
          <w:p w14:paraId="3811656E" w14:textId="77777777" w:rsidR="00761DE7" w:rsidRPr="00343BCA" w:rsidRDefault="00C710B1">
            <w:pPr>
              <w:autoSpaceDE w:val="0"/>
              <w:autoSpaceDN w:val="0"/>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szCs w:val="21"/>
              </w:rPr>
              <w:t>《工业企业厂界环境噪声排放标准》（</w:t>
            </w:r>
            <w:r w:rsidRPr="00343BCA">
              <w:rPr>
                <w:rFonts w:ascii="Times New Roman" w:eastAsia="宋体" w:hAnsi="Times New Roman"/>
                <w:szCs w:val="21"/>
              </w:rPr>
              <w:t>GB12348-2008</w:t>
            </w:r>
            <w:r w:rsidRPr="00343BCA">
              <w:rPr>
                <w:rFonts w:ascii="Times New Roman" w:eastAsia="宋体" w:hAnsi="Times New Roman"/>
                <w:szCs w:val="21"/>
              </w:rPr>
              <w:t>）</w:t>
            </w:r>
            <w:r w:rsidRPr="00343BCA">
              <w:rPr>
                <w:rFonts w:ascii="Times New Roman" w:eastAsia="宋体" w:hAnsi="Times New Roman"/>
                <w:szCs w:val="21"/>
              </w:rPr>
              <w:t>3</w:t>
            </w:r>
            <w:r w:rsidRPr="00343BCA">
              <w:rPr>
                <w:rFonts w:ascii="Times New Roman" w:eastAsia="宋体" w:hAnsi="Times New Roman"/>
                <w:szCs w:val="21"/>
              </w:rPr>
              <w:t>类标准</w:t>
            </w:r>
          </w:p>
        </w:tc>
      </w:tr>
    </w:tbl>
    <w:p w14:paraId="08BBCBDD" w14:textId="77777777" w:rsidR="00761DE7" w:rsidRPr="00343BCA" w:rsidRDefault="00C710B1">
      <w:pPr>
        <w:pStyle w:val="2"/>
        <w:rPr>
          <w:rFonts w:ascii="Times New Roman" w:hAnsi="Times New Roman"/>
        </w:rPr>
      </w:pPr>
      <w:bookmarkStart w:id="143" w:name="_Toc199831222"/>
      <w:r w:rsidRPr="00343BCA">
        <w:rPr>
          <w:rFonts w:ascii="Times New Roman" w:hAnsi="Times New Roman"/>
        </w:rPr>
        <w:t>污染物排放管理要求</w:t>
      </w:r>
      <w:bookmarkEnd w:id="143"/>
    </w:p>
    <w:p w14:paraId="27888872" w14:textId="77777777" w:rsidR="00761DE7" w:rsidRPr="00343BCA" w:rsidRDefault="00C710B1">
      <w:pPr>
        <w:pStyle w:val="YJ0"/>
        <w:ind w:firstLine="480"/>
        <w:rPr>
          <w:rFonts w:ascii="Times New Roman" w:hAnsi="Times New Roman"/>
        </w:rPr>
      </w:pPr>
      <w:r w:rsidRPr="00343BCA">
        <w:rPr>
          <w:rFonts w:ascii="Times New Roman" w:hAnsi="Times New Roman"/>
        </w:rPr>
        <w:t>本项目污染物排放清单见表</w:t>
      </w:r>
      <w:r w:rsidRPr="00343BCA">
        <w:rPr>
          <w:rFonts w:ascii="Times New Roman" w:hAnsi="Times New Roman"/>
        </w:rPr>
        <w:t>7.3-1</w:t>
      </w:r>
      <w:r w:rsidRPr="00343BCA">
        <w:rPr>
          <w:rFonts w:ascii="Times New Roman" w:hAnsi="Times New Roman"/>
        </w:rPr>
        <w:t>。</w:t>
      </w:r>
    </w:p>
    <w:p w14:paraId="3BE748DE" w14:textId="77777777" w:rsidR="00761DE7" w:rsidRPr="00343BCA" w:rsidRDefault="00C710B1">
      <w:pPr>
        <w:pStyle w:val="46"/>
        <w:spacing w:line="500" w:lineRule="exact"/>
        <w:ind w:firstLineChars="0" w:firstLine="0"/>
        <w:jc w:val="center"/>
        <w:rPr>
          <w:rFonts w:eastAsia="黑体"/>
          <w:sz w:val="21"/>
          <w:szCs w:val="21"/>
        </w:rPr>
      </w:pPr>
      <w:r w:rsidRPr="00343BCA">
        <w:rPr>
          <w:rFonts w:eastAsia="黑体"/>
          <w:sz w:val="21"/>
          <w:szCs w:val="21"/>
        </w:rPr>
        <w:t>表</w:t>
      </w:r>
      <w:r w:rsidRPr="00343BCA">
        <w:rPr>
          <w:rFonts w:eastAsia="黑体"/>
          <w:sz w:val="21"/>
          <w:szCs w:val="21"/>
        </w:rPr>
        <w:t xml:space="preserve">7.3-1  </w:t>
      </w:r>
      <w:r w:rsidRPr="00343BCA">
        <w:rPr>
          <w:rFonts w:eastAsia="黑体"/>
          <w:sz w:val="21"/>
          <w:szCs w:val="21"/>
        </w:rPr>
        <w:t>无组织废气污染物排放清单一览表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578"/>
        <w:gridCol w:w="939"/>
        <w:gridCol w:w="1111"/>
        <w:gridCol w:w="940"/>
        <w:gridCol w:w="1197"/>
        <w:gridCol w:w="800"/>
        <w:gridCol w:w="800"/>
        <w:gridCol w:w="800"/>
        <w:gridCol w:w="940"/>
      </w:tblGrid>
      <w:tr w:rsidR="00343BCA" w:rsidRPr="00343BCA" w14:paraId="656E0651" w14:textId="77777777">
        <w:trPr>
          <w:trHeight w:val="340"/>
          <w:jc w:val="center"/>
        </w:trPr>
        <w:tc>
          <w:tcPr>
            <w:tcW w:w="490" w:type="pct"/>
            <w:vMerge w:val="restart"/>
            <w:shd w:val="clear" w:color="auto" w:fill="auto"/>
            <w:vAlign w:val="center"/>
          </w:tcPr>
          <w:p w14:paraId="32E3431E"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污染源</w:t>
            </w:r>
          </w:p>
        </w:tc>
        <w:tc>
          <w:tcPr>
            <w:tcW w:w="304" w:type="pct"/>
            <w:vMerge w:val="restart"/>
            <w:shd w:val="clear" w:color="auto" w:fill="auto"/>
            <w:vAlign w:val="center"/>
          </w:tcPr>
          <w:p w14:paraId="5392A0E7"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污染物</w:t>
            </w:r>
          </w:p>
        </w:tc>
        <w:tc>
          <w:tcPr>
            <w:tcW w:w="545" w:type="pct"/>
            <w:vMerge w:val="restart"/>
            <w:shd w:val="clear" w:color="auto" w:fill="auto"/>
            <w:vAlign w:val="center"/>
          </w:tcPr>
          <w:p w14:paraId="3B3390F0"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污染物产生量（</w:t>
            </w:r>
            <w:r w:rsidRPr="00343BCA">
              <w:rPr>
                <w:rFonts w:ascii="Times New Roman" w:eastAsia="宋体" w:hAnsi="Times New Roman"/>
                <w:szCs w:val="21"/>
              </w:rPr>
              <w:t>t/a</w:t>
            </w:r>
            <w:r w:rsidRPr="00343BCA">
              <w:rPr>
                <w:rFonts w:ascii="Times New Roman" w:eastAsia="宋体" w:hAnsi="Times New Roman"/>
                <w:szCs w:val="21"/>
              </w:rPr>
              <w:t>）</w:t>
            </w:r>
          </w:p>
        </w:tc>
        <w:tc>
          <w:tcPr>
            <w:tcW w:w="641" w:type="pct"/>
            <w:vMerge w:val="restart"/>
            <w:shd w:val="clear" w:color="auto" w:fill="auto"/>
            <w:vAlign w:val="center"/>
          </w:tcPr>
          <w:p w14:paraId="444C2AEB"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治理措施</w:t>
            </w:r>
          </w:p>
        </w:tc>
        <w:tc>
          <w:tcPr>
            <w:tcW w:w="545" w:type="pct"/>
            <w:vMerge w:val="restart"/>
            <w:shd w:val="clear" w:color="auto" w:fill="auto"/>
            <w:vAlign w:val="center"/>
          </w:tcPr>
          <w:p w14:paraId="39174A25"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污染物排放量（</w:t>
            </w:r>
            <w:r w:rsidRPr="00343BCA">
              <w:rPr>
                <w:rFonts w:ascii="Times New Roman" w:eastAsia="宋体" w:hAnsi="Times New Roman"/>
                <w:szCs w:val="21"/>
              </w:rPr>
              <w:t>t/a</w:t>
            </w:r>
            <w:r w:rsidRPr="00343BCA">
              <w:rPr>
                <w:rFonts w:ascii="Times New Roman" w:eastAsia="宋体" w:hAnsi="Times New Roman"/>
                <w:szCs w:val="21"/>
              </w:rPr>
              <w:t>）</w:t>
            </w:r>
          </w:p>
        </w:tc>
        <w:tc>
          <w:tcPr>
            <w:tcW w:w="636" w:type="pct"/>
            <w:shd w:val="clear" w:color="auto" w:fill="auto"/>
            <w:vAlign w:val="center"/>
          </w:tcPr>
          <w:p w14:paraId="4D843FF0"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执行标准</w:t>
            </w:r>
          </w:p>
        </w:tc>
        <w:tc>
          <w:tcPr>
            <w:tcW w:w="1294" w:type="pct"/>
            <w:gridSpan w:val="3"/>
            <w:shd w:val="clear" w:color="auto" w:fill="auto"/>
            <w:vAlign w:val="center"/>
          </w:tcPr>
          <w:p w14:paraId="6595B380"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面源排放参数</w:t>
            </w:r>
          </w:p>
        </w:tc>
        <w:tc>
          <w:tcPr>
            <w:tcW w:w="545" w:type="pct"/>
            <w:vMerge w:val="restart"/>
            <w:shd w:val="clear" w:color="auto" w:fill="auto"/>
            <w:vAlign w:val="center"/>
          </w:tcPr>
          <w:p w14:paraId="3B14231F"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排放时间</w:t>
            </w:r>
          </w:p>
          <w:p w14:paraId="0E942C23"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w:t>
            </w:r>
            <w:r w:rsidRPr="00343BCA">
              <w:rPr>
                <w:rFonts w:ascii="Times New Roman" w:eastAsia="宋体" w:hAnsi="Times New Roman"/>
                <w:szCs w:val="21"/>
              </w:rPr>
              <w:t>h/a</w:t>
            </w:r>
            <w:r w:rsidRPr="00343BCA">
              <w:rPr>
                <w:rFonts w:ascii="Times New Roman" w:eastAsia="宋体" w:hAnsi="Times New Roman"/>
                <w:szCs w:val="21"/>
              </w:rPr>
              <w:t>）</w:t>
            </w:r>
          </w:p>
        </w:tc>
      </w:tr>
      <w:tr w:rsidR="00343BCA" w:rsidRPr="00343BCA" w14:paraId="47344DEB" w14:textId="77777777">
        <w:trPr>
          <w:trHeight w:val="340"/>
          <w:jc w:val="center"/>
        </w:trPr>
        <w:tc>
          <w:tcPr>
            <w:tcW w:w="490" w:type="pct"/>
            <w:vMerge/>
            <w:shd w:val="clear" w:color="auto" w:fill="auto"/>
            <w:vAlign w:val="center"/>
          </w:tcPr>
          <w:p w14:paraId="48F535D4" w14:textId="77777777" w:rsidR="00761DE7" w:rsidRPr="00343BCA" w:rsidRDefault="00761DE7">
            <w:pPr>
              <w:spacing w:line="300" w:lineRule="exact"/>
              <w:jc w:val="center"/>
              <w:rPr>
                <w:rFonts w:ascii="Times New Roman" w:eastAsia="宋体" w:hAnsi="Times New Roman"/>
                <w:szCs w:val="21"/>
              </w:rPr>
            </w:pPr>
          </w:p>
        </w:tc>
        <w:tc>
          <w:tcPr>
            <w:tcW w:w="304" w:type="pct"/>
            <w:vMerge/>
            <w:shd w:val="clear" w:color="auto" w:fill="auto"/>
            <w:vAlign w:val="center"/>
          </w:tcPr>
          <w:p w14:paraId="021EEF25" w14:textId="77777777" w:rsidR="00761DE7" w:rsidRPr="00343BCA" w:rsidRDefault="00761DE7">
            <w:pPr>
              <w:spacing w:line="300" w:lineRule="exact"/>
              <w:jc w:val="center"/>
              <w:rPr>
                <w:rFonts w:ascii="Times New Roman" w:eastAsia="宋体" w:hAnsi="Times New Roman"/>
                <w:szCs w:val="21"/>
              </w:rPr>
            </w:pPr>
          </w:p>
        </w:tc>
        <w:tc>
          <w:tcPr>
            <w:tcW w:w="545" w:type="pct"/>
            <w:vMerge/>
            <w:shd w:val="clear" w:color="auto" w:fill="auto"/>
            <w:vAlign w:val="center"/>
          </w:tcPr>
          <w:p w14:paraId="77C90BD8" w14:textId="77777777" w:rsidR="00761DE7" w:rsidRPr="00343BCA" w:rsidRDefault="00761DE7">
            <w:pPr>
              <w:spacing w:line="300" w:lineRule="exact"/>
              <w:jc w:val="center"/>
              <w:rPr>
                <w:rFonts w:ascii="Times New Roman" w:eastAsia="宋体" w:hAnsi="Times New Roman"/>
                <w:szCs w:val="21"/>
              </w:rPr>
            </w:pPr>
          </w:p>
        </w:tc>
        <w:tc>
          <w:tcPr>
            <w:tcW w:w="641" w:type="pct"/>
            <w:vMerge/>
            <w:shd w:val="clear" w:color="auto" w:fill="auto"/>
            <w:vAlign w:val="center"/>
          </w:tcPr>
          <w:p w14:paraId="76D86085" w14:textId="77777777" w:rsidR="00761DE7" w:rsidRPr="00343BCA" w:rsidRDefault="00761DE7">
            <w:pPr>
              <w:spacing w:line="300" w:lineRule="exact"/>
              <w:jc w:val="center"/>
              <w:rPr>
                <w:rFonts w:ascii="Times New Roman" w:eastAsia="宋体" w:hAnsi="Times New Roman"/>
                <w:szCs w:val="21"/>
              </w:rPr>
            </w:pPr>
          </w:p>
        </w:tc>
        <w:tc>
          <w:tcPr>
            <w:tcW w:w="545" w:type="pct"/>
            <w:vMerge/>
            <w:shd w:val="clear" w:color="auto" w:fill="auto"/>
            <w:vAlign w:val="center"/>
          </w:tcPr>
          <w:p w14:paraId="65FBB33E" w14:textId="77777777" w:rsidR="00761DE7" w:rsidRPr="00343BCA" w:rsidRDefault="00761DE7">
            <w:pPr>
              <w:spacing w:line="300" w:lineRule="exact"/>
              <w:jc w:val="center"/>
              <w:rPr>
                <w:rFonts w:ascii="Times New Roman" w:eastAsia="宋体" w:hAnsi="Times New Roman"/>
                <w:szCs w:val="21"/>
              </w:rPr>
            </w:pPr>
          </w:p>
        </w:tc>
        <w:tc>
          <w:tcPr>
            <w:tcW w:w="636" w:type="pct"/>
            <w:shd w:val="clear" w:color="auto" w:fill="auto"/>
            <w:vAlign w:val="center"/>
          </w:tcPr>
          <w:p w14:paraId="04184524"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厂界浓度（</w:t>
            </w:r>
            <w:r w:rsidRPr="00343BCA">
              <w:rPr>
                <w:rFonts w:ascii="Times New Roman" w:eastAsia="宋体" w:hAnsi="Times New Roman"/>
                <w:szCs w:val="21"/>
              </w:rPr>
              <w:t>mg/m</w:t>
            </w:r>
            <w:r w:rsidRPr="00343BCA">
              <w:rPr>
                <w:rFonts w:ascii="Times New Roman" w:eastAsia="宋体" w:hAnsi="Times New Roman"/>
                <w:szCs w:val="21"/>
                <w:vertAlign w:val="superscript"/>
              </w:rPr>
              <w:t>3</w:t>
            </w:r>
            <w:r w:rsidRPr="00343BCA">
              <w:rPr>
                <w:rFonts w:ascii="Times New Roman" w:eastAsia="宋体" w:hAnsi="Times New Roman"/>
                <w:szCs w:val="21"/>
              </w:rPr>
              <w:t>）</w:t>
            </w:r>
          </w:p>
        </w:tc>
        <w:tc>
          <w:tcPr>
            <w:tcW w:w="424" w:type="pct"/>
            <w:shd w:val="clear" w:color="auto" w:fill="auto"/>
            <w:vAlign w:val="center"/>
          </w:tcPr>
          <w:p w14:paraId="322133F8"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长（</w:t>
            </w:r>
            <w:r w:rsidRPr="00343BCA">
              <w:rPr>
                <w:rFonts w:ascii="Times New Roman" w:eastAsia="宋体" w:hAnsi="Times New Roman"/>
                <w:szCs w:val="21"/>
              </w:rPr>
              <w:t>m</w:t>
            </w:r>
            <w:r w:rsidRPr="00343BCA">
              <w:rPr>
                <w:rFonts w:ascii="Times New Roman" w:eastAsia="宋体" w:hAnsi="Times New Roman"/>
                <w:szCs w:val="21"/>
              </w:rPr>
              <w:t>）</w:t>
            </w:r>
          </w:p>
        </w:tc>
        <w:tc>
          <w:tcPr>
            <w:tcW w:w="424" w:type="pct"/>
            <w:shd w:val="clear" w:color="auto" w:fill="auto"/>
            <w:vAlign w:val="center"/>
          </w:tcPr>
          <w:p w14:paraId="3ED38C48"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宽（</w:t>
            </w:r>
            <w:r w:rsidRPr="00343BCA">
              <w:rPr>
                <w:rFonts w:ascii="Times New Roman" w:eastAsia="宋体" w:hAnsi="Times New Roman"/>
                <w:szCs w:val="21"/>
              </w:rPr>
              <w:t>m</w:t>
            </w:r>
            <w:r w:rsidRPr="00343BCA">
              <w:rPr>
                <w:rFonts w:ascii="Times New Roman" w:eastAsia="宋体" w:hAnsi="Times New Roman"/>
                <w:szCs w:val="21"/>
              </w:rPr>
              <w:t>）</w:t>
            </w:r>
          </w:p>
        </w:tc>
        <w:tc>
          <w:tcPr>
            <w:tcW w:w="446" w:type="pct"/>
            <w:shd w:val="clear" w:color="auto" w:fill="auto"/>
            <w:vAlign w:val="center"/>
          </w:tcPr>
          <w:p w14:paraId="54B9822B"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排放高度（</w:t>
            </w:r>
            <w:r w:rsidRPr="00343BCA">
              <w:rPr>
                <w:rFonts w:ascii="Times New Roman" w:eastAsia="宋体" w:hAnsi="Times New Roman"/>
                <w:szCs w:val="21"/>
              </w:rPr>
              <w:t>m</w:t>
            </w:r>
            <w:r w:rsidRPr="00343BCA">
              <w:rPr>
                <w:rFonts w:ascii="Times New Roman" w:eastAsia="宋体" w:hAnsi="Times New Roman"/>
                <w:szCs w:val="21"/>
              </w:rPr>
              <w:t>）</w:t>
            </w:r>
          </w:p>
        </w:tc>
        <w:tc>
          <w:tcPr>
            <w:tcW w:w="545" w:type="pct"/>
            <w:vMerge/>
            <w:shd w:val="clear" w:color="auto" w:fill="auto"/>
            <w:vAlign w:val="center"/>
          </w:tcPr>
          <w:p w14:paraId="6BC3878E" w14:textId="77777777" w:rsidR="00761DE7" w:rsidRPr="00343BCA" w:rsidRDefault="00761DE7">
            <w:pPr>
              <w:spacing w:line="300" w:lineRule="exact"/>
              <w:jc w:val="center"/>
              <w:rPr>
                <w:rFonts w:ascii="Times New Roman" w:eastAsia="宋体" w:hAnsi="Times New Roman"/>
                <w:szCs w:val="21"/>
              </w:rPr>
            </w:pPr>
          </w:p>
        </w:tc>
      </w:tr>
      <w:tr w:rsidR="00343BCA" w:rsidRPr="00343BCA" w14:paraId="2C706945" w14:textId="77777777">
        <w:trPr>
          <w:trHeight w:val="340"/>
          <w:jc w:val="center"/>
        </w:trPr>
        <w:tc>
          <w:tcPr>
            <w:tcW w:w="490" w:type="pct"/>
            <w:shd w:val="clear" w:color="auto" w:fill="auto"/>
            <w:vAlign w:val="center"/>
          </w:tcPr>
          <w:p w14:paraId="3C9E099C" w14:textId="77777777" w:rsidR="00761DE7" w:rsidRPr="00343BCA" w:rsidRDefault="00C710B1">
            <w:pPr>
              <w:spacing w:line="300" w:lineRule="exact"/>
              <w:jc w:val="center"/>
              <w:rPr>
                <w:rFonts w:ascii="Times New Roman" w:eastAsia="宋体" w:hAnsi="Times New Roman"/>
                <w:szCs w:val="21"/>
                <w:lang w:bidi="ar"/>
              </w:rPr>
            </w:pPr>
            <w:r w:rsidRPr="00343BCA">
              <w:rPr>
                <w:rFonts w:ascii="Times New Roman" w:eastAsia="宋体" w:hAnsi="Times New Roman"/>
                <w:szCs w:val="21"/>
                <w:lang w:bidi="ar"/>
              </w:rPr>
              <w:t>尾矿库</w:t>
            </w:r>
          </w:p>
        </w:tc>
        <w:tc>
          <w:tcPr>
            <w:tcW w:w="304" w:type="pct"/>
            <w:shd w:val="clear" w:color="auto" w:fill="auto"/>
            <w:vAlign w:val="center"/>
          </w:tcPr>
          <w:p w14:paraId="15E38C54" w14:textId="77777777" w:rsidR="00761DE7" w:rsidRPr="00343BCA" w:rsidRDefault="00C710B1">
            <w:pPr>
              <w:spacing w:line="300" w:lineRule="exact"/>
              <w:jc w:val="center"/>
              <w:rPr>
                <w:rFonts w:ascii="Times New Roman" w:eastAsia="宋体" w:hAnsi="Times New Roman"/>
                <w:bCs/>
                <w:snapToGrid w:val="0"/>
                <w:kern w:val="0"/>
                <w:szCs w:val="21"/>
              </w:rPr>
            </w:pPr>
            <w:r w:rsidRPr="00343BCA">
              <w:rPr>
                <w:rFonts w:ascii="Times New Roman" w:eastAsia="宋体" w:hAnsi="Times New Roman"/>
                <w:szCs w:val="21"/>
              </w:rPr>
              <w:t>TSP</w:t>
            </w:r>
          </w:p>
        </w:tc>
        <w:tc>
          <w:tcPr>
            <w:tcW w:w="545" w:type="pct"/>
            <w:shd w:val="clear" w:color="auto" w:fill="auto"/>
            <w:vAlign w:val="center"/>
          </w:tcPr>
          <w:p w14:paraId="558B2025" w14:textId="77777777" w:rsidR="00761DE7" w:rsidRPr="00343BCA" w:rsidRDefault="00C710B1">
            <w:pPr>
              <w:widowControl/>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2.54</w:t>
            </w:r>
          </w:p>
        </w:tc>
        <w:tc>
          <w:tcPr>
            <w:tcW w:w="641" w:type="pct"/>
            <w:shd w:val="clear" w:color="auto" w:fill="auto"/>
            <w:vAlign w:val="center"/>
          </w:tcPr>
          <w:p w14:paraId="555D1D08"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压实，</w:t>
            </w:r>
            <w:proofErr w:type="gramStart"/>
            <w:r w:rsidRPr="00343BCA">
              <w:rPr>
                <w:rFonts w:ascii="Times New Roman" w:eastAsia="宋体" w:hAnsi="Times New Roman"/>
                <w:szCs w:val="21"/>
              </w:rPr>
              <w:t>洒水抑尘</w:t>
            </w:r>
            <w:proofErr w:type="gramEnd"/>
          </w:p>
        </w:tc>
        <w:tc>
          <w:tcPr>
            <w:tcW w:w="545" w:type="pct"/>
            <w:shd w:val="clear" w:color="auto" w:fill="auto"/>
            <w:vAlign w:val="center"/>
          </w:tcPr>
          <w:p w14:paraId="702FA3D4" w14:textId="77777777" w:rsidR="00761DE7" w:rsidRPr="00343BCA" w:rsidRDefault="00C710B1">
            <w:pPr>
              <w:widowControl/>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2.54</w:t>
            </w:r>
          </w:p>
        </w:tc>
        <w:tc>
          <w:tcPr>
            <w:tcW w:w="636" w:type="pct"/>
            <w:shd w:val="clear" w:color="auto" w:fill="auto"/>
            <w:vAlign w:val="center"/>
          </w:tcPr>
          <w:p w14:paraId="6EACF9BE"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1.0</w:t>
            </w:r>
          </w:p>
        </w:tc>
        <w:tc>
          <w:tcPr>
            <w:tcW w:w="424" w:type="pct"/>
            <w:shd w:val="clear" w:color="auto" w:fill="auto"/>
            <w:vAlign w:val="center"/>
          </w:tcPr>
          <w:p w14:paraId="7CF5E66E"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700</w:t>
            </w:r>
          </w:p>
        </w:tc>
        <w:tc>
          <w:tcPr>
            <w:tcW w:w="424" w:type="pct"/>
            <w:shd w:val="clear" w:color="auto" w:fill="auto"/>
            <w:vAlign w:val="center"/>
          </w:tcPr>
          <w:p w14:paraId="00960645"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490</w:t>
            </w:r>
          </w:p>
        </w:tc>
        <w:tc>
          <w:tcPr>
            <w:tcW w:w="446" w:type="pct"/>
            <w:shd w:val="clear" w:color="auto" w:fill="auto"/>
            <w:vAlign w:val="center"/>
          </w:tcPr>
          <w:p w14:paraId="167B45BB"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36</w:t>
            </w:r>
          </w:p>
        </w:tc>
        <w:tc>
          <w:tcPr>
            <w:tcW w:w="545" w:type="pct"/>
            <w:shd w:val="clear" w:color="auto" w:fill="auto"/>
            <w:vAlign w:val="center"/>
          </w:tcPr>
          <w:p w14:paraId="122EE769" w14:textId="77777777" w:rsidR="00761DE7" w:rsidRPr="00343BCA" w:rsidRDefault="00C710B1">
            <w:pPr>
              <w:spacing w:line="300" w:lineRule="exact"/>
              <w:jc w:val="center"/>
              <w:rPr>
                <w:rFonts w:ascii="Times New Roman" w:eastAsia="宋体" w:hAnsi="Times New Roman"/>
                <w:szCs w:val="21"/>
              </w:rPr>
            </w:pPr>
            <w:r w:rsidRPr="00343BCA">
              <w:rPr>
                <w:rFonts w:ascii="Times New Roman" w:eastAsia="宋体" w:hAnsi="Times New Roman"/>
                <w:szCs w:val="21"/>
              </w:rPr>
              <w:t>5040</w:t>
            </w:r>
          </w:p>
        </w:tc>
      </w:tr>
    </w:tbl>
    <w:p w14:paraId="6F834E26" w14:textId="77777777" w:rsidR="00761DE7" w:rsidRPr="00343BCA" w:rsidRDefault="00C710B1">
      <w:pPr>
        <w:spacing w:line="480" w:lineRule="exact"/>
        <w:jc w:val="center"/>
        <w:rPr>
          <w:rFonts w:ascii="Times New Roman" w:eastAsia="黑体" w:hAnsi="Times New Roman"/>
          <w:szCs w:val="21"/>
        </w:rPr>
      </w:pPr>
      <w:r w:rsidRPr="00343BCA">
        <w:rPr>
          <w:rFonts w:ascii="Times New Roman" w:eastAsia="黑体" w:hAnsi="Times New Roman"/>
          <w:szCs w:val="21"/>
        </w:rPr>
        <w:t>表</w:t>
      </w:r>
      <w:r w:rsidRPr="00343BCA">
        <w:rPr>
          <w:rFonts w:ascii="Times New Roman" w:eastAsia="黑体" w:hAnsi="Times New Roman"/>
          <w:szCs w:val="21"/>
        </w:rPr>
        <w:t xml:space="preserve">7.3-2  </w:t>
      </w:r>
      <w:r w:rsidRPr="00343BCA">
        <w:rPr>
          <w:rFonts w:ascii="Times New Roman" w:eastAsia="黑体" w:hAnsi="Times New Roman"/>
          <w:szCs w:val="21"/>
        </w:rPr>
        <w:t>本项目废水、噪声及固废污染物排放清单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CellMar>
          <w:left w:w="0" w:type="dxa"/>
          <w:right w:w="0" w:type="dxa"/>
        </w:tblCellMar>
        <w:tblLook w:val="04A0" w:firstRow="1" w:lastRow="0" w:firstColumn="1" w:lastColumn="0" w:noHBand="0" w:noVBand="1"/>
      </w:tblPr>
      <w:tblGrid>
        <w:gridCol w:w="711"/>
        <w:gridCol w:w="1131"/>
        <w:gridCol w:w="2182"/>
        <w:gridCol w:w="1797"/>
        <w:gridCol w:w="1278"/>
        <w:gridCol w:w="1641"/>
      </w:tblGrid>
      <w:tr w:rsidR="00343BCA" w:rsidRPr="00343BCA" w14:paraId="76FBCC41" w14:textId="77777777">
        <w:trPr>
          <w:cantSplit/>
          <w:trHeight w:val="340"/>
          <w:jc w:val="center"/>
        </w:trPr>
        <w:tc>
          <w:tcPr>
            <w:tcW w:w="407" w:type="pct"/>
            <w:shd w:val="clear" w:color="auto" w:fill="auto"/>
            <w:vAlign w:val="center"/>
          </w:tcPr>
          <w:p w14:paraId="1B59F457"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类别</w:t>
            </w:r>
          </w:p>
        </w:tc>
        <w:tc>
          <w:tcPr>
            <w:tcW w:w="647" w:type="pct"/>
            <w:shd w:val="clear" w:color="auto" w:fill="auto"/>
            <w:vAlign w:val="center"/>
          </w:tcPr>
          <w:p w14:paraId="64FF7875"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污染源</w:t>
            </w:r>
          </w:p>
        </w:tc>
        <w:tc>
          <w:tcPr>
            <w:tcW w:w="1248" w:type="pct"/>
            <w:shd w:val="clear" w:color="auto" w:fill="auto"/>
            <w:vAlign w:val="center"/>
          </w:tcPr>
          <w:p w14:paraId="37BD0BF4"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环保措施</w:t>
            </w:r>
          </w:p>
        </w:tc>
        <w:tc>
          <w:tcPr>
            <w:tcW w:w="1028" w:type="pct"/>
            <w:shd w:val="clear" w:color="auto" w:fill="auto"/>
            <w:vAlign w:val="center"/>
          </w:tcPr>
          <w:p w14:paraId="6A80553F"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产生</w:t>
            </w:r>
            <w:r w:rsidRPr="00343BCA">
              <w:rPr>
                <w:rFonts w:ascii="Times New Roman" w:eastAsia="宋体" w:hAnsi="Times New Roman"/>
                <w:kern w:val="0"/>
                <w:szCs w:val="21"/>
              </w:rPr>
              <w:t>/</w:t>
            </w:r>
            <w:r w:rsidRPr="00343BCA">
              <w:rPr>
                <w:rFonts w:ascii="Times New Roman" w:eastAsia="宋体" w:hAnsi="Times New Roman"/>
                <w:kern w:val="0"/>
                <w:szCs w:val="21"/>
              </w:rPr>
              <w:t>排放量</w:t>
            </w:r>
          </w:p>
        </w:tc>
        <w:tc>
          <w:tcPr>
            <w:tcW w:w="731" w:type="pct"/>
            <w:shd w:val="clear" w:color="auto" w:fill="auto"/>
            <w:vAlign w:val="center"/>
          </w:tcPr>
          <w:p w14:paraId="58534846"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污染物种类</w:t>
            </w:r>
          </w:p>
        </w:tc>
        <w:tc>
          <w:tcPr>
            <w:tcW w:w="940" w:type="pct"/>
            <w:shd w:val="clear" w:color="auto" w:fill="auto"/>
            <w:vAlign w:val="center"/>
          </w:tcPr>
          <w:p w14:paraId="0E087EF9"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排放标准</w:t>
            </w:r>
          </w:p>
        </w:tc>
      </w:tr>
      <w:tr w:rsidR="00343BCA" w:rsidRPr="00343BCA" w14:paraId="6DBA7246" w14:textId="77777777">
        <w:trPr>
          <w:cantSplit/>
          <w:trHeight w:val="340"/>
          <w:jc w:val="center"/>
        </w:trPr>
        <w:tc>
          <w:tcPr>
            <w:tcW w:w="407" w:type="pct"/>
            <w:vMerge w:val="restart"/>
            <w:shd w:val="clear" w:color="auto" w:fill="auto"/>
            <w:vAlign w:val="center"/>
          </w:tcPr>
          <w:p w14:paraId="34D7C37D"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废水</w:t>
            </w:r>
          </w:p>
        </w:tc>
        <w:tc>
          <w:tcPr>
            <w:tcW w:w="647" w:type="pct"/>
            <w:shd w:val="clear" w:color="auto" w:fill="auto"/>
            <w:vAlign w:val="center"/>
          </w:tcPr>
          <w:p w14:paraId="54735F36"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尾矿废水</w:t>
            </w:r>
          </w:p>
        </w:tc>
        <w:tc>
          <w:tcPr>
            <w:tcW w:w="1248" w:type="pct"/>
            <w:shd w:val="clear" w:color="auto" w:fill="auto"/>
            <w:vAlign w:val="center"/>
          </w:tcPr>
          <w:p w14:paraId="69187B6C"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泵送至选矿厂回用</w:t>
            </w:r>
          </w:p>
        </w:tc>
        <w:tc>
          <w:tcPr>
            <w:tcW w:w="1028" w:type="pct"/>
            <w:shd w:val="clear" w:color="auto" w:fill="auto"/>
            <w:vAlign w:val="center"/>
          </w:tcPr>
          <w:p w14:paraId="6B43D225"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121300m</w:t>
            </w:r>
            <w:r w:rsidRPr="00343BCA">
              <w:rPr>
                <w:rFonts w:ascii="Times New Roman" w:eastAsia="宋体" w:hAnsi="Times New Roman"/>
                <w:kern w:val="0"/>
                <w:szCs w:val="21"/>
                <w:vertAlign w:val="superscript"/>
              </w:rPr>
              <w:t>3</w:t>
            </w:r>
            <w:r w:rsidRPr="00343BCA">
              <w:rPr>
                <w:rFonts w:ascii="Times New Roman" w:eastAsia="宋体" w:hAnsi="Times New Roman"/>
                <w:kern w:val="0"/>
                <w:szCs w:val="21"/>
              </w:rPr>
              <w:t>/a</w:t>
            </w:r>
          </w:p>
        </w:tc>
        <w:tc>
          <w:tcPr>
            <w:tcW w:w="731" w:type="pct"/>
            <w:shd w:val="clear" w:color="auto" w:fill="auto"/>
            <w:vAlign w:val="center"/>
          </w:tcPr>
          <w:p w14:paraId="23E1D592"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w:t>
            </w:r>
          </w:p>
        </w:tc>
        <w:tc>
          <w:tcPr>
            <w:tcW w:w="940" w:type="pct"/>
            <w:shd w:val="clear" w:color="auto" w:fill="auto"/>
            <w:vAlign w:val="center"/>
          </w:tcPr>
          <w:p w14:paraId="29CB0CE5"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不外排</w:t>
            </w:r>
          </w:p>
        </w:tc>
      </w:tr>
      <w:tr w:rsidR="00343BCA" w:rsidRPr="00343BCA" w14:paraId="4658E045" w14:textId="77777777">
        <w:trPr>
          <w:cantSplit/>
          <w:trHeight w:val="340"/>
          <w:jc w:val="center"/>
        </w:trPr>
        <w:tc>
          <w:tcPr>
            <w:tcW w:w="407" w:type="pct"/>
            <w:vMerge/>
            <w:shd w:val="clear" w:color="auto" w:fill="auto"/>
            <w:vAlign w:val="center"/>
          </w:tcPr>
          <w:p w14:paraId="24BED367" w14:textId="77777777" w:rsidR="00761DE7" w:rsidRPr="00343BCA" w:rsidRDefault="00761DE7">
            <w:pPr>
              <w:adjustRightInd w:val="0"/>
              <w:snapToGrid w:val="0"/>
              <w:spacing w:line="300" w:lineRule="exact"/>
              <w:jc w:val="center"/>
              <w:rPr>
                <w:rFonts w:ascii="Times New Roman" w:eastAsia="宋体" w:hAnsi="Times New Roman"/>
                <w:kern w:val="0"/>
                <w:szCs w:val="21"/>
              </w:rPr>
            </w:pPr>
          </w:p>
        </w:tc>
        <w:tc>
          <w:tcPr>
            <w:tcW w:w="647" w:type="pct"/>
            <w:shd w:val="clear" w:color="auto" w:fill="auto"/>
            <w:vAlign w:val="center"/>
          </w:tcPr>
          <w:p w14:paraId="47C0E684"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生活污水</w:t>
            </w:r>
          </w:p>
        </w:tc>
        <w:tc>
          <w:tcPr>
            <w:tcW w:w="1248" w:type="pct"/>
            <w:shd w:val="clear" w:color="auto" w:fill="auto"/>
            <w:vAlign w:val="center"/>
          </w:tcPr>
          <w:p w14:paraId="4E583676"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送至选矿厂生活污水处理装置处理</w:t>
            </w:r>
          </w:p>
        </w:tc>
        <w:tc>
          <w:tcPr>
            <w:tcW w:w="1028" w:type="pct"/>
            <w:shd w:val="clear" w:color="auto" w:fill="auto"/>
            <w:vAlign w:val="center"/>
          </w:tcPr>
          <w:p w14:paraId="292E24E9"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218m</w:t>
            </w:r>
            <w:r w:rsidRPr="00343BCA">
              <w:rPr>
                <w:rFonts w:ascii="Times New Roman" w:eastAsia="宋体" w:hAnsi="Times New Roman"/>
                <w:kern w:val="0"/>
                <w:szCs w:val="21"/>
                <w:vertAlign w:val="superscript"/>
              </w:rPr>
              <w:t>3</w:t>
            </w:r>
            <w:r w:rsidRPr="00343BCA">
              <w:rPr>
                <w:rFonts w:ascii="Times New Roman" w:eastAsia="宋体" w:hAnsi="Times New Roman"/>
                <w:kern w:val="0"/>
                <w:szCs w:val="21"/>
              </w:rPr>
              <w:t>/a</w:t>
            </w:r>
          </w:p>
        </w:tc>
        <w:tc>
          <w:tcPr>
            <w:tcW w:w="731" w:type="pct"/>
            <w:shd w:val="clear" w:color="auto" w:fill="auto"/>
            <w:vAlign w:val="center"/>
          </w:tcPr>
          <w:p w14:paraId="6A4AC287"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化学需氧量、氨氮</w:t>
            </w:r>
          </w:p>
        </w:tc>
        <w:tc>
          <w:tcPr>
            <w:tcW w:w="940" w:type="pct"/>
            <w:shd w:val="clear" w:color="auto" w:fill="auto"/>
            <w:vAlign w:val="center"/>
          </w:tcPr>
          <w:p w14:paraId="5115A49C"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w:t>
            </w:r>
          </w:p>
        </w:tc>
      </w:tr>
      <w:tr w:rsidR="00343BCA" w:rsidRPr="00343BCA" w14:paraId="50AEEAE5" w14:textId="77777777">
        <w:trPr>
          <w:cantSplit/>
          <w:trHeight w:val="340"/>
          <w:jc w:val="center"/>
        </w:trPr>
        <w:tc>
          <w:tcPr>
            <w:tcW w:w="407" w:type="pct"/>
            <w:shd w:val="clear" w:color="auto" w:fill="auto"/>
            <w:vAlign w:val="center"/>
          </w:tcPr>
          <w:p w14:paraId="5AA08A9C"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噪声</w:t>
            </w:r>
          </w:p>
        </w:tc>
        <w:tc>
          <w:tcPr>
            <w:tcW w:w="647" w:type="pct"/>
            <w:shd w:val="clear" w:color="auto" w:fill="auto"/>
            <w:vAlign w:val="center"/>
          </w:tcPr>
          <w:p w14:paraId="5BF270D1"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设备噪声</w:t>
            </w:r>
          </w:p>
        </w:tc>
        <w:tc>
          <w:tcPr>
            <w:tcW w:w="1248" w:type="pct"/>
            <w:shd w:val="clear" w:color="auto" w:fill="auto"/>
            <w:vAlign w:val="center"/>
          </w:tcPr>
          <w:p w14:paraId="7EDEDC36"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选用低噪声设备</w:t>
            </w:r>
            <w:r w:rsidRPr="00343BCA">
              <w:rPr>
                <w:rFonts w:ascii="Times New Roman" w:eastAsia="宋体" w:hAnsi="Times New Roman"/>
                <w:kern w:val="0"/>
                <w:szCs w:val="21"/>
              </w:rPr>
              <w:t>+</w:t>
            </w:r>
            <w:r w:rsidRPr="00343BCA">
              <w:rPr>
                <w:rFonts w:ascii="Times New Roman" w:eastAsia="宋体" w:hAnsi="Times New Roman"/>
                <w:kern w:val="0"/>
                <w:szCs w:val="21"/>
              </w:rPr>
              <w:t>基础减振</w:t>
            </w:r>
            <w:r w:rsidRPr="00343BCA">
              <w:rPr>
                <w:rFonts w:ascii="Times New Roman" w:eastAsia="宋体" w:hAnsi="Times New Roman"/>
                <w:kern w:val="0"/>
                <w:szCs w:val="21"/>
              </w:rPr>
              <w:t>+</w:t>
            </w:r>
            <w:r w:rsidRPr="00343BCA">
              <w:rPr>
                <w:rFonts w:ascii="Times New Roman" w:eastAsia="宋体" w:hAnsi="Times New Roman"/>
                <w:kern w:val="0"/>
                <w:szCs w:val="21"/>
              </w:rPr>
              <w:t>加强维护保养等</w:t>
            </w:r>
          </w:p>
        </w:tc>
        <w:tc>
          <w:tcPr>
            <w:tcW w:w="1028" w:type="pct"/>
            <w:shd w:val="clear" w:color="auto" w:fill="auto"/>
            <w:vAlign w:val="center"/>
          </w:tcPr>
          <w:p w14:paraId="46B2FF19"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等效连续</w:t>
            </w:r>
            <w:r w:rsidRPr="00343BCA">
              <w:rPr>
                <w:rFonts w:ascii="Times New Roman" w:eastAsia="宋体" w:hAnsi="Times New Roman"/>
                <w:kern w:val="0"/>
                <w:szCs w:val="21"/>
              </w:rPr>
              <w:t>A</w:t>
            </w:r>
            <w:r w:rsidRPr="00343BCA">
              <w:rPr>
                <w:rFonts w:ascii="Times New Roman" w:eastAsia="宋体" w:hAnsi="Times New Roman"/>
                <w:kern w:val="0"/>
                <w:szCs w:val="21"/>
              </w:rPr>
              <w:t>声级</w:t>
            </w:r>
          </w:p>
        </w:tc>
        <w:tc>
          <w:tcPr>
            <w:tcW w:w="731" w:type="pct"/>
            <w:shd w:val="clear" w:color="auto" w:fill="auto"/>
            <w:vAlign w:val="center"/>
          </w:tcPr>
          <w:p w14:paraId="5BF1491B"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等效连续</w:t>
            </w:r>
            <w:r w:rsidRPr="00343BCA">
              <w:rPr>
                <w:rFonts w:ascii="Times New Roman" w:eastAsia="宋体" w:hAnsi="Times New Roman"/>
                <w:kern w:val="0"/>
                <w:szCs w:val="21"/>
              </w:rPr>
              <w:t>A</w:t>
            </w:r>
            <w:r w:rsidRPr="00343BCA">
              <w:rPr>
                <w:rFonts w:ascii="Times New Roman" w:eastAsia="宋体" w:hAnsi="Times New Roman"/>
                <w:kern w:val="0"/>
                <w:szCs w:val="21"/>
              </w:rPr>
              <w:t>声级</w:t>
            </w:r>
          </w:p>
        </w:tc>
        <w:tc>
          <w:tcPr>
            <w:tcW w:w="940" w:type="pct"/>
            <w:shd w:val="clear" w:color="auto" w:fill="auto"/>
            <w:vAlign w:val="center"/>
          </w:tcPr>
          <w:p w14:paraId="528E87A5" w14:textId="77777777" w:rsidR="00761DE7" w:rsidRPr="00343BCA" w:rsidRDefault="00C710B1">
            <w:pPr>
              <w:adjustRightInd w:val="0"/>
              <w:snapToGrid w:val="0"/>
              <w:spacing w:line="300" w:lineRule="exact"/>
              <w:jc w:val="center"/>
              <w:rPr>
                <w:rFonts w:ascii="Times New Roman" w:eastAsia="宋体" w:hAnsi="Times New Roman"/>
                <w:kern w:val="0"/>
                <w:szCs w:val="21"/>
              </w:rPr>
            </w:pPr>
            <w:proofErr w:type="gramStart"/>
            <w:r w:rsidRPr="00343BCA">
              <w:rPr>
                <w:rFonts w:ascii="Times New Roman" w:eastAsia="宋体" w:hAnsi="Times New Roman"/>
                <w:kern w:val="0"/>
                <w:szCs w:val="21"/>
              </w:rPr>
              <w:t>昼</w:t>
            </w:r>
            <w:proofErr w:type="gramEnd"/>
            <w:r w:rsidRPr="00343BCA">
              <w:rPr>
                <w:rFonts w:ascii="Times New Roman" w:eastAsia="宋体" w:hAnsi="Times New Roman"/>
                <w:kern w:val="0"/>
                <w:szCs w:val="21"/>
              </w:rPr>
              <w:t>60dB(A)</w:t>
            </w:r>
          </w:p>
          <w:p w14:paraId="40F6A1ED"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夜</w:t>
            </w:r>
            <w:r w:rsidRPr="00343BCA">
              <w:rPr>
                <w:rFonts w:ascii="Times New Roman" w:eastAsia="宋体" w:hAnsi="Times New Roman"/>
                <w:kern w:val="0"/>
                <w:szCs w:val="21"/>
              </w:rPr>
              <w:t>50dB(A)</w:t>
            </w:r>
          </w:p>
        </w:tc>
      </w:tr>
      <w:tr w:rsidR="00343BCA" w:rsidRPr="00343BCA" w14:paraId="49E313DD" w14:textId="77777777">
        <w:trPr>
          <w:cantSplit/>
          <w:trHeight w:val="340"/>
          <w:jc w:val="center"/>
        </w:trPr>
        <w:tc>
          <w:tcPr>
            <w:tcW w:w="407" w:type="pct"/>
            <w:vMerge w:val="restart"/>
            <w:shd w:val="clear" w:color="auto" w:fill="auto"/>
            <w:vAlign w:val="center"/>
          </w:tcPr>
          <w:p w14:paraId="61763F50"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固体废物</w:t>
            </w:r>
          </w:p>
        </w:tc>
        <w:tc>
          <w:tcPr>
            <w:tcW w:w="647" w:type="pct"/>
            <w:shd w:val="clear" w:color="auto" w:fill="auto"/>
            <w:vAlign w:val="center"/>
          </w:tcPr>
          <w:p w14:paraId="1067BE07"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尾矿</w:t>
            </w:r>
          </w:p>
        </w:tc>
        <w:tc>
          <w:tcPr>
            <w:tcW w:w="1248" w:type="pct"/>
            <w:shd w:val="clear" w:color="auto" w:fill="auto"/>
            <w:vAlign w:val="center"/>
          </w:tcPr>
          <w:p w14:paraId="76F1BD79"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送至新建尾矿库</w:t>
            </w:r>
          </w:p>
        </w:tc>
        <w:tc>
          <w:tcPr>
            <w:tcW w:w="1028" w:type="pct"/>
            <w:shd w:val="clear" w:color="auto" w:fill="auto"/>
            <w:vAlign w:val="center"/>
          </w:tcPr>
          <w:p w14:paraId="32FECE3C"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336.26×10</w:t>
            </w:r>
            <w:r w:rsidRPr="00343BCA">
              <w:rPr>
                <w:rFonts w:ascii="Times New Roman" w:eastAsia="宋体" w:hAnsi="Times New Roman"/>
                <w:kern w:val="0"/>
                <w:szCs w:val="21"/>
                <w:vertAlign w:val="superscript"/>
              </w:rPr>
              <w:t>4</w:t>
            </w:r>
            <w:r w:rsidRPr="00343BCA">
              <w:rPr>
                <w:rFonts w:ascii="Times New Roman" w:eastAsia="宋体" w:hAnsi="Times New Roman"/>
                <w:kern w:val="0"/>
                <w:szCs w:val="21"/>
              </w:rPr>
              <w:t>t/a</w:t>
            </w:r>
          </w:p>
        </w:tc>
        <w:tc>
          <w:tcPr>
            <w:tcW w:w="731" w:type="pct"/>
            <w:shd w:val="clear" w:color="auto" w:fill="auto"/>
            <w:vAlign w:val="center"/>
          </w:tcPr>
          <w:p w14:paraId="743A9043"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尾矿</w:t>
            </w:r>
          </w:p>
        </w:tc>
        <w:tc>
          <w:tcPr>
            <w:tcW w:w="940" w:type="pct"/>
            <w:shd w:val="clear" w:color="auto" w:fill="auto"/>
            <w:vAlign w:val="center"/>
          </w:tcPr>
          <w:p w14:paraId="05BD4A96"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w:t>
            </w:r>
          </w:p>
        </w:tc>
      </w:tr>
      <w:tr w:rsidR="00343BCA" w:rsidRPr="00343BCA" w14:paraId="6EAD24C0" w14:textId="77777777">
        <w:trPr>
          <w:cantSplit/>
          <w:trHeight w:val="340"/>
          <w:jc w:val="center"/>
        </w:trPr>
        <w:tc>
          <w:tcPr>
            <w:tcW w:w="407" w:type="pct"/>
            <w:vMerge/>
            <w:shd w:val="clear" w:color="auto" w:fill="auto"/>
            <w:vAlign w:val="center"/>
          </w:tcPr>
          <w:p w14:paraId="277DE80B" w14:textId="77777777" w:rsidR="00761DE7" w:rsidRPr="00343BCA" w:rsidRDefault="00761DE7">
            <w:pPr>
              <w:adjustRightInd w:val="0"/>
              <w:snapToGrid w:val="0"/>
              <w:spacing w:line="300" w:lineRule="exact"/>
              <w:jc w:val="center"/>
              <w:rPr>
                <w:rFonts w:ascii="Times New Roman" w:eastAsia="宋体" w:hAnsi="Times New Roman"/>
                <w:kern w:val="0"/>
                <w:szCs w:val="21"/>
              </w:rPr>
            </w:pPr>
          </w:p>
        </w:tc>
        <w:tc>
          <w:tcPr>
            <w:tcW w:w="647" w:type="pct"/>
            <w:shd w:val="clear" w:color="auto" w:fill="auto"/>
            <w:vAlign w:val="center"/>
          </w:tcPr>
          <w:p w14:paraId="243BB0E9"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生活垃圾</w:t>
            </w:r>
          </w:p>
        </w:tc>
        <w:tc>
          <w:tcPr>
            <w:tcW w:w="1248" w:type="pct"/>
            <w:shd w:val="clear" w:color="auto" w:fill="auto"/>
            <w:vAlign w:val="center"/>
          </w:tcPr>
          <w:p w14:paraId="20FE95FD"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送至阿勒泰市生活垃圾填埋场处理</w:t>
            </w:r>
          </w:p>
        </w:tc>
        <w:tc>
          <w:tcPr>
            <w:tcW w:w="1028" w:type="pct"/>
            <w:shd w:val="clear" w:color="auto" w:fill="auto"/>
            <w:vAlign w:val="center"/>
          </w:tcPr>
          <w:p w14:paraId="61CCDF5A"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1.4t/a</w:t>
            </w:r>
          </w:p>
        </w:tc>
        <w:tc>
          <w:tcPr>
            <w:tcW w:w="731" w:type="pct"/>
            <w:shd w:val="clear" w:color="auto" w:fill="auto"/>
            <w:vAlign w:val="center"/>
          </w:tcPr>
          <w:p w14:paraId="0BA174BD"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生活垃圾</w:t>
            </w:r>
          </w:p>
        </w:tc>
        <w:tc>
          <w:tcPr>
            <w:tcW w:w="940" w:type="pct"/>
            <w:shd w:val="clear" w:color="auto" w:fill="auto"/>
            <w:vAlign w:val="center"/>
          </w:tcPr>
          <w:p w14:paraId="4C081F7F" w14:textId="77777777" w:rsidR="00761DE7" w:rsidRPr="00343BCA" w:rsidRDefault="00C710B1">
            <w:pPr>
              <w:adjustRightInd w:val="0"/>
              <w:snapToGrid w:val="0"/>
              <w:spacing w:line="300" w:lineRule="exact"/>
              <w:jc w:val="center"/>
              <w:rPr>
                <w:rFonts w:ascii="Times New Roman" w:eastAsia="宋体" w:hAnsi="Times New Roman"/>
                <w:kern w:val="0"/>
                <w:szCs w:val="21"/>
              </w:rPr>
            </w:pPr>
            <w:r w:rsidRPr="00343BCA">
              <w:rPr>
                <w:rFonts w:ascii="Times New Roman" w:eastAsia="宋体" w:hAnsi="Times New Roman"/>
                <w:kern w:val="0"/>
                <w:szCs w:val="21"/>
              </w:rPr>
              <w:t>/</w:t>
            </w:r>
          </w:p>
        </w:tc>
      </w:tr>
    </w:tbl>
    <w:p w14:paraId="0367BCE2" w14:textId="77777777" w:rsidR="00761DE7" w:rsidRPr="00343BCA" w:rsidRDefault="00C710B1">
      <w:pPr>
        <w:pStyle w:val="2"/>
        <w:rPr>
          <w:rFonts w:ascii="Times New Roman" w:hAnsi="Times New Roman"/>
        </w:rPr>
      </w:pPr>
      <w:bookmarkStart w:id="144" w:name="_Toc199831223"/>
      <w:r w:rsidRPr="00343BCA">
        <w:rPr>
          <w:rFonts w:ascii="Times New Roman" w:hAnsi="Times New Roman"/>
        </w:rPr>
        <w:t>企业环境信息公开</w:t>
      </w:r>
      <w:bookmarkEnd w:id="144"/>
    </w:p>
    <w:p w14:paraId="3DC5E991" w14:textId="77777777" w:rsidR="00761DE7" w:rsidRPr="00343BCA" w:rsidRDefault="00C710B1">
      <w:pPr>
        <w:pStyle w:val="YJ0"/>
        <w:ind w:firstLine="480"/>
        <w:rPr>
          <w:rFonts w:ascii="Times New Roman" w:hAnsi="Times New Roman"/>
        </w:rPr>
      </w:pPr>
      <w:r w:rsidRPr="00343BCA">
        <w:rPr>
          <w:rFonts w:ascii="Times New Roman" w:hAnsi="Times New Roman"/>
        </w:rPr>
        <w:t>建设单位应根据《企业环境信息依法披露管理办法》（生态环境部</w:t>
      </w:r>
      <w:r w:rsidRPr="00343BCA">
        <w:rPr>
          <w:rFonts w:ascii="Times New Roman" w:hAnsi="Times New Roman"/>
        </w:rPr>
        <w:t xml:space="preserve"> </w:t>
      </w:r>
      <w:r w:rsidRPr="00343BCA">
        <w:rPr>
          <w:rFonts w:ascii="Times New Roman" w:hAnsi="Times New Roman"/>
        </w:rPr>
        <w:t>部令第</w:t>
      </w:r>
      <w:r w:rsidRPr="00343BCA">
        <w:rPr>
          <w:rFonts w:ascii="Times New Roman" w:hAnsi="Times New Roman"/>
        </w:rPr>
        <w:t>24</w:t>
      </w:r>
      <w:r w:rsidRPr="00343BCA">
        <w:rPr>
          <w:rFonts w:ascii="Times New Roman" w:hAnsi="Times New Roman"/>
        </w:rPr>
        <w:t>号）、《企业环境信息依法披露格式准则》（</w:t>
      </w:r>
      <w:proofErr w:type="gramStart"/>
      <w:r w:rsidRPr="00343BCA">
        <w:rPr>
          <w:rFonts w:ascii="Times New Roman" w:hAnsi="Times New Roman"/>
        </w:rPr>
        <w:t>环办综合</w:t>
      </w:r>
      <w:proofErr w:type="gramEnd"/>
      <w:r w:rsidRPr="00343BCA">
        <w:rPr>
          <w:rFonts w:ascii="Times New Roman" w:hAnsi="Times New Roman"/>
        </w:rPr>
        <w:t>〔</w:t>
      </w:r>
      <w:r w:rsidRPr="00343BCA">
        <w:rPr>
          <w:rFonts w:ascii="Times New Roman" w:hAnsi="Times New Roman"/>
        </w:rPr>
        <w:t>2021</w:t>
      </w:r>
      <w:r w:rsidRPr="00343BCA">
        <w:rPr>
          <w:rFonts w:ascii="Times New Roman" w:hAnsi="Times New Roman"/>
        </w:rPr>
        <w:t>〕</w:t>
      </w:r>
      <w:r w:rsidRPr="00343BCA">
        <w:rPr>
          <w:rFonts w:ascii="Times New Roman" w:hAnsi="Times New Roman"/>
        </w:rPr>
        <w:t>32</w:t>
      </w:r>
      <w:r w:rsidRPr="00343BCA">
        <w:rPr>
          <w:rFonts w:ascii="Times New Roman" w:hAnsi="Times New Roman"/>
        </w:rPr>
        <w:t>号）规定，并结合新疆维吾尔自治区的相关要求，可通过政府网站、报刊、广播、电视等便于公众知晓的方式公布。公司应公开以下内容：</w:t>
      </w:r>
    </w:p>
    <w:p w14:paraId="6C9E33BE"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1</w:t>
      </w:r>
      <w:r w:rsidRPr="00343BCA">
        <w:rPr>
          <w:rFonts w:ascii="Times New Roman" w:hAnsi="Times New Roman"/>
        </w:rPr>
        <w:t>）企业基本信息，包括中文名称、法定代表人、注册地址、生产地址、行业类别、企业联系人及联系方式、企业性质以及属于重点排污单位、实施强制性清洁生产审核的企业等情况，还包括主要产品与服务、生产工艺的名称，以及生产工艺属于国家、地方等公布的鼓励类、限制类或淘汰类目录（名录）的情况；</w:t>
      </w:r>
    </w:p>
    <w:p w14:paraId="0C33F896" w14:textId="77777777" w:rsidR="00761DE7" w:rsidRPr="00343BCA" w:rsidRDefault="00C710B1">
      <w:pPr>
        <w:pStyle w:val="YJ0"/>
        <w:ind w:firstLine="480"/>
        <w:rPr>
          <w:rFonts w:ascii="Times New Roman" w:hAnsi="Times New Roman"/>
        </w:rPr>
      </w:pPr>
      <w:r w:rsidRPr="00343BCA">
        <w:rPr>
          <w:rFonts w:ascii="Times New Roman" w:hAnsi="Times New Roman"/>
        </w:rPr>
        <w:lastRenderedPageBreak/>
        <w:t>（</w:t>
      </w:r>
      <w:r w:rsidRPr="00343BCA">
        <w:rPr>
          <w:rFonts w:ascii="Times New Roman" w:hAnsi="Times New Roman"/>
        </w:rPr>
        <w:t>2</w:t>
      </w:r>
      <w:r w:rsidRPr="00343BCA">
        <w:rPr>
          <w:rFonts w:ascii="Times New Roman" w:hAnsi="Times New Roman"/>
        </w:rPr>
        <w:t>）环境管理信息，主要为有效期内或正在申请核发或变更的全部生态环境行政许可（包括但不限于排污许可、建设项目环境影响评价等）的相关信息；还包括环境保护税缴纳信息、依法投保环境污染责任保险信息、环保信用评价等级等情况；</w:t>
      </w:r>
    </w:p>
    <w:p w14:paraId="40D45002" w14:textId="77777777" w:rsidR="00761DE7" w:rsidRPr="00343BCA" w:rsidRDefault="00C710B1">
      <w:pPr>
        <w:pStyle w:val="YJ0"/>
        <w:ind w:firstLineChars="0" w:firstLine="0"/>
        <w:rPr>
          <w:rFonts w:ascii="Times New Roman" w:hAnsi="Times New Roman"/>
        </w:rPr>
      </w:pPr>
      <w:r w:rsidRPr="00343BCA">
        <w:rPr>
          <w:rFonts w:ascii="Times New Roman" w:hAnsi="Times New Roman"/>
        </w:rPr>
        <w:t>（</w:t>
      </w:r>
      <w:r w:rsidRPr="00343BCA">
        <w:rPr>
          <w:rFonts w:ascii="Times New Roman" w:hAnsi="Times New Roman"/>
        </w:rPr>
        <w:t>3</w:t>
      </w:r>
      <w:r w:rsidRPr="00343BCA">
        <w:rPr>
          <w:rFonts w:ascii="Times New Roman" w:hAnsi="Times New Roman"/>
        </w:rPr>
        <w:t>）污染物产生、治理与排放信息，包括主要污染防治设施的名称、对应</w:t>
      </w:r>
      <w:proofErr w:type="gramStart"/>
      <w:r w:rsidRPr="00343BCA">
        <w:rPr>
          <w:rFonts w:ascii="Times New Roman" w:hAnsi="Times New Roman"/>
        </w:rPr>
        <w:t>的产污环节</w:t>
      </w:r>
      <w:proofErr w:type="gramEnd"/>
      <w:r w:rsidRPr="00343BCA">
        <w:rPr>
          <w:rFonts w:ascii="Times New Roman" w:hAnsi="Times New Roman"/>
        </w:rPr>
        <w:t>、处理的污染物、对应排污口的名称、编号、年度非正常运行的设施名称、排放的污染物、次数、日期及时长、主要原因；污染防治设施由第三方负责运行维护的应当提供运维方信息。</w:t>
      </w:r>
    </w:p>
    <w:p w14:paraId="2C0E3B70"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4</w:t>
      </w:r>
      <w:r w:rsidRPr="00343BCA">
        <w:rPr>
          <w:rFonts w:ascii="Times New Roman" w:hAnsi="Times New Roman"/>
        </w:rPr>
        <w:t>）企业应当就排污许可、建设项目环境影响评价等生态环境行政许可新获得、变更、撤销等情况，披露变更事项、批复机关、批复文件文号、批复时间、批复原文内容等信息；</w:t>
      </w:r>
    </w:p>
    <w:p w14:paraId="390B01F1"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5</w:t>
      </w:r>
      <w:r w:rsidRPr="00343BCA">
        <w:rPr>
          <w:rFonts w:ascii="Times New Roman" w:hAnsi="Times New Roman"/>
        </w:rPr>
        <w:t>）突发环境事件应急预案；</w:t>
      </w:r>
    </w:p>
    <w:p w14:paraId="7656549D"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6</w:t>
      </w:r>
      <w:r w:rsidRPr="00343BCA">
        <w:rPr>
          <w:rFonts w:ascii="Times New Roman" w:hAnsi="Times New Roman"/>
        </w:rPr>
        <w:t>）其他应当公开的环境信息。</w:t>
      </w:r>
    </w:p>
    <w:p w14:paraId="68F8F19C" w14:textId="77777777" w:rsidR="00761DE7" w:rsidRPr="00343BCA" w:rsidRDefault="00C710B1">
      <w:pPr>
        <w:pStyle w:val="2"/>
        <w:rPr>
          <w:rFonts w:ascii="Times New Roman" w:hAnsi="Times New Roman"/>
        </w:rPr>
      </w:pPr>
      <w:bookmarkStart w:id="145" w:name="_Toc199831224"/>
      <w:r w:rsidRPr="00343BCA">
        <w:rPr>
          <w:rFonts w:ascii="Times New Roman" w:hAnsi="Times New Roman"/>
        </w:rPr>
        <w:t>竣工环境保护验收</w:t>
      </w:r>
      <w:bookmarkEnd w:id="145"/>
    </w:p>
    <w:p w14:paraId="3159E123" w14:textId="77777777" w:rsidR="00761DE7" w:rsidRPr="00343BCA" w:rsidRDefault="00C710B1">
      <w:pPr>
        <w:pStyle w:val="YJ0"/>
        <w:ind w:firstLine="480"/>
        <w:rPr>
          <w:rFonts w:ascii="Times New Roman" w:hAnsi="Times New Roman"/>
        </w:rPr>
      </w:pPr>
      <w:r w:rsidRPr="00343BCA">
        <w:rPr>
          <w:rFonts w:ascii="Times New Roman" w:hAnsi="Times New Roman"/>
        </w:rPr>
        <w:t>尾矿</w:t>
      </w:r>
      <w:proofErr w:type="gramStart"/>
      <w:r w:rsidRPr="00343BCA">
        <w:rPr>
          <w:rFonts w:ascii="Times New Roman" w:hAnsi="Times New Roman"/>
        </w:rPr>
        <w:t>库正式</w:t>
      </w:r>
      <w:proofErr w:type="gramEnd"/>
      <w:r w:rsidRPr="00343BCA">
        <w:rPr>
          <w:rFonts w:ascii="Times New Roman" w:hAnsi="Times New Roman"/>
        </w:rPr>
        <w:t>投入使用之前，必须开展竣工环境保护验收工作，并编制竣工环境保护验收监测报告。</w:t>
      </w:r>
    </w:p>
    <w:p w14:paraId="601ED208"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1</w:t>
      </w:r>
      <w:r w:rsidRPr="00343BCA">
        <w:rPr>
          <w:rFonts w:ascii="Times New Roman" w:hAnsi="Times New Roman"/>
        </w:rPr>
        <w:t>）验收范围</w:t>
      </w:r>
    </w:p>
    <w:p w14:paraId="196C6057" w14:textId="77777777" w:rsidR="00761DE7" w:rsidRPr="00343BCA" w:rsidRDefault="00C710B1">
      <w:pPr>
        <w:pStyle w:val="YJ0"/>
        <w:ind w:firstLine="480"/>
        <w:rPr>
          <w:rFonts w:ascii="Times New Roman" w:hAnsi="Times New Roman"/>
        </w:rPr>
      </w:pPr>
      <w:r w:rsidRPr="00343BCA">
        <w:rPr>
          <w:rFonts w:cs="宋体" w:hint="eastAsia"/>
        </w:rPr>
        <w:t>①</w:t>
      </w:r>
      <w:r w:rsidRPr="00343BCA">
        <w:rPr>
          <w:rFonts w:ascii="Times New Roman" w:hAnsi="Times New Roman"/>
        </w:rPr>
        <w:t>与项目有关的各项环保设施，包括为防治污染和保护环境所建成或配套建成的治理工程、设备、装置和监测手段，以及各项生态保护设施等。本项目具体是指尾矿坝、导流排渗、排洪设施、库区道路、回水设施、监测设施、</w:t>
      </w:r>
      <w:proofErr w:type="gramStart"/>
      <w:r w:rsidRPr="00343BCA">
        <w:rPr>
          <w:rFonts w:ascii="Times New Roman" w:hAnsi="Times New Roman"/>
        </w:rPr>
        <w:t>干滩长度</w:t>
      </w:r>
      <w:proofErr w:type="gramEnd"/>
      <w:r w:rsidRPr="00343BCA">
        <w:rPr>
          <w:rFonts w:ascii="Times New Roman" w:hAnsi="Times New Roman"/>
        </w:rPr>
        <w:t>、尾矿库防渗、施工期临时用地恢复、库区围栏等设施。</w:t>
      </w:r>
    </w:p>
    <w:p w14:paraId="6DB89E81" w14:textId="77777777" w:rsidR="00761DE7" w:rsidRPr="00343BCA" w:rsidRDefault="00C710B1">
      <w:pPr>
        <w:pStyle w:val="YJ0"/>
        <w:ind w:firstLineChars="0" w:firstLine="480"/>
        <w:rPr>
          <w:rFonts w:ascii="Times New Roman" w:hAnsi="Times New Roman"/>
        </w:rPr>
      </w:pPr>
      <w:r w:rsidRPr="00343BCA">
        <w:rPr>
          <w:rFonts w:cs="宋体" w:hint="eastAsia"/>
        </w:rPr>
        <w:t>②</w:t>
      </w:r>
      <w:r w:rsidRPr="00343BCA">
        <w:rPr>
          <w:rFonts w:ascii="Times New Roman" w:hAnsi="Times New Roman"/>
        </w:rPr>
        <w:t>本</w:t>
      </w:r>
      <w:proofErr w:type="gramStart"/>
      <w:r w:rsidRPr="00343BCA">
        <w:rPr>
          <w:rFonts w:ascii="Times New Roman" w:hAnsi="Times New Roman"/>
        </w:rPr>
        <w:t>项目环</w:t>
      </w:r>
      <w:proofErr w:type="gramEnd"/>
      <w:r w:rsidRPr="00343BCA">
        <w:rPr>
          <w:rFonts w:ascii="Times New Roman" w:hAnsi="Times New Roman"/>
        </w:rPr>
        <w:t>评文件、环评批复和有关设计文件规定应采取的其他各项环保措施。</w:t>
      </w:r>
    </w:p>
    <w:p w14:paraId="5EA59DD8"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2</w:t>
      </w:r>
      <w:r w:rsidRPr="00343BCA">
        <w:rPr>
          <w:rFonts w:ascii="Times New Roman" w:hAnsi="Times New Roman"/>
        </w:rPr>
        <w:t>）验收内容</w:t>
      </w:r>
    </w:p>
    <w:p w14:paraId="12A53F5D" w14:textId="77777777" w:rsidR="00761DE7" w:rsidRPr="00343BCA" w:rsidRDefault="00C710B1">
      <w:pPr>
        <w:pStyle w:val="YJ0"/>
        <w:ind w:firstLine="480"/>
        <w:rPr>
          <w:rFonts w:ascii="Times New Roman" w:hAnsi="Times New Roman"/>
        </w:rPr>
      </w:pPr>
      <w:r w:rsidRPr="00343BCA">
        <w:rPr>
          <w:rFonts w:ascii="Times New Roman" w:hAnsi="Times New Roman"/>
        </w:rPr>
        <w:t>本项目按设计、环</w:t>
      </w:r>
      <w:proofErr w:type="gramStart"/>
      <w:r w:rsidRPr="00343BCA">
        <w:rPr>
          <w:rFonts w:ascii="Times New Roman" w:hAnsi="Times New Roman"/>
        </w:rPr>
        <w:t>评要求</w:t>
      </w:r>
      <w:proofErr w:type="gramEnd"/>
      <w:r w:rsidRPr="00343BCA">
        <w:rPr>
          <w:rFonts w:ascii="Times New Roman" w:hAnsi="Times New Roman"/>
        </w:rPr>
        <w:t>建设、调试并进行验收，环保工程竣工验收内容见表</w:t>
      </w:r>
      <w:r w:rsidRPr="00343BCA">
        <w:rPr>
          <w:rFonts w:ascii="Times New Roman" w:hAnsi="Times New Roman"/>
        </w:rPr>
        <w:t>7.5-1</w:t>
      </w:r>
      <w:r w:rsidRPr="00343BCA">
        <w:rPr>
          <w:rFonts w:ascii="Times New Roman" w:hAnsi="Times New Roman"/>
        </w:rPr>
        <w:t>。</w:t>
      </w:r>
    </w:p>
    <w:p w14:paraId="687C88BB" w14:textId="77777777" w:rsidR="00761DE7" w:rsidRPr="00343BCA" w:rsidRDefault="00761DE7">
      <w:pPr>
        <w:pStyle w:val="YJ0"/>
        <w:ind w:firstLineChars="0" w:firstLine="0"/>
        <w:jc w:val="center"/>
        <w:rPr>
          <w:rFonts w:ascii="Times New Roman" w:hAnsi="Times New Roman"/>
          <w:b/>
          <w:bCs/>
          <w:sz w:val="21"/>
          <w:szCs w:val="21"/>
          <w:lang w:bidi="ar"/>
        </w:rPr>
      </w:pPr>
    </w:p>
    <w:p w14:paraId="0C9665BF" w14:textId="77777777" w:rsidR="00761DE7" w:rsidRPr="00343BCA" w:rsidRDefault="00C710B1">
      <w:pPr>
        <w:pStyle w:val="YJ0"/>
        <w:ind w:firstLineChars="0" w:firstLine="0"/>
        <w:jc w:val="center"/>
        <w:rPr>
          <w:rFonts w:ascii="Times New Roman" w:hAnsi="Times New Roman"/>
          <w:b/>
          <w:bCs/>
          <w:sz w:val="21"/>
          <w:szCs w:val="21"/>
          <w:lang w:bidi="ar"/>
        </w:rPr>
      </w:pPr>
      <w:r w:rsidRPr="00343BCA">
        <w:rPr>
          <w:rFonts w:ascii="Times New Roman" w:hAnsi="Times New Roman"/>
          <w:b/>
          <w:bCs/>
          <w:sz w:val="21"/>
          <w:szCs w:val="21"/>
          <w:lang w:bidi="ar"/>
        </w:rPr>
        <w:lastRenderedPageBreak/>
        <w:t>表</w:t>
      </w:r>
      <w:r w:rsidRPr="00343BCA">
        <w:rPr>
          <w:rFonts w:ascii="Times New Roman" w:hAnsi="Times New Roman"/>
          <w:b/>
          <w:bCs/>
          <w:sz w:val="21"/>
          <w:szCs w:val="21"/>
          <w:lang w:bidi="ar"/>
        </w:rPr>
        <w:t>7.5-1  “</w:t>
      </w:r>
      <w:r w:rsidRPr="00343BCA">
        <w:rPr>
          <w:rFonts w:ascii="Times New Roman" w:hAnsi="Times New Roman"/>
          <w:b/>
          <w:bCs/>
          <w:sz w:val="21"/>
          <w:szCs w:val="21"/>
          <w:lang w:bidi="ar"/>
        </w:rPr>
        <w:t>三同时</w:t>
      </w:r>
      <w:r w:rsidRPr="00343BCA">
        <w:rPr>
          <w:rFonts w:ascii="Times New Roman" w:hAnsi="Times New Roman"/>
          <w:b/>
          <w:bCs/>
          <w:sz w:val="21"/>
          <w:szCs w:val="21"/>
          <w:lang w:bidi="ar"/>
        </w:rPr>
        <w:t>”</w:t>
      </w:r>
      <w:r w:rsidRPr="00343BCA">
        <w:rPr>
          <w:rFonts w:ascii="Times New Roman" w:hAnsi="Times New Roman"/>
          <w:b/>
          <w:bCs/>
          <w:sz w:val="21"/>
          <w:szCs w:val="21"/>
          <w:lang w:bidi="ar"/>
        </w:rPr>
        <w:t>竣工环保验收表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41"/>
        <w:gridCol w:w="1369"/>
        <w:gridCol w:w="995"/>
        <w:gridCol w:w="2842"/>
        <w:gridCol w:w="2493"/>
      </w:tblGrid>
      <w:tr w:rsidR="00343BCA" w:rsidRPr="00343BCA" w14:paraId="4B3071A3" w14:textId="77777777">
        <w:trPr>
          <w:trHeight w:val="284"/>
        </w:trPr>
        <w:tc>
          <w:tcPr>
            <w:tcW w:w="596" w:type="pct"/>
            <w:vAlign w:val="center"/>
          </w:tcPr>
          <w:p w14:paraId="00CA14E0"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治理类别</w:t>
            </w:r>
          </w:p>
        </w:tc>
        <w:tc>
          <w:tcPr>
            <w:tcW w:w="783" w:type="pct"/>
            <w:vAlign w:val="center"/>
          </w:tcPr>
          <w:p w14:paraId="638F8999"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污染源</w:t>
            </w:r>
          </w:p>
        </w:tc>
        <w:tc>
          <w:tcPr>
            <w:tcW w:w="569" w:type="pct"/>
            <w:vAlign w:val="center"/>
          </w:tcPr>
          <w:p w14:paraId="149EA394"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污染因子</w:t>
            </w:r>
          </w:p>
        </w:tc>
        <w:tc>
          <w:tcPr>
            <w:tcW w:w="1626" w:type="pct"/>
            <w:vAlign w:val="center"/>
          </w:tcPr>
          <w:p w14:paraId="24F62069"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治理</w:t>
            </w:r>
          </w:p>
        </w:tc>
        <w:tc>
          <w:tcPr>
            <w:tcW w:w="1427" w:type="pct"/>
            <w:vAlign w:val="center"/>
          </w:tcPr>
          <w:p w14:paraId="1146261A"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验收执行标准</w:t>
            </w:r>
          </w:p>
        </w:tc>
      </w:tr>
      <w:tr w:rsidR="00343BCA" w:rsidRPr="00343BCA" w14:paraId="20602B62" w14:textId="77777777">
        <w:trPr>
          <w:trHeight w:val="284"/>
        </w:trPr>
        <w:tc>
          <w:tcPr>
            <w:tcW w:w="596" w:type="pct"/>
            <w:vAlign w:val="center"/>
          </w:tcPr>
          <w:p w14:paraId="1C844AEA"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废气</w:t>
            </w:r>
          </w:p>
        </w:tc>
        <w:tc>
          <w:tcPr>
            <w:tcW w:w="783" w:type="pct"/>
            <w:vAlign w:val="center"/>
          </w:tcPr>
          <w:p w14:paraId="1A3ABE8A"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尾矿库扬尘</w:t>
            </w:r>
          </w:p>
        </w:tc>
        <w:tc>
          <w:tcPr>
            <w:tcW w:w="569" w:type="pct"/>
            <w:vAlign w:val="center"/>
          </w:tcPr>
          <w:p w14:paraId="5AAC6B34"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TSP</w:t>
            </w:r>
          </w:p>
        </w:tc>
        <w:tc>
          <w:tcPr>
            <w:tcW w:w="1626" w:type="pct"/>
            <w:vAlign w:val="center"/>
          </w:tcPr>
          <w:p w14:paraId="23999723"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proofErr w:type="gramStart"/>
            <w:r w:rsidRPr="00343BCA">
              <w:rPr>
                <w:rFonts w:ascii="Times New Roman" w:cs="Times New Roman"/>
                <w:snapToGrid w:val="0"/>
                <w:sz w:val="21"/>
                <w:szCs w:val="21"/>
              </w:rPr>
              <w:t>洒水抑尘</w:t>
            </w:r>
            <w:proofErr w:type="gramEnd"/>
          </w:p>
        </w:tc>
        <w:tc>
          <w:tcPr>
            <w:tcW w:w="1427" w:type="pct"/>
            <w:vAlign w:val="center"/>
          </w:tcPr>
          <w:p w14:paraId="5647ED1C"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《铅、锌工业污染物排放标准》（</w:t>
            </w:r>
            <w:r w:rsidRPr="00343BCA">
              <w:rPr>
                <w:rFonts w:ascii="Times New Roman" w:cs="Times New Roman"/>
                <w:snapToGrid w:val="0"/>
                <w:sz w:val="21"/>
                <w:szCs w:val="21"/>
              </w:rPr>
              <w:t>GB25466-2010</w:t>
            </w:r>
            <w:r w:rsidRPr="00343BCA">
              <w:rPr>
                <w:rFonts w:ascii="Times New Roman" w:cs="Times New Roman"/>
                <w:snapToGrid w:val="0"/>
                <w:sz w:val="21"/>
                <w:szCs w:val="21"/>
              </w:rPr>
              <w:t>）及其修改单表</w:t>
            </w:r>
            <w:r w:rsidRPr="00343BCA">
              <w:rPr>
                <w:rFonts w:ascii="Times New Roman" w:cs="Times New Roman"/>
                <w:snapToGrid w:val="0"/>
                <w:sz w:val="21"/>
                <w:szCs w:val="21"/>
              </w:rPr>
              <w:t>6</w:t>
            </w:r>
            <w:r w:rsidRPr="00343BCA">
              <w:rPr>
                <w:rFonts w:ascii="Times New Roman" w:cs="Times New Roman"/>
                <w:snapToGrid w:val="0"/>
                <w:sz w:val="21"/>
                <w:szCs w:val="21"/>
              </w:rPr>
              <w:t>现有和新建企业边界大气污染物浓度限值</w:t>
            </w:r>
          </w:p>
        </w:tc>
      </w:tr>
      <w:tr w:rsidR="00343BCA" w:rsidRPr="00343BCA" w14:paraId="6FBBE2AA" w14:textId="77777777">
        <w:trPr>
          <w:trHeight w:val="284"/>
        </w:trPr>
        <w:tc>
          <w:tcPr>
            <w:tcW w:w="596" w:type="pct"/>
            <w:vMerge w:val="restart"/>
            <w:vAlign w:val="center"/>
          </w:tcPr>
          <w:p w14:paraId="246D0AC5"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废水</w:t>
            </w:r>
          </w:p>
        </w:tc>
        <w:tc>
          <w:tcPr>
            <w:tcW w:w="783" w:type="pct"/>
            <w:vAlign w:val="center"/>
          </w:tcPr>
          <w:p w14:paraId="0642FBF1"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尾矿废水</w:t>
            </w:r>
          </w:p>
        </w:tc>
        <w:tc>
          <w:tcPr>
            <w:tcW w:w="569" w:type="pct"/>
            <w:vAlign w:val="center"/>
          </w:tcPr>
          <w:p w14:paraId="52C7EDE5"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w:t>
            </w:r>
          </w:p>
        </w:tc>
        <w:tc>
          <w:tcPr>
            <w:tcW w:w="1626" w:type="pct"/>
            <w:vAlign w:val="center"/>
          </w:tcPr>
          <w:p w14:paraId="5AFE3D83"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泵送至选矿厂回用</w:t>
            </w:r>
          </w:p>
        </w:tc>
        <w:tc>
          <w:tcPr>
            <w:tcW w:w="1427" w:type="pct"/>
            <w:vAlign w:val="center"/>
          </w:tcPr>
          <w:p w14:paraId="668AA3D4"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不外排</w:t>
            </w:r>
          </w:p>
        </w:tc>
      </w:tr>
      <w:tr w:rsidR="00343BCA" w:rsidRPr="00343BCA" w14:paraId="0F33EC5D" w14:textId="77777777">
        <w:trPr>
          <w:trHeight w:val="284"/>
        </w:trPr>
        <w:tc>
          <w:tcPr>
            <w:tcW w:w="596" w:type="pct"/>
            <w:vMerge/>
            <w:vAlign w:val="center"/>
          </w:tcPr>
          <w:p w14:paraId="15F38E1E" w14:textId="77777777" w:rsidR="00761DE7" w:rsidRPr="00343BCA" w:rsidRDefault="00761DE7">
            <w:pPr>
              <w:pStyle w:val="TableParagraph"/>
              <w:overflowPunct w:val="0"/>
              <w:snapToGrid w:val="0"/>
              <w:spacing w:line="300" w:lineRule="exact"/>
              <w:jc w:val="center"/>
              <w:rPr>
                <w:rFonts w:ascii="Times New Roman" w:cs="Times New Roman"/>
                <w:snapToGrid w:val="0"/>
                <w:sz w:val="21"/>
                <w:szCs w:val="21"/>
              </w:rPr>
            </w:pPr>
          </w:p>
        </w:tc>
        <w:tc>
          <w:tcPr>
            <w:tcW w:w="783" w:type="pct"/>
            <w:vAlign w:val="center"/>
          </w:tcPr>
          <w:p w14:paraId="3B9FE034"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生活污水</w:t>
            </w:r>
          </w:p>
        </w:tc>
        <w:tc>
          <w:tcPr>
            <w:tcW w:w="569" w:type="pct"/>
            <w:vAlign w:val="center"/>
          </w:tcPr>
          <w:p w14:paraId="7F68F36B"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氨氮、悬浮物、</w:t>
            </w:r>
            <w:r w:rsidRPr="00343BCA">
              <w:rPr>
                <w:rFonts w:ascii="Times New Roman" w:cs="Times New Roman"/>
                <w:snapToGrid w:val="0"/>
                <w:sz w:val="21"/>
                <w:szCs w:val="21"/>
              </w:rPr>
              <w:t>COD</w:t>
            </w:r>
          </w:p>
        </w:tc>
        <w:tc>
          <w:tcPr>
            <w:tcW w:w="1626" w:type="pct"/>
            <w:vAlign w:val="center"/>
          </w:tcPr>
          <w:p w14:paraId="784F497A"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排至化粪池中，最终送至选矿厂区内的生活污水处理装置</w:t>
            </w:r>
          </w:p>
        </w:tc>
        <w:tc>
          <w:tcPr>
            <w:tcW w:w="1427" w:type="pct"/>
            <w:vAlign w:val="center"/>
          </w:tcPr>
          <w:p w14:paraId="14C2C608"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不外排</w:t>
            </w:r>
          </w:p>
        </w:tc>
      </w:tr>
      <w:tr w:rsidR="00343BCA" w:rsidRPr="00343BCA" w14:paraId="0D4C973F" w14:textId="77777777">
        <w:trPr>
          <w:trHeight w:val="284"/>
        </w:trPr>
        <w:tc>
          <w:tcPr>
            <w:tcW w:w="596" w:type="pct"/>
            <w:vAlign w:val="center"/>
          </w:tcPr>
          <w:p w14:paraId="55FF5BE3"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噪声</w:t>
            </w:r>
          </w:p>
        </w:tc>
        <w:tc>
          <w:tcPr>
            <w:tcW w:w="783" w:type="pct"/>
            <w:vAlign w:val="center"/>
          </w:tcPr>
          <w:p w14:paraId="407504D5"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水隔离泵、渣浆喂料泵、渣浆泵、卧式耐磨多级泵、潜水排污泵等</w:t>
            </w:r>
          </w:p>
        </w:tc>
        <w:tc>
          <w:tcPr>
            <w:tcW w:w="569" w:type="pct"/>
            <w:vAlign w:val="center"/>
          </w:tcPr>
          <w:p w14:paraId="64473266"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等效连续</w:t>
            </w:r>
            <w:r w:rsidRPr="00343BCA">
              <w:rPr>
                <w:rFonts w:ascii="Times New Roman" w:cs="Times New Roman"/>
                <w:snapToGrid w:val="0"/>
                <w:sz w:val="21"/>
                <w:szCs w:val="21"/>
              </w:rPr>
              <w:t>A</w:t>
            </w:r>
            <w:r w:rsidRPr="00343BCA">
              <w:rPr>
                <w:rFonts w:ascii="Times New Roman" w:cs="Times New Roman"/>
                <w:snapToGrid w:val="0"/>
                <w:sz w:val="21"/>
                <w:szCs w:val="21"/>
              </w:rPr>
              <w:t>声级</w:t>
            </w:r>
          </w:p>
        </w:tc>
        <w:tc>
          <w:tcPr>
            <w:tcW w:w="1626" w:type="pct"/>
            <w:vAlign w:val="center"/>
          </w:tcPr>
          <w:p w14:paraId="1A6556C9"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采用低噪声设备、基础减振；加强检维修</w:t>
            </w:r>
          </w:p>
        </w:tc>
        <w:tc>
          <w:tcPr>
            <w:tcW w:w="1427" w:type="pct"/>
            <w:vAlign w:val="center"/>
          </w:tcPr>
          <w:p w14:paraId="3CBF2DCB"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《工业企业厂界环境噪声排放标准》（</w:t>
            </w:r>
            <w:r w:rsidRPr="00343BCA">
              <w:rPr>
                <w:rFonts w:ascii="Times New Roman" w:cs="Times New Roman"/>
                <w:snapToGrid w:val="0"/>
                <w:sz w:val="21"/>
                <w:szCs w:val="21"/>
              </w:rPr>
              <w:t>GB12348</w:t>
            </w:r>
            <w:r w:rsidRPr="00343BCA">
              <w:rPr>
                <w:rFonts w:ascii="Times New Roman" w:cs="Times New Roman"/>
                <w:snapToGrid w:val="0"/>
                <w:sz w:val="21"/>
                <w:szCs w:val="21"/>
              </w:rPr>
              <w:t>－</w:t>
            </w:r>
            <w:r w:rsidRPr="00343BCA">
              <w:rPr>
                <w:rFonts w:ascii="Times New Roman" w:cs="Times New Roman"/>
                <w:snapToGrid w:val="0"/>
                <w:sz w:val="21"/>
                <w:szCs w:val="21"/>
              </w:rPr>
              <w:t>2008</w:t>
            </w:r>
            <w:r w:rsidRPr="00343BCA">
              <w:rPr>
                <w:rFonts w:ascii="Times New Roman" w:cs="Times New Roman"/>
                <w:snapToGrid w:val="0"/>
                <w:sz w:val="21"/>
                <w:szCs w:val="21"/>
              </w:rPr>
              <w:t>）</w:t>
            </w:r>
            <w:r w:rsidRPr="00343BCA">
              <w:rPr>
                <w:rFonts w:ascii="Times New Roman" w:cs="Times New Roman"/>
                <w:snapToGrid w:val="0"/>
                <w:sz w:val="21"/>
                <w:szCs w:val="21"/>
              </w:rPr>
              <w:t>2</w:t>
            </w:r>
            <w:r w:rsidRPr="00343BCA">
              <w:rPr>
                <w:rFonts w:ascii="Times New Roman" w:cs="Times New Roman"/>
                <w:snapToGrid w:val="0"/>
                <w:sz w:val="21"/>
                <w:szCs w:val="21"/>
              </w:rPr>
              <w:t>类</w:t>
            </w:r>
          </w:p>
        </w:tc>
      </w:tr>
      <w:tr w:rsidR="00343BCA" w:rsidRPr="00343BCA" w14:paraId="0727B5B5" w14:textId="77777777">
        <w:trPr>
          <w:trHeight w:val="284"/>
        </w:trPr>
        <w:tc>
          <w:tcPr>
            <w:tcW w:w="596" w:type="pct"/>
            <w:vMerge w:val="restart"/>
            <w:vAlign w:val="center"/>
          </w:tcPr>
          <w:p w14:paraId="4E52FED6"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固体废物</w:t>
            </w:r>
          </w:p>
        </w:tc>
        <w:tc>
          <w:tcPr>
            <w:tcW w:w="783" w:type="pct"/>
            <w:vAlign w:val="center"/>
          </w:tcPr>
          <w:p w14:paraId="6107455C"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尾矿</w:t>
            </w:r>
          </w:p>
        </w:tc>
        <w:tc>
          <w:tcPr>
            <w:tcW w:w="569" w:type="pct"/>
            <w:vAlign w:val="center"/>
          </w:tcPr>
          <w:p w14:paraId="6EFCD0A8"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尾矿</w:t>
            </w:r>
          </w:p>
        </w:tc>
        <w:tc>
          <w:tcPr>
            <w:tcW w:w="1626" w:type="pct"/>
            <w:vAlign w:val="center"/>
          </w:tcPr>
          <w:p w14:paraId="73DDAEFF"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排入尾矿库内</w:t>
            </w:r>
          </w:p>
        </w:tc>
        <w:tc>
          <w:tcPr>
            <w:tcW w:w="1427" w:type="pct"/>
            <w:vAlign w:val="center"/>
          </w:tcPr>
          <w:p w14:paraId="1A8F511E" w14:textId="77777777" w:rsidR="00761DE7" w:rsidRPr="00343BCA" w:rsidRDefault="00C710B1">
            <w:pPr>
              <w:pStyle w:val="TableParagraph"/>
              <w:overflowPunct w:val="0"/>
              <w:snapToGrid w:val="0"/>
              <w:spacing w:line="300" w:lineRule="exact"/>
              <w:jc w:val="both"/>
              <w:rPr>
                <w:rFonts w:ascii="Times New Roman" w:cs="Times New Roman"/>
                <w:snapToGrid w:val="0"/>
                <w:sz w:val="21"/>
                <w:szCs w:val="21"/>
              </w:rPr>
            </w:pPr>
            <w:r w:rsidRPr="00343BCA">
              <w:rPr>
                <w:rFonts w:ascii="Times New Roman" w:cs="Times New Roman"/>
                <w:snapToGrid w:val="0"/>
                <w:sz w:val="21"/>
                <w:szCs w:val="21"/>
              </w:rPr>
              <w:t>符合《一般工业固体废物贮存和填埋污染控制标准》（</w:t>
            </w:r>
            <w:r w:rsidRPr="00343BCA">
              <w:rPr>
                <w:rFonts w:ascii="Times New Roman" w:cs="Times New Roman"/>
                <w:snapToGrid w:val="0"/>
                <w:sz w:val="21"/>
                <w:szCs w:val="21"/>
              </w:rPr>
              <w:t>GB18599-2020</w:t>
            </w:r>
            <w:r w:rsidRPr="00343BCA">
              <w:rPr>
                <w:rFonts w:ascii="Times New Roman" w:cs="Times New Roman"/>
                <w:snapToGrid w:val="0"/>
                <w:sz w:val="21"/>
                <w:szCs w:val="21"/>
              </w:rPr>
              <w:t>）中有关要求</w:t>
            </w:r>
          </w:p>
        </w:tc>
      </w:tr>
      <w:tr w:rsidR="00343BCA" w:rsidRPr="00343BCA" w14:paraId="233746A7" w14:textId="77777777">
        <w:trPr>
          <w:trHeight w:val="284"/>
        </w:trPr>
        <w:tc>
          <w:tcPr>
            <w:tcW w:w="596" w:type="pct"/>
            <w:vMerge/>
            <w:vAlign w:val="center"/>
          </w:tcPr>
          <w:p w14:paraId="19729103" w14:textId="77777777" w:rsidR="00761DE7" w:rsidRPr="00343BCA" w:rsidRDefault="00761DE7">
            <w:pPr>
              <w:pStyle w:val="TableParagraph"/>
              <w:overflowPunct w:val="0"/>
              <w:snapToGrid w:val="0"/>
              <w:spacing w:line="300" w:lineRule="exact"/>
              <w:jc w:val="center"/>
              <w:rPr>
                <w:rFonts w:ascii="Times New Roman" w:cs="Times New Roman"/>
                <w:snapToGrid w:val="0"/>
                <w:sz w:val="21"/>
                <w:szCs w:val="21"/>
              </w:rPr>
            </w:pPr>
          </w:p>
        </w:tc>
        <w:tc>
          <w:tcPr>
            <w:tcW w:w="783" w:type="pct"/>
            <w:vAlign w:val="center"/>
          </w:tcPr>
          <w:p w14:paraId="5B31D2AA"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生活垃圾</w:t>
            </w:r>
          </w:p>
        </w:tc>
        <w:tc>
          <w:tcPr>
            <w:tcW w:w="569" w:type="pct"/>
            <w:vAlign w:val="center"/>
          </w:tcPr>
          <w:p w14:paraId="216BB4E7"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生活垃圾</w:t>
            </w:r>
          </w:p>
        </w:tc>
        <w:tc>
          <w:tcPr>
            <w:tcW w:w="1626" w:type="pct"/>
            <w:vAlign w:val="center"/>
          </w:tcPr>
          <w:p w14:paraId="3C07C009"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送至阿勒泰市生活垃圾填埋场处理</w:t>
            </w:r>
          </w:p>
        </w:tc>
        <w:tc>
          <w:tcPr>
            <w:tcW w:w="1427" w:type="pct"/>
            <w:vAlign w:val="center"/>
          </w:tcPr>
          <w:p w14:paraId="105EE301"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妥善处置</w:t>
            </w:r>
          </w:p>
        </w:tc>
      </w:tr>
      <w:tr w:rsidR="00343BCA" w:rsidRPr="00343BCA" w14:paraId="29BE24C6" w14:textId="77777777">
        <w:trPr>
          <w:trHeight w:val="284"/>
        </w:trPr>
        <w:tc>
          <w:tcPr>
            <w:tcW w:w="596" w:type="pct"/>
            <w:vAlign w:val="center"/>
          </w:tcPr>
          <w:p w14:paraId="1A9E2B5E"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生态环境</w:t>
            </w:r>
          </w:p>
        </w:tc>
        <w:tc>
          <w:tcPr>
            <w:tcW w:w="783" w:type="pct"/>
            <w:vAlign w:val="center"/>
          </w:tcPr>
          <w:p w14:paraId="40F27F8D"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生态保护</w:t>
            </w:r>
          </w:p>
        </w:tc>
        <w:tc>
          <w:tcPr>
            <w:tcW w:w="2194" w:type="pct"/>
            <w:gridSpan w:val="2"/>
            <w:vAlign w:val="center"/>
          </w:tcPr>
          <w:p w14:paraId="32142C39"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生态恢复措施，施工临时占地及时恢复，尾矿</w:t>
            </w:r>
            <w:proofErr w:type="gramStart"/>
            <w:r w:rsidRPr="00343BCA">
              <w:rPr>
                <w:rFonts w:ascii="Times New Roman" w:cs="Times New Roman"/>
                <w:snapToGrid w:val="0"/>
                <w:sz w:val="21"/>
                <w:szCs w:val="21"/>
              </w:rPr>
              <w:t>库服务</w:t>
            </w:r>
            <w:proofErr w:type="gramEnd"/>
            <w:r w:rsidRPr="00343BCA">
              <w:rPr>
                <w:rFonts w:ascii="Times New Roman" w:cs="Times New Roman"/>
                <w:snapToGrid w:val="0"/>
                <w:sz w:val="21"/>
                <w:szCs w:val="21"/>
              </w:rPr>
              <w:t>期满后及时采取</w:t>
            </w:r>
            <w:proofErr w:type="gramStart"/>
            <w:r w:rsidRPr="00343BCA">
              <w:rPr>
                <w:rFonts w:ascii="Times New Roman" w:cs="Times New Roman"/>
                <w:snapToGrid w:val="0"/>
                <w:sz w:val="21"/>
                <w:szCs w:val="21"/>
              </w:rPr>
              <w:t>闭库措施</w:t>
            </w:r>
            <w:proofErr w:type="gramEnd"/>
          </w:p>
        </w:tc>
        <w:tc>
          <w:tcPr>
            <w:tcW w:w="1427" w:type="pct"/>
            <w:vAlign w:val="center"/>
          </w:tcPr>
          <w:p w14:paraId="4AF1650B"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达到相应的恢复面积</w:t>
            </w:r>
          </w:p>
        </w:tc>
      </w:tr>
      <w:tr w:rsidR="00343BCA" w:rsidRPr="00343BCA" w14:paraId="24D8D501" w14:textId="77777777">
        <w:trPr>
          <w:trHeight w:val="284"/>
        </w:trPr>
        <w:tc>
          <w:tcPr>
            <w:tcW w:w="596" w:type="pct"/>
            <w:vAlign w:val="center"/>
          </w:tcPr>
          <w:p w14:paraId="7E95883B"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地下水</w:t>
            </w:r>
          </w:p>
        </w:tc>
        <w:tc>
          <w:tcPr>
            <w:tcW w:w="2978" w:type="pct"/>
            <w:gridSpan w:val="3"/>
            <w:vAlign w:val="center"/>
          </w:tcPr>
          <w:p w14:paraId="49984A80"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库区防渗，地下水监测井设置情况</w:t>
            </w:r>
          </w:p>
        </w:tc>
        <w:tc>
          <w:tcPr>
            <w:tcW w:w="1427" w:type="pct"/>
            <w:vAlign w:val="center"/>
          </w:tcPr>
          <w:p w14:paraId="726EEF22"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防渗措施符合《一般工业固体废物贮存和填埋污染控制标准》（</w:t>
            </w:r>
            <w:r w:rsidRPr="00343BCA">
              <w:rPr>
                <w:rFonts w:ascii="Times New Roman" w:cs="Times New Roman"/>
                <w:snapToGrid w:val="0"/>
                <w:sz w:val="21"/>
                <w:szCs w:val="21"/>
              </w:rPr>
              <w:t>GB18599-2020</w:t>
            </w:r>
            <w:r w:rsidRPr="00343BCA">
              <w:rPr>
                <w:rFonts w:ascii="Times New Roman" w:cs="Times New Roman"/>
                <w:snapToGrid w:val="0"/>
                <w:sz w:val="21"/>
                <w:szCs w:val="21"/>
              </w:rPr>
              <w:t>）中有关要求</w:t>
            </w:r>
          </w:p>
        </w:tc>
      </w:tr>
      <w:tr w:rsidR="00343BCA" w:rsidRPr="00343BCA" w14:paraId="504D4C1F" w14:textId="77777777">
        <w:trPr>
          <w:trHeight w:val="284"/>
        </w:trPr>
        <w:tc>
          <w:tcPr>
            <w:tcW w:w="596" w:type="pct"/>
            <w:vAlign w:val="center"/>
          </w:tcPr>
          <w:p w14:paraId="2D703F56"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环境管理</w:t>
            </w:r>
          </w:p>
        </w:tc>
        <w:tc>
          <w:tcPr>
            <w:tcW w:w="4404" w:type="pct"/>
            <w:gridSpan w:val="4"/>
            <w:vAlign w:val="center"/>
          </w:tcPr>
          <w:p w14:paraId="463A9405" w14:textId="77777777" w:rsidR="00761DE7" w:rsidRPr="00343BCA" w:rsidRDefault="00C710B1">
            <w:pPr>
              <w:pStyle w:val="TableParagraph"/>
              <w:overflowPunct w:val="0"/>
              <w:snapToGrid w:val="0"/>
              <w:spacing w:line="300" w:lineRule="exact"/>
              <w:jc w:val="center"/>
              <w:rPr>
                <w:rFonts w:ascii="Times New Roman" w:cs="Times New Roman"/>
                <w:snapToGrid w:val="0"/>
                <w:sz w:val="21"/>
                <w:szCs w:val="21"/>
              </w:rPr>
            </w:pPr>
            <w:r w:rsidRPr="00343BCA">
              <w:rPr>
                <w:rFonts w:ascii="Times New Roman" w:cs="Times New Roman"/>
                <w:snapToGrid w:val="0"/>
                <w:sz w:val="21"/>
                <w:szCs w:val="21"/>
              </w:rPr>
              <w:t>是否建立了环境管理机构，落实了人员，完善了制度，建立应急预案并备案</w:t>
            </w:r>
          </w:p>
        </w:tc>
      </w:tr>
    </w:tbl>
    <w:p w14:paraId="406E25F7" w14:textId="77777777" w:rsidR="00761DE7" w:rsidRPr="00343BCA" w:rsidRDefault="00C710B1">
      <w:pPr>
        <w:pStyle w:val="2"/>
        <w:rPr>
          <w:rFonts w:ascii="Times New Roman" w:hAnsi="Times New Roman"/>
        </w:rPr>
      </w:pPr>
      <w:bookmarkStart w:id="146" w:name="8.6尾矿库环境监管"/>
      <w:bookmarkStart w:id="147" w:name="_Toc199831225"/>
      <w:bookmarkEnd w:id="146"/>
      <w:r w:rsidRPr="00343BCA">
        <w:rPr>
          <w:rFonts w:ascii="Times New Roman" w:hAnsi="Times New Roman"/>
        </w:rPr>
        <w:t>尾矿</w:t>
      </w:r>
      <w:proofErr w:type="gramStart"/>
      <w:r w:rsidRPr="00343BCA">
        <w:rPr>
          <w:rFonts w:ascii="Times New Roman" w:hAnsi="Times New Roman"/>
        </w:rPr>
        <w:t>库环境</w:t>
      </w:r>
      <w:proofErr w:type="gramEnd"/>
      <w:r w:rsidRPr="00343BCA">
        <w:rPr>
          <w:rFonts w:ascii="Times New Roman" w:hAnsi="Times New Roman"/>
        </w:rPr>
        <w:t>监管</w:t>
      </w:r>
      <w:bookmarkEnd w:id="147"/>
    </w:p>
    <w:p w14:paraId="5CB3535D" w14:textId="77777777" w:rsidR="00761DE7" w:rsidRPr="00343BCA" w:rsidRDefault="00C710B1">
      <w:pPr>
        <w:pStyle w:val="MEL"/>
        <w:ind w:firstLine="480"/>
        <w:rPr>
          <w:rFonts w:ascii="Times New Roman" w:hAnsi="Times New Roman"/>
        </w:rPr>
      </w:pPr>
      <w:r w:rsidRPr="00343BCA">
        <w:rPr>
          <w:rFonts w:ascii="Times New Roman" w:hAnsi="Times New Roman"/>
        </w:rPr>
        <w:t>为方便监管部门对投入生产的尾矿</w:t>
      </w:r>
      <w:proofErr w:type="gramStart"/>
      <w:r w:rsidRPr="00343BCA">
        <w:rPr>
          <w:rFonts w:ascii="Times New Roman" w:hAnsi="Times New Roman"/>
        </w:rPr>
        <w:t>库实施</w:t>
      </w:r>
      <w:proofErr w:type="gramEnd"/>
      <w:r w:rsidRPr="00343BCA">
        <w:rPr>
          <w:rFonts w:ascii="Times New Roman" w:hAnsi="Times New Roman"/>
        </w:rPr>
        <w:t>因地制宜、差异化的环境监管，集中力量</w:t>
      </w:r>
      <w:proofErr w:type="gramStart"/>
      <w:r w:rsidRPr="00343BCA">
        <w:rPr>
          <w:rFonts w:ascii="Times New Roman" w:hAnsi="Times New Roman"/>
        </w:rPr>
        <w:t>优先抓好</w:t>
      </w:r>
      <w:proofErr w:type="gramEnd"/>
      <w:r w:rsidRPr="00343BCA">
        <w:rPr>
          <w:rFonts w:ascii="Times New Roman" w:hAnsi="Times New Roman"/>
        </w:rPr>
        <w:t>环境风险突出的尾矿库，《尾矿库环境监管分类分级技术规程（试行）》对尾矿</w:t>
      </w:r>
      <w:proofErr w:type="gramStart"/>
      <w:r w:rsidRPr="00343BCA">
        <w:rPr>
          <w:rFonts w:ascii="Times New Roman" w:hAnsi="Times New Roman"/>
        </w:rPr>
        <w:t>库环境</w:t>
      </w:r>
      <w:proofErr w:type="gramEnd"/>
      <w:r w:rsidRPr="00343BCA">
        <w:rPr>
          <w:rFonts w:ascii="Times New Roman" w:hAnsi="Times New Roman"/>
        </w:rPr>
        <w:t>监管等级划分提出了规范要求。</w:t>
      </w:r>
    </w:p>
    <w:p w14:paraId="6692006F" w14:textId="77777777" w:rsidR="00761DE7" w:rsidRPr="00343BCA" w:rsidRDefault="00C710B1">
      <w:pPr>
        <w:pStyle w:val="MEL"/>
        <w:ind w:firstLine="480"/>
        <w:rPr>
          <w:rFonts w:ascii="Times New Roman" w:hAnsi="Times New Roman"/>
        </w:rPr>
      </w:pPr>
      <w:r w:rsidRPr="00343BCA">
        <w:rPr>
          <w:rFonts w:ascii="Times New Roman" w:hAnsi="Times New Roman"/>
        </w:rPr>
        <w:t>尾矿</w:t>
      </w:r>
      <w:proofErr w:type="gramStart"/>
      <w:r w:rsidRPr="00343BCA">
        <w:rPr>
          <w:rFonts w:ascii="Times New Roman" w:hAnsi="Times New Roman"/>
        </w:rPr>
        <w:t>库环境</w:t>
      </w:r>
      <w:proofErr w:type="gramEnd"/>
      <w:r w:rsidRPr="00343BCA">
        <w:rPr>
          <w:rFonts w:ascii="Times New Roman" w:hAnsi="Times New Roman"/>
        </w:rPr>
        <w:t>监管分类分级采用定性与定量相结合的方式，首先依据尾矿所属矿种类型和尾矿库周边环境敏感程度定性分类，再按尾矿</w:t>
      </w:r>
      <w:proofErr w:type="gramStart"/>
      <w:r w:rsidRPr="00343BCA">
        <w:rPr>
          <w:rFonts w:ascii="Times New Roman" w:hAnsi="Times New Roman"/>
        </w:rPr>
        <w:t>库生产</w:t>
      </w:r>
      <w:proofErr w:type="gramEnd"/>
      <w:r w:rsidRPr="00343BCA">
        <w:rPr>
          <w:rFonts w:ascii="Times New Roman" w:hAnsi="Times New Roman"/>
        </w:rPr>
        <w:t>状态选取关键指标进行定量分析，确定尾矿</w:t>
      </w:r>
      <w:proofErr w:type="gramStart"/>
      <w:r w:rsidRPr="00343BCA">
        <w:rPr>
          <w:rFonts w:ascii="Times New Roman" w:hAnsi="Times New Roman"/>
        </w:rPr>
        <w:t>库环境</w:t>
      </w:r>
      <w:proofErr w:type="gramEnd"/>
      <w:r w:rsidRPr="00343BCA">
        <w:rPr>
          <w:rFonts w:ascii="Times New Roman" w:hAnsi="Times New Roman"/>
        </w:rPr>
        <w:t>监管优先序。</w:t>
      </w:r>
    </w:p>
    <w:p w14:paraId="0A278083" w14:textId="77777777" w:rsidR="00761DE7" w:rsidRPr="00343BCA" w:rsidRDefault="00C710B1">
      <w:pPr>
        <w:pStyle w:val="MEL"/>
        <w:ind w:firstLine="480"/>
        <w:rPr>
          <w:rFonts w:ascii="Times New Roman" w:hAnsi="Times New Roman"/>
        </w:rPr>
      </w:pPr>
      <w:proofErr w:type="gramStart"/>
      <w:r w:rsidRPr="00343BCA">
        <w:rPr>
          <w:rFonts w:ascii="Times New Roman" w:hAnsi="Times New Roman"/>
        </w:rPr>
        <w:t>尾矿库未投入</w:t>
      </w:r>
      <w:proofErr w:type="gramEnd"/>
      <w:r w:rsidRPr="00343BCA">
        <w:rPr>
          <w:rFonts w:ascii="Times New Roman" w:hAnsi="Times New Roman"/>
        </w:rPr>
        <w:t>使用前，无法就生产状态选取关键指标进行定量分析，环评阶段</w:t>
      </w:r>
      <w:r w:rsidRPr="00343BCA">
        <w:rPr>
          <w:rFonts w:ascii="Times New Roman" w:hAnsi="Times New Roman"/>
        </w:rPr>
        <w:lastRenderedPageBreak/>
        <w:t>仅依据尾矿所属矿种类型和尾矿库周边环境敏感程度定性分类。</w:t>
      </w:r>
    </w:p>
    <w:p w14:paraId="2879E16E"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w:t>
      </w:r>
      <w:r w:rsidRPr="00343BCA">
        <w:rPr>
          <w:rFonts w:ascii="Times New Roman" w:hAnsi="Times New Roman"/>
        </w:rPr>
        <w:t>）尾矿库所属矿种类型</w:t>
      </w:r>
    </w:p>
    <w:p w14:paraId="66CA0982" w14:textId="77777777" w:rsidR="00761DE7" w:rsidRPr="00343BCA" w:rsidRDefault="00C710B1">
      <w:pPr>
        <w:pStyle w:val="MEL"/>
        <w:ind w:firstLine="480"/>
        <w:rPr>
          <w:rFonts w:ascii="Times New Roman" w:hAnsi="Times New Roman"/>
        </w:rPr>
      </w:pPr>
      <w:r w:rsidRPr="00343BCA">
        <w:rPr>
          <w:rFonts w:ascii="Times New Roman" w:hAnsi="Times New Roman"/>
        </w:rPr>
        <w:t>根据不同矿种及采选工艺的尾矿特征污染物情况，将尾矿</w:t>
      </w:r>
      <w:proofErr w:type="gramStart"/>
      <w:r w:rsidRPr="00343BCA">
        <w:rPr>
          <w:rFonts w:ascii="Times New Roman" w:hAnsi="Times New Roman"/>
        </w:rPr>
        <w:t>库按照</w:t>
      </w:r>
      <w:proofErr w:type="gramEnd"/>
      <w:r w:rsidRPr="00343BCA">
        <w:rPr>
          <w:rFonts w:ascii="Times New Roman" w:hAnsi="Times New Roman"/>
        </w:rPr>
        <w:t>尾矿所属矿种类型分为</w:t>
      </w:r>
      <w:r w:rsidRPr="00343BCA">
        <w:rPr>
          <w:rFonts w:ascii="Times New Roman" w:hAnsi="Times New Roman"/>
        </w:rPr>
        <w:t>A</w:t>
      </w:r>
      <w:r w:rsidRPr="00343BCA">
        <w:rPr>
          <w:rFonts w:ascii="Times New Roman" w:hAnsi="Times New Roman"/>
        </w:rPr>
        <w:t>、</w:t>
      </w:r>
      <w:r w:rsidRPr="00343BCA">
        <w:rPr>
          <w:rFonts w:ascii="Times New Roman" w:hAnsi="Times New Roman"/>
        </w:rPr>
        <w:t>B</w:t>
      </w:r>
      <w:r w:rsidRPr="00343BCA">
        <w:rPr>
          <w:rFonts w:ascii="Times New Roman" w:hAnsi="Times New Roman"/>
        </w:rPr>
        <w:t>、</w:t>
      </w:r>
      <w:r w:rsidRPr="00343BCA">
        <w:rPr>
          <w:rFonts w:ascii="Times New Roman" w:hAnsi="Times New Roman"/>
        </w:rPr>
        <w:t>C</w:t>
      </w:r>
      <w:r w:rsidRPr="00343BCA">
        <w:rPr>
          <w:rFonts w:ascii="Times New Roman" w:hAnsi="Times New Roman"/>
        </w:rPr>
        <w:t>三类。</w:t>
      </w:r>
    </w:p>
    <w:p w14:paraId="6FDBA42E" w14:textId="77777777" w:rsidR="00761DE7" w:rsidRPr="00343BCA" w:rsidRDefault="00C710B1">
      <w:pPr>
        <w:pStyle w:val="YJ0"/>
        <w:ind w:firstLineChars="0" w:firstLine="0"/>
        <w:jc w:val="center"/>
        <w:rPr>
          <w:rFonts w:ascii="Times New Roman" w:hAnsi="Times New Roman"/>
          <w:b/>
          <w:bCs/>
          <w:sz w:val="21"/>
          <w:szCs w:val="21"/>
          <w:lang w:bidi="ar"/>
        </w:rPr>
      </w:pPr>
      <w:r w:rsidRPr="00343BCA">
        <w:rPr>
          <w:rFonts w:ascii="Times New Roman" w:hAnsi="Times New Roman"/>
          <w:b/>
          <w:bCs/>
          <w:sz w:val="21"/>
          <w:szCs w:val="21"/>
          <w:lang w:bidi="ar"/>
        </w:rPr>
        <w:t>表</w:t>
      </w:r>
      <w:r w:rsidRPr="00343BCA">
        <w:rPr>
          <w:rFonts w:ascii="Times New Roman" w:hAnsi="Times New Roman"/>
          <w:b/>
          <w:bCs/>
          <w:sz w:val="21"/>
          <w:szCs w:val="21"/>
          <w:lang w:bidi="ar"/>
        </w:rPr>
        <w:t xml:space="preserve">7.6-1  </w:t>
      </w:r>
      <w:r w:rsidRPr="00343BCA">
        <w:rPr>
          <w:rFonts w:ascii="Times New Roman" w:hAnsi="Times New Roman"/>
          <w:b/>
          <w:bCs/>
          <w:sz w:val="21"/>
          <w:szCs w:val="21"/>
          <w:lang w:bidi="ar"/>
        </w:rPr>
        <w:t>尾矿库矿种划分一览表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92"/>
        <w:gridCol w:w="2239"/>
        <w:gridCol w:w="2688"/>
        <w:gridCol w:w="2921"/>
      </w:tblGrid>
      <w:tr w:rsidR="00343BCA" w:rsidRPr="00343BCA" w14:paraId="6A95AB50" w14:textId="77777777">
        <w:trPr>
          <w:trHeight w:val="312"/>
        </w:trPr>
        <w:tc>
          <w:tcPr>
            <w:tcW w:w="510" w:type="pct"/>
            <w:vAlign w:val="center"/>
          </w:tcPr>
          <w:p w14:paraId="58365E63"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类别</w:t>
            </w:r>
          </w:p>
        </w:tc>
        <w:tc>
          <w:tcPr>
            <w:tcW w:w="1281" w:type="pct"/>
            <w:vAlign w:val="center"/>
          </w:tcPr>
          <w:p w14:paraId="38CFE889"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A</w:t>
            </w:r>
            <w:r w:rsidRPr="00343BCA">
              <w:rPr>
                <w:rFonts w:ascii="Times New Roman" w:cs="Times New Roman"/>
                <w:sz w:val="21"/>
                <w:szCs w:val="21"/>
              </w:rPr>
              <w:t>类</w:t>
            </w:r>
          </w:p>
        </w:tc>
        <w:tc>
          <w:tcPr>
            <w:tcW w:w="1538" w:type="pct"/>
            <w:vAlign w:val="center"/>
          </w:tcPr>
          <w:p w14:paraId="1B18B12E"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B</w:t>
            </w:r>
            <w:r w:rsidRPr="00343BCA">
              <w:rPr>
                <w:rFonts w:ascii="Times New Roman" w:cs="Times New Roman"/>
                <w:sz w:val="21"/>
                <w:szCs w:val="21"/>
              </w:rPr>
              <w:t>类</w:t>
            </w:r>
          </w:p>
        </w:tc>
        <w:tc>
          <w:tcPr>
            <w:tcW w:w="1671" w:type="pct"/>
            <w:vAlign w:val="center"/>
          </w:tcPr>
          <w:p w14:paraId="1D51EA49"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C</w:t>
            </w:r>
            <w:r w:rsidRPr="00343BCA">
              <w:rPr>
                <w:rFonts w:ascii="Times New Roman" w:cs="Times New Roman"/>
                <w:sz w:val="21"/>
                <w:szCs w:val="21"/>
              </w:rPr>
              <w:t>类</w:t>
            </w:r>
          </w:p>
        </w:tc>
      </w:tr>
      <w:tr w:rsidR="00343BCA" w:rsidRPr="00343BCA" w14:paraId="167C7470" w14:textId="77777777">
        <w:trPr>
          <w:trHeight w:val="623"/>
        </w:trPr>
        <w:tc>
          <w:tcPr>
            <w:tcW w:w="510" w:type="pct"/>
            <w:vAlign w:val="center"/>
          </w:tcPr>
          <w:p w14:paraId="0ADA1021"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矿种</w:t>
            </w:r>
          </w:p>
        </w:tc>
        <w:tc>
          <w:tcPr>
            <w:tcW w:w="1281" w:type="pct"/>
            <w:vAlign w:val="center"/>
          </w:tcPr>
          <w:p w14:paraId="6AA98353" w14:textId="77777777" w:rsidR="00761DE7" w:rsidRPr="00343BCA" w:rsidRDefault="00C710B1">
            <w:pPr>
              <w:pStyle w:val="TableParagraph"/>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铅锌矿、铜矿、汞矿</w:t>
            </w:r>
          </w:p>
        </w:tc>
        <w:tc>
          <w:tcPr>
            <w:tcW w:w="1538" w:type="pct"/>
            <w:vAlign w:val="center"/>
          </w:tcPr>
          <w:p w14:paraId="041FEFFB" w14:textId="77777777" w:rsidR="00761DE7" w:rsidRPr="00343BCA" w:rsidRDefault="00C710B1">
            <w:pPr>
              <w:pStyle w:val="TableParagraph"/>
              <w:overflowPunct w:val="0"/>
              <w:snapToGrid w:val="0"/>
              <w:spacing w:line="300" w:lineRule="exact"/>
              <w:jc w:val="center"/>
              <w:rPr>
                <w:rFonts w:ascii="Times New Roman" w:cs="Times New Roman"/>
                <w:spacing w:val="2"/>
                <w:sz w:val="21"/>
                <w:szCs w:val="21"/>
              </w:rPr>
            </w:pPr>
            <w:r w:rsidRPr="00343BCA">
              <w:rPr>
                <w:rFonts w:ascii="Times New Roman" w:cs="Times New Roman"/>
                <w:spacing w:val="2"/>
                <w:sz w:val="21"/>
                <w:szCs w:val="21"/>
              </w:rPr>
              <w:t>镍矿、锡矿、</w:t>
            </w:r>
            <w:proofErr w:type="gramStart"/>
            <w:r w:rsidRPr="00343BCA">
              <w:rPr>
                <w:rFonts w:ascii="Times New Roman" w:cs="Times New Roman"/>
                <w:spacing w:val="2"/>
                <w:sz w:val="21"/>
                <w:szCs w:val="21"/>
              </w:rPr>
              <w:t>涉氰金矿</w:t>
            </w:r>
            <w:proofErr w:type="gramEnd"/>
            <w:r w:rsidRPr="00343BCA">
              <w:rPr>
                <w:rFonts w:ascii="Times New Roman" w:cs="Times New Roman"/>
                <w:spacing w:val="2"/>
                <w:sz w:val="21"/>
                <w:szCs w:val="21"/>
              </w:rPr>
              <w:t>、钨钼矿、锑矿</w:t>
            </w:r>
          </w:p>
        </w:tc>
        <w:tc>
          <w:tcPr>
            <w:tcW w:w="1671" w:type="pct"/>
            <w:vAlign w:val="center"/>
          </w:tcPr>
          <w:p w14:paraId="58462814" w14:textId="77777777" w:rsidR="00761DE7" w:rsidRPr="00343BCA" w:rsidRDefault="00C710B1">
            <w:pPr>
              <w:pStyle w:val="TableParagraph"/>
              <w:overflowPunct w:val="0"/>
              <w:snapToGrid w:val="0"/>
              <w:spacing w:line="300" w:lineRule="exact"/>
              <w:jc w:val="center"/>
              <w:rPr>
                <w:rFonts w:ascii="Times New Roman" w:cs="Times New Roman"/>
                <w:spacing w:val="2"/>
                <w:sz w:val="21"/>
                <w:szCs w:val="21"/>
              </w:rPr>
            </w:pPr>
            <w:r w:rsidRPr="00343BCA">
              <w:rPr>
                <w:rFonts w:ascii="Times New Roman" w:cs="Times New Roman"/>
                <w:spacing w:val="2"/>
                <w:sz w:val="21"/>
                <w:szCs w:val="21"/>
              </w:rPr>
              <w:t>浮选金矿、铁矿、其他金属及非金属矿</w:t>
            </w:r>
          </w:p>
        </w:tc>
      </w:tr>
    </w:tbl>
    <w:p w14:paraId="3F8BB91D" w14:textId="77777777" w:rsidR="00761DE7" w:rsidRPr="00343BCA" w:rsidRDefault="00C710B1">
      <w:pPr>
        <w:pStyle w:val="MEL"/>
        <w:ind w:firstLine="480"/>
        <w:rPr>
          <w:rFonts w:ascii="Times New Roman" w:hAnsi="Times New Roman"/>
        </w:rPr>
      </w:pPr>
      <w:r w:rsidRPr="00343BCA">
        <w:rPr>
          <w:rFonts w:ascii="Times New Roman" w:hAnsi="Times New Roman"/>
        </w:rPr>
        <w:t>本项目为铁米尔特多金属矿（主要为铜、铅、锌）西区选矿厂配套的尾矿库，新建尾矿库为</w:t>
      </w:r>
      <w:r w:rsidRPr="00343BCA">
        <w:rPr>
          <w:rFonts w:ascii="Times New Roman" w:hAnsi="Times New Roman"/>
        </w:rPr>
        <w:t>A</w:t>
      </w:r>
      <w:r w:rsidRPr="00343BCA">
        <w:rPr>
          <w:rFonts w:ascii="Times New Roman" w:hAnsi="Times New Roman"/>
        </w:rPr>
        <w:t>类库。</w:t>
      </w:r>
    </w:p>
    <w:p w14:paraId="6E4971DD"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w:t>
      </w:r>
      <w:r w:rsidRPr="00343BCA">
        <w:rPr>
          <w:rFonts w:ascii="Times New Roman" w:hAnsi="Times New Roman"/>
        </w:rPr>
        <w:t>）尾矿库周边环境敏感程度</w:t>
      </w:r>
    </w:p>
    <w:p w14:paraId="12A20D72" w14:textId="77777777" w:rsidR="00761DE7" w:rsidRPr="00343BCA" w:rsidRDefault="00C710B1">
      <w:pPr>
        <w:pStyle w:val="MEL"/>
        <w:ind w:firstLine="480"/>
        <w:rPr>
          <w:rFonts w:ascii="Times New Roman" w:hAnsi="Times New Roman"/>
        </w:rPr>
      </w:pPr>
      <w:r w:rsidRPr="00343BCA">
        <w:rPr>
          <w:rFonts w:ascii="Times New Roman" w:hAnsi="Times New Roman"/>
        </w:rPr>
        <w:t>根据尾矿库周边环境敏感目标情况，将尾矿</w:t>
      </w:r>
      <w:proofErr w:type="gramStart"/>
      <w:r w:rsidRPr="00343BCA">
        <w:rPr>
          <w:rFonts w:ascii="Times New Roman" w:hAnsi="Times New Roman"/>
        </w:rPr>
        <w:t>库分为</w:t>
      </w:r>
      <w:proofErr w:type="gramEnd"/>
      <w:r w:rsidRPr="00343BCA">
        <w:rPr>
          <w:rFonts w:ascii="Times New Roman" w:hAnsi="Times New Roman"/>
        </w:rPr>
        <w:t>高敏感、中敏感、低敏感三个程度。</w:t>
      </w:r>
    </w:p>
    <w:p w14:paraId="6DEA8017" w14:textId="77777777" w:rsidR="00761DE7" w:rsidRPr="00343BCA" w:rsidRDefault="00C710B1">
      <w:pPr>
        <w:pStyle w:val="YJ0"/>
        <w:ind w:firstLineChars="0" w:firstLine="0"/>
        <w:jc w:val="center"/>
        <w:rPr>
          <w:rFonts w:ascii="Times New Roman" w:hAnsi="Times New Roman"/>
          <w:b/>
          <w:bCs/>
          <w:sz w:val="21"/>
          <w:szCs w:val="21"/>
          <w:lang w:bidi="ar"/>
        </w:rPr>
      </w:pPr>
      <w:r w:rsidRPr="00343BCA">
        <w:rPr>
          <w:rFonts w:ascii="Times New Roman" w:hAnsi="Times New Roman"/>
          <w:b/>
          <w:bCs/>
          <w:sz w:val="21"/>
          <w:szCs w:val="21"/>
          <w:lang w:bidi="ar"/>
        </w:rPr>
        <w:t>表</w:t>
      </w:r>
      <w:r w:rsidRPr="00343BCA">
        <w:rPr>
          <w:rFonts w:ascii="Times New Roman" w:hAnsi="Times New Roman"/>
          <w:b/>
          <w:bCs/>
          <w:sz w:val="21"/>
          <w:szCs w:val="21"/>
          <w:lang w:bidi="ar"/>
        </w:rPr>
        <w:t xml:space="preserve">7.6-2  </w:t>
      </w:r>
      <w:r w:rsidRPr="00343BCA">
        <w:rPr>
          <w:rFonts w:ascii="Times New Roman" w:hAnsi="Times New Roman"/>
          <w:b/>
          <w:bCs/>
          <w:sz w:val="21"/>
          <w:szCs w:val="21"/>
          <w:lang w:bidi="ar"/>
        </w:rPr>
        <w:t>尾矿库周边环境敏感等级一览表</w:t>
      </w:r>
    </w:p>
    <w:tbl>
      <w:tblPr>
        <w:tblW w:w="9071"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33"/>
        <w:gridCol w:w="7838"/>
      </w:tblGrid>
      <w:tr w:rsidR="00343BCA" w:rsidRPr="00343BCA" w14:paraId="21061FEE" w14:textId="77777777">
        <w:trPr>
          <w:trHeight w:val="312"/>
        </w:trPr>
        <w:tc>
          <w:tcPr>
            <w:tcW w:w="1233" w:type="dxa"/>
            <w:vAlign w:val="center"/>
          </w:tcPr>
          <w:p w14:paraId="5840DC9A"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敏感程度</w:t>
            </w:r>
          </w:p>
        </w:tc>
        <w:tc>
          <w:tcPr>
            <w:tcW w:w="7838" w:type="dxa"/>
            <w:vAlign w:val="center"/>
          </w:tcPr>
          <w:p w14:paraId="4B5BEFAA"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敏感特征</w:t>
            </w:r>
          </w:p>
        </w:tc>
      </w:tr>
      <w:tr w:rsidR="00343BCA" w:rsidRPr="00343BCA" w14:paraId="2006A28C" w14:textId="77777777">
        <w:trPr>
          <w:trHeight w:val="621"/>
        </w:trPr>
        <w:tc>
          <w:tcPr>
            <w:tcW w:w="1233" w:type="dxa"/>
            <w:vAlign w:val="center"/>
          </w:tcPr>
          <w:p w14:paraId="0303B8C5"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高敏感</w:t>
            </w:r>
          </w:p>
        </w:tc>
        <w:tc>
          <w:tcPr>
            <w:tcW w:w="7838" w:type="dxa"/>
            <w:vAlign w:val="center"/>
          </w:tcPr>
          <w:p w14:paraId="40D3FFBC" w14:textId="77777777" w:rsidR="00761DE7" w:rsidRPr="00343BCA" w:rsidRDefault="00C710B1">
            <w:pPr>
              <w:pStyle w:val="TableParagraph"/>
              <w:kinsoku w:val="0"/>
              <w:overflowPunct w:val="0"/>
              <w:snapToGrid w:val="0"/>
              <w:spacing w:line="300" w:lineRule="exact"/>
              <w:rPr>
                <w:rFonts w:ascii="Times New Roman" w:cs="Times New Roman"/>
                <w:sz w:val="21"/>
                <w:szCs w:val="21"/>
              </w:rPr>
            </w:pPr>
            <w:r w:rsidRPr="00343BCA">
              <w:rPr>
                <w:rFonts w:ascii="Times New Roman" w:cs="Times New Roman"/>
                <w:spacing w:val="-3"/>
                <w:sz w:val="21"/>
                <w:szCs w:val="21"/>
              </w:rPr>
              <w:t>尾矿库</w:t>
            </w:r>
            <w:proofErr w:type="gramStart"/>
            <w:r w:rsidRPr="00343BCA">
              <w:rPr>
                <w:rFonts w:ascii="Times New Roman" w:cs="Times New Roman"/>
                <w:spacing w:val="-3"/>
                <w:sz w:val="21"/>
                <w:szCs w:val="21"/>
              </w:rPr>
              <w:t>库</w:t>
            </w:r>
            <w:proofErr w:type="gramEnd"/>
            <w:r w:rsidRPr="00343BCA">
              <w:rPr>
                <w:rFonts w:ascii="Times New Roman" w:cs="Times New Roman"/>
                <w:spacing w:val="-3"/>
                <w:sz w:val="21"/>
                <w:szCs w:val="21"/>
              </w:rPr>
              <w:t>址位于长江和黄河干流岸线</w:t>
            </w:r>
            <w:r w:rsidRPr="00343BCA">
              <w:rPr>
                <w:rFonts w:ascii="Times New Roman" w:cs="Times New Roman"/>
                <w:sz w:val="21"/>
                <w:szCs w:val="21"/>
              </w:rPr>
              <w:t>3</w:t>
            </w:r>
            <w:r w:rsidRPr="00343BCA">
              <w:rPr>
                <w:rFonts w:ascii="Times New Roman" w:cs="Times New Roman"/>
                <w:spacing w:val="-5"/>
                <w:sz w:val="21"/>
                <w:szCs w:val="21"/>
              </w:rPr>
              <w:t>公里、重要支流岸线</w:t>
            </w:r>
            <w:r w:rsidRPr="00343BCA">
              <w:rPr>
                <w:rFonts w:ascii="Times New Roman" w:cs="Times New Roman"/>
                <w:sz w:val="21"/>
                <w:szCs w:val="21"/>
              </w:rPr>
              <w:t>1</w:t>
            </w:r>
            <w:r w:rsidRPr="00343BCA">
              <w:rPr>
                <w:rFonts w:ascii="Times New Roman" w:cs="Times New Roman"/>
                <w:sz w:val="21"/>
                <w:szCs w:val="21"/>
              </w:rPr>
              <w:t>公里范围内；跨国境河</w:t>
            </w:r>
            <w:r w:rsidRPr="00343BCA">
              <w:rPr>
                <w:rFonts w:ascii="Times New Roman" w:cs="Times New Roman"/>
                <w:spacing w:val="-29"/>
                <w:sz w:val="21"/>
                <w:szCs w:val="21"/>
              </w:rPr>
              <w:t>流</w:t>
            </w:r>
            <w:r w:rsidRPr="00343BCA">
              <w:rPr>
                <w:rFonts w:ascii="Times New Roman" w:cs="Times New Roman"/>
                <w:sz w:val="21"/>
                <w:szCs w:val="21"/>
              </w:rPr>
              <w:t>10</w:t>
            </w:r>
            <w:r w:rsidRPr="00343BCA">
              <w:rPr>
                <w:rFonts w:ascii="Times New Roman" w:cs="Times New Roman"/>
                <w:spacing w:val="-2"/>
                <w:sz w:val="21"/>
                <w:szCs w:val="21"/>
              </w:rPr>
              <w:t>公里范围内；</w:t>
            </w:r>
            <w:r w:rsidRPr="00343BCA">
              <w:rPr>
                <w:rFonts w:ascii="Times New Roman" w:cs="Times New Roman"/>
                <w:spacing w:val="-7"/>
                <w:sz w:val="21"/>
                <w:szCs w:val="21"/>
              </w:rPr>
              <w:t>365</w:t>
            </w:r>
            <w:r w:rsidRPr="00343BCA">
              <w:rPr>
                <w:rFonts w:ascii="Times New Roman" w:cs="Times New Roman"/>
                <w:spacing w:val="-5"/>
                <w:sz w:val="21"/>
                <w:szCs w:val="21"/>
              </w:rPr>
              <w:t>个水质较好湖泊与市、县级集中式地表水饮用水水源地上游</w:t>
            </w:r>
            <w:r w:rsidRPr="00343BCA">
              <w:rPr>
                <w:rFonts w:ascii="Times New Roman" w:cs="Times New Roman"/>
                <w:sz w:val="21"/>
                <w:szCs w:val="21"/>
              </w:rPr>
              <w:t>10</w:t>
            </w:r>
            <w:r w:rsidRPr="00343BCA">
              <w:rPr>
                <w:rFonts w:ascii="Times New Roman" w:cs="Times New Roman"/>
                <w:sz w:val="21"/>
                <w:szCs w:val="21"/>
              </w:rPr>
              <w:t>公里区域内。</w:t>
            </w:r>
          </w:p>
        </w:tc>
      </w:tr>
      <w:tr w:rsidR="00343BCA" w:rsidRPr="00343BCA" w14:paraId="52804BE0" w14:textId="77777777">
        <w:trPr>
          <w:trHeight w:val="623"/>
        </w:trPr>
        <w:tc>
          <w:tcPr>
            <w:tcW w:w="1233" w:type="dxa"/>
            <w:vAlign w:val="center"/>
          </w:tcPr>
          <w:p w14:paraId="399697C5"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中敏感</w:t>
            </w:r>
          </w:p>
        </w:tc>
        <w:tc>
          <w:tcPr>
            <w:tcW w:w="7838" w:type="dxa"/>
            <w:vAlign w:val="center"/>
          </w:tcPr>
          <w:p w14:paraId="61494245" w14:textId="77777777" w:rsidR="00761DE7" w:rsidRPr="00343BCA" w:rsidRDefault="00C710B1">
            <w:pPr>
              <w:pStyle w:val="TableParagraph"/>
              <w:kinsoku w:val="0"/>
              <w:overflowPunct w:val="0"/>
              <w:snapToGrid w:val="0"/>
              <w:spacing w:line="300" w:lineRule="exact"/>
              <w:rPr>
                <w:rFonts w:ascii="Times New Roman" w:cs="Times New Roman"/>
                <w:sz w:val="21"/>
                <w:szCs w:val="21"/>
              </w:rPr>
            </w:pPr>
            <w:r w:rsidRPr="00343BCA">
              <w:rPr>
                <w:rFonts w:ascii="Times New Roman" w:cs="Times New Roman"/>
                <w:spacing w:val="-3"/>
                <w:sz w:val="21"/>
                <w:szCs w:val="21"/>
              </w:rPr>
              <w:t>尾矿库</w:t>
            </w:r>
            <w:proofErr w:type="gramStart"/>
            <w:r w:rsidRPr="00343BCA">
              <w:rPr>
                <w:rFonts w:ascii="Times New Roman" w:cs="Times New Roman"/>
                <w:spacing w:val="-3"/>
                <w:sz w:val="21"/>
                <w:szCs w:val="21"/>
              </w:rPr>
              <w:t>库</w:t>
            </w:r>
            <w:proofErr w:type="gramEnd"/>
            <w:r w:rsidRPr="00343BCA">
              <w:rPr>
                <w:rFonts w:ascii="Times New Roman" w:cs="Times New Roman"/>
                <w:spacing w:val="-3"/>
                <w:sz w:val="21"/>
                <w:szCs w:val="21"/>
              </w:rPr>
              <w:t>址位于长江和黄河干流岸线</w:t>
            </w:r>
            <w:r w:rsidRPr="00343BCA">
              <w:rPr>
                <w:rFonts w:ascii="Times New Roman" w:cs="Times New Roman"/>
                <w:sz w:val="21"/>
                <w:szCs w:val="21"/>
              </w:rPr>
              <w:t>3</w:t>
            </w:r>
            <w:r w:rsidRPr="00343BCA">
              <w:rPr>
                <w:rFonts w:ascii="Times New Roman" w:cs="Times New Roman"/>
                <w:sz w:val="21"/>
                <w:szCs w:val="21"/>
              </w:rPr>
              <w:t>～</w:t>
            </w:r>
            <w:r w:rsidRPr="00343BCA">
              <w:rPr>
                <w:rFonts w:ascii="Times New Roman" w:cs="Times New Roman"/>
                <w:sz w:val="21"/>
                <w:szCs w:val="21"/>
              </w:rPr>
              <w:t>10</w:t>
            </w:r>
            <w:r w:rsidRPr="00343BCA">
              <w:rPr>
                <w:rFonts w:ascii="Times New Roman" w:cs="Times New Roman"/>
                <w:spacing w:val="-5"/>
                <w:sz w:val="21"/>
                <w:szCs w:val="21"/>
              </w:rPr>
              <w:t>公里、重要支流岸线</w:t>
            </w:r>
            <w:r w:rsidRPr="00343BCA">
              <w:rPr>
                <w:rFonts w:ascii="Times New Roman" w:cs="Times New Roman"/>
                <w:sz w:val="21"/>
                <w:szCs w:val="21"/>
              </w:rPr>
              <w:t>1</w:t>
            </w:r>
            <w:r w:rsidRPr="00343BCA">
              <w:rPr>
                <w:rFonts w:ascii="Times New Roman" w:cs="Times New Roman"/>
                <w:sz w:val="21"/>
                <w:szCs w:val="21"/>
              </w:rPr>
              <w:t>～</w:t>
            </w:r>
            <w:r w:rsidRPr="00343BCA">
              <w:rPr>
                <w:rFonts w:ascii="Times New Roman" w:cs="Times New Roman"/>
                <w:sz w:val="21"/>
                <w:szCs w:val="21"/>
              </w:rPr>
              <w:t>10</w:t>
            </w:r>
            <w:r w:rsidRPr="00343BCA">
              <w:rPr>
                <w:rFonts w:ascii="Times New Roman" w:cs="Times New Roman"/>
                <w:sz w:val="21"/>
                <w:szCs w:val="21"/>
              </w:rPr>
              <w:t>公里范围内；</w:t>
            </w:r>
            <w:r w:rsidRPr="00343BCA">
              <w:rPr>
                <w:rFonts w:ascii="Times New Roman" w:cs="Times New Roman"/>
                <w:sz w:val="21"/>
                <w:szCs w:val="21"/>
              </w:rPr>
              <w:t>365</w:t>
            </w:r>
            <w:r w:rsidRPr="00343BCA">
              <w:rPr>
                <w:rFonts w:ascii="Times New Roman" w:cs="Times New Roman"/>
                <w:sz w:val="21"/>
                <w:szCs w:val="21"/>
              </w:rPr>
              <w:t>个水质较好湖泊与市、县级集中式地表水饮用水水源地上游</w:t>
            </w:r>
            <w:r w:rsidRPr="00343BCA">
              <w:rPr>
                <w:rFonts w:ascii="Times New Roman" w:cs="Times New Roman"/>
                <w:sz w:val="21"/>
                <w:szCs w:val="21"/>
              </w:rPr>
              <w:t>10-30</w:t>
            </w:r>
            <w:r w:rsidRPr="00343BCA">
              <w:rPr>
                <w:rFonts w:ascii="Times New Roman" w:cs="Times New Roman"/>
                <w:sz w:val="21"/>
                <w:szCs w:val="21"/>
              </w:rPr>
              <w:t>公里区域内。</w:t>
            </w:r>
          </w:p>
        </w:tc>
      </w:tr>
      <w:tr w:rsidR="00343BCA" w:rsidRPr="00343BCA" w14:paraId="7C952B58" w14:textId="77777777">
        <w:trPr>
          <w:trHeight w:val="311"/>
        </w:trPr>
        <w:tc>
          <w:tcPr>
            <w:tcW w:w="1233" w:type="dxa"/>
            <w:vAlign w:val="center"/>
          </w:tcPr>
          <w:p w14:paraId="1EEB9F0D"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低敏感</w:t>
            </w:r>
          </w:p>
        </w:tc>
        <w:tc>
          <w:tcPr>
            <w:tcW w:w="7838" w:type="dxa"/>
            <w:vAlign w:val="center"/>
          </w:tcPr>
          <w:p w14:paraId="504184EC" w14:textId="77777777" w:rsidR="00761DE7" w:rsidRPr="00343BCA" w:rsidRDefault="00C710B1">
            <w:pPr>
              <w:pStyle w:val="TableParagraph"/>
              <w:kinsoku w:val="0"/>
              <w:overflowPunct w:val="0"/>
              <w:snapToGrid w:val="0"/>
              <w:spacing w:line="300" w:lineRule="exact"/>
              <w:rPr>
                <w:rFonts w:ascii="Times New Roman" w:cs="Times New Roman"/>
                <w:sz w:val="21"/>
                <w:szCs w:val="21"/>
              </w:rPr>
            </w:pPr>
            <w:r w:rsidRPr="00343BCA">
              <w:rPr>
                <w:rFonts w:ascii="Times New Roman" w:cs="Times New Roman"/>
                <w:sz w:val="21"/>
                <w:szCs w:val="21"/>
              </w:rPr>
              <w:t>其他区域内的尾矿库。</w:t>
            </w:r>
          </w:p>
        </w:tc>
      </w:tr>
    </w:tbl>
    <w:p w14:paraId="01ACD877" w14:textId="77777777" w:rsidR="00761DE7" w:rsidRPr="00343BCA" w:rsidRDefault="00C710B1">
      <w:pPr>
        <w:pStyle w:val="MEL"/>
        <w:ind w:firstLine="480"/>
        <w:rPr>
          <w:rFonts w:ascii="Times New Roman" w:hAnsi="Times New Roman"/>
        </w:rPr>
      </w:pPr>
      <w:r w:rsidRPr="00343BCA">
        <w:rPr>
          <w:rFonts w:ascii="Times New Roman" w:hAnsi="Times New Roman"/>
        </w:rPr>
        <w:t>尾矿库周边无长江和黄河干流、重要支流，无市、县级集中式地表水饮用水水源地。根据表</w:t>
      </w:r>
      <w:r w:rsidRPr="00343BCA">
        <w:rPr>
          <w:rFonts w:ascii="Times New Roman" w:hAnsi="Times New Roman"/>
        </w:rPr>
        <w:t>7.6-2</w:t>
      </w:r>
      <w:r w:rsidRPr="00343BCA">
        <w:rPr>
          <w:rFonts w:ascii="Times New Roman" w:hAnsi="Times New Roman"/>
        </w:rPr>
        <w:t>，本尾矿库为低敏感尾矿库。</w:t>
      </w:r>
    </w:p>
    <w:p w14:paraId="5EF90CB1"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3</w:t>
      </w:r>
      <w:r w:rsidRPr="00343BCA">
        <w:rPr>
          <w:rFonts w:ascii="Times New Roman" w:hAnsi="Times New Roman"/>
        </w:rPr>
        <w:t>）尾矿</w:t>
      </w:r>
      <w:proofErr w:type="gramStart"/>
      <w:r w:rsidRPr="00343BCA">
        <w:rPr>
          <w:rFonts w:ascii="Times New Roman" w:hAnsi="Times New Roman"/>
        </w:rPr>
        <w:t>库环境</w:t>
      </w:r>
      <w:proofErr w:type="gramEnd"/>
      <w:r w:rsidRPr="00343BCA">
        <w:rPr>
          <w:rFonts w:ascii="Times New Roman" w:hAnsi="Times New Roman"/>
        </w:rPr>
        <w:t>监管定性分类</w:t>
      </w:r>
    </w:p>
    <w:p w14:paraId="1368DCBD" w14:textId="77777777" w:rsidR="00761DE7" w:rsidRPr="00343BCA" w:rsidRDefault="00C710B1">
      <w:pPr>
        <w:pStyle w:val="MEL"/>
        <w:ind w:firstLine="480"/>
        <w:rPr>
          <w:rFonts w:ascii="Times New Roman" w:hAnsi="Times New Roman"/>
        </w:rPr>
      </w:pPr>
      <w:r w:rsidRPr="00343BCA">
        <w:rPr>
          <w:rFonts w:ascii="Times New Roman" w:hAnsi="Times New Roman"/>
        </w:rPr>
        <w:t>根据尾矿库所属矿种类型及周边环境敏感程度进行综合分析，可将尾矿</w:t>
      </w:r>
      <w:proofErr w:type="gramStart"/>
      <w:r w:rsidRPr="00343BCA">
        <w:rPr>
          <w:rFonts w:ascii="Times New Roman" w:hAnsi="Times New Roman"/>
        </w:rPr>
        <w:t>库分为</w:t>
      </w:r>
      <w:proofErr w:type="gramEnd"/>
      <w:r w:rsidRPr="00343BCA">
        <w:rPr>
          <w:rFonts w:ascii="Times New Roman" w:hAnsi="Times New Roman"/>
        </w:rPr>
        <w:t>Ⅰ</w:t>
      </w:r>
      <w:r w:rsidRPr="00343BCA">
        <w:rPr>
          <w:rFonts w:ascii="Times New Roman" w:hAnsi="Times New Roman"/>
        </w:rPr>
        <w:t>、</w:t>
      </w:r>
      <w:r w:rsidRPr="00343BCA">
        <w:rPr>
          <w:rFonts w:ascii="Times New Roman" w:hAnsi="Times New Roman"/>
        </w:rPr>
        <w:t>Ⅱ</w:t>
      </w:r>
      <w:r w:rsidRPr="00343BCA">
        <w:rPr>
          <w:rFonts w:ascii="Times New Roman" w:hAnsi="Times New Roman"/>
        </w:rPr>
        <w:t>、</w:t>
      </w:r>
      <w:r w:rsidRPr="00343BCA">
        <w:rPr>
          <w:rFonts w:ascii="Times New Roman" w:hAnsi="Times New Roman"/>
        </w:rPr>
        <w:t>Ⅲ</w:t>
      </w:r>
      <w:r w:rsidRPr="00343BCA">
        <w:rPr>
          <w:rFonts w:ascii="Times New Roman" w:hAnsi="Times New Roman"/>
        </w:rPr>
        <w:t>三类。对尾矿库定性分类进行</w:t>
      </w:r>
      <w:proofErr w:type="gramStart"/>
      <w:r w:rsidRPr="00343BCA">
        <w:rPr>
          <w:rFonts w:ascii="Times New Roman" w:hAnsi="Times New Roman"/>
        </w:rPr>
        <w:t>赋基础分</w:t>
      </w:r>
      <w:proofErr w:type="gramEnd"/>
      <w:r w:rsidRPr="00343BCA">
        <w:rPr>
          <w:rFonts w:ascii="Times New Roman" w:hAnsi="Times New Roman"/>
        </w:rPr>
        <w:t>，</w:t>
      </w:r>
      <w:r w:rsidRPr="00343BCA">
        <w:rPr>
          <w:rFonts w:ascii="Times New Roman" w:hAnsi="Times New Roman"/>
        </w:rPr>
        <w:t>Ⅰ</w:t>
      </w:r>
      <w:r w:rsidRPr="00343BCA">
        <w:rPr>
          <w:rFonts w:ascii="Times New Roman" w:hAnsi="Times New Roman"/>
        </w:rPr>
        <w:t>、</w:t>
      </w:r>
      <w:r w:rsidRPr="00343BCA">
        <w:rPr>
          <w:rFonts w:ascii="Times New Roman" w:hAnsi="Times New Roman"/>
        </w:rPr>
        <w:t>Ⅱ</w:t>
      </w:r>
      <w:r w:rsidRPr="00343BCA">
        <w:rPr>
          <w:rFonts w:ascii="Times New Roman" w:hAnsi="Times New Roman"/>
        </w:rPr>
        <w:t>、</w:t>
      </w:r>
      <w:r w:rsidRPr="00343BCA">
        <w:rPr>
          <w:rFonts w:ascii="Times New Roman" w:hAnsi="Times New Roman"/>
        </w:rPr>
        <w:t>Ⅲ</w:t>
      </w:r>
      <w:r w:rsidRPr="00343BCA">
        <w:rPr>
          <w:rFonts w:ascii="Times New Roman" w:hAnsi="Times New Roman"/>
        </w:rPr>
        <w:t>三类赋值分别为</w:t>
      </w:r>
      <w:r w:rsidRPr="00343BCA">
        <w:rPr>
          <w:rFonts w:ascii="Times New Roman" w:hAnsi="Times New Roman"/>
        </w:rPr>
        <w:t>60</w:t>
      </w:r>
      <w:r w:rsidRPr="00343BCA">
        <w:rPr>
          <w:rFonts w:ascii="Times New Roman" w:hAnsi="Times New Roman"/>
        </w:rPr>
        <w:t>、</w:t>
      </w:r>
      <w:r w:rsidRPr="00343BCA">
        <w:rPr>
          <w:rFonts w:ascii="Times New Roman" w:hAnsi="Times New Roman"/>
        </w:rPr>
        <w:t>50</w:t>
      </w:r>
      <w:r w:rsidRPr="00343BCA">
        <w:rPr>
          <w:rFonts w:ascii="Times New Roman" w:hAnsi="Times New Roman"/>
        </w:rPr>
        <w:t>、</w:t>
      </w:r>
      <w:r w:rsidRPr="00343BCA">
        <w:rPr>
          <w:rFonts w:ascii="Times New Roman" w:hAnsi="Times New Roman"/>
        </w:rPr>
        <w:t>40</w:t>
      </w:r>
      <w:r w:rsidRPr="00343BCA">
        <w:rPr>
          <w:rFonts w:ascii="Times New Roman" w:hAnsi="Times New Roman"/>
        </w:rPr>
        <w:t>分。</w:t>
      </w:r>
    </w:p>
    <w:p w14:paraId="38E9017F" w14:textId="77777777" w:rsidR="00761DE7" w:rsidRPr="00343BCA" w:rsidRDefault="00C710B1">
      <w:pPr>
        <w:pStyle w:val="YJ0"/>
        <w:ind w:firstLineChars="0" w:firstLine="0"/>
        <w:jc w:val="center"/>
        <w:rPr>
          <w:rFonts w:ascii="Times New Roman" w:hAnsi="Times New Roman"/>
          <w:b/>
          <w:bCs/>
          <w:sz w:val="21"/>
          <w:szCs w:val="21"/>
          <w:lang w:bidi="ar"/>
        </w:rPr>
      </w:pPr>
      <w:r w:rsidRPr="00343BCA">
        <w:rPr>
          <w:rFonts w:ascii="Times New Roman" w:hAnsi="Times New Roman"/>
          <w:b/>
          <w:bCs/>
          <w:sz w:val="21"/>
          <w:szCs w:val="21"/>
          <w:lang w:bidi="ar"/>
        </w:rPr>
        <w:t>表</w:t>
      </w:r>
      <w:r w:rsidRPr="00343BCA">
        <w:rPr>
          <w:rFonts w:ascii="Times New Roman" w:hAnsi="Times New Roman"/>
          <w:b/>
          <w:bCs/>
          <w:sz w:val="21"/>
          <w:szCs w:val="21"/>
          <w:lang w:bidi="ar"/>
        </w:rPr>
        <w:t xml:space="preserve">7.6-3  </w:t>
      </w:r>
      <w:r w:rsidRPr="00343BCA">
        <w:rPr>
          <w:rFonts w:ascii="Times New Roman" w:hAnsi="Times New Roman"/>
          <w:b/>
          <w:bCs/>
          <w:sz w:val="21"/>
          <w:szCs w:val="21"/>
          <w:lang w:bidi="ar"/>
        </w:rPr>
        <w:t>尾矿</w:t>
      </w:r>
      <w:proofErr w:type="gramStart"/>
      <w:r w:rsidRPr="00343BCA">
        <w:rPr>
          <w:rFonts w:ascii="Times New Roman" w:hAnsi="Times New Roman"/>
          <w:b/>
          <w:bCs/>
          <w:sz w:val="21"/>
          <w:szCs w:val="21"/>
          <w:lang w:bidi="ar"/>
        </w:rPr>
        <w:t>库环境</w:t>
      </w:r>
      <w:proofErr w:type="gramEnd"/>
      <w:r w:rsidRPr="00343BCA">
        <w:rPr>
          <w:rFonts w:ascii="Times New Roman" w:hAnsi="Times New Roman"/>
          <w:b/>
          <w:bCs/>
          <w:sz w:val="21"/>
          <w:szCs w:val="21"/>
          <w:lang w:bidi="ar"/>
        </w:rPr>
        <w:t>监管定性分类表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185"/>
        <w:gridCol w:w="2185"/>
        <w:gridCol w:w="2185"/>
        <w:gridCol w:w="2185"/>
      </w:tblGrid>
      <w:tr w:rsidR="00343BCA" w:rsidRPr="00343BCA" w14:paraId="2FD25084" w14:textId="77777777">
        <w:trPr>
          <w:trHeight w:val="353"/>
        </w:trPr>
        <w:tc>
          <w:tcPr>
            <w:tcW w:w="1250" w:type="pct"/>
            <w:vMerge w:val="restart"/>
            <w:vAlign w:val="center"/>
          </w:tcPr>
          <w:p w14:paraId="5DEB3FE0" w14:textId="77777777" w:rsidR="00761DE7" w:rsidRPr="00343BCA" w:rsidRDefault="00842213">
            <w:pPr>
              <w:pStyle w:val="TableParagraph"/>
              <w:kinsoku w:val="0"/>
              <w:overflowPunct w:val="0"/>
              <w:snapToGrid w:val="0"/>
              <w:spacing w:line="300" w:lineRule="exact"/>
              <w:jc w:val="center"/>
              <w:rPr>
                <w:rFonts w:ascii="Times New Roman" w:cs="Times New Roman"/>
                <w:sz w:val="21"/>
                <w:szCs w:val="21"/>
              </w:rPr>
            </w:pPr>
            <w:r>
              <w:rPr>
                <w:rFonts w:ascii="Times New Roman" w:cs="Times New Roman"/>
              </w:rPr>
              <w:pict w14:anchorId="5EB34630">
                <v:shape id="任意多边形: 形状 4" o:spid="_x0000_s1027" style="position:absolute;left:0;text-align:left;margin-left:-.75pt;margin-top:.2pt;width:108.1pt;height:49.3pt;z-index:-251656192;mso-position-horizontal-relative:page;mso-width-relative:page;mso-height-relative:page" coordsize="208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" o:allowincell="f" path="m2083,951r-5,-5l2080,934r-21,-5l1037,r-8,8l2034,922,2,405,,417,2053,940r22,19l2083,951e" fillcolor="black" stroked="f">
                  <v:path arrowok="t" o:connecttype="custom" o:connectlocs="1372211,620240;1368917,616979;1370235,609153;1356401,605892;683141,0;677871,5218;1339932,601326;1318,264140;0,271967;1352448,613066;1366941,625458;1372211,620240" o:connectangles="0,0,0,0,0,0,0,0,0,0,0,0"/>
                  <w10:wrap anchorx="page"/>
                </v:shape>
              </w:pict>
            </w:r>
            <w:r w:rsidR="00C710B1" w:rsidRPr="00343BCA">
              <w:rPr>
                <w:rFonts w:ascii="Times New Roman" w:cs="Times New Roman"/>
                <w:sz w:val="21"/>
                <w:szCs w:val="21"/>
              </w:rPr>
              <w:t xml:space="preserve">           </w:t>
            </w:r>
            <w:r w:rsidR="00C710B1" w:rsidRPr="00343BCA">
              <w:rPr>
                <w:rFonts w:ascii="Times New Roman" w:cs="Times New Roman"/>
                <w:sz w:val="21"/>
                <w:szCs w:val="21"/>
              </w:rPr>
              <w:t>类别</w:t>
            </w:r>
          </w:p>
          <w:p w14:paraId="24FE4CF1" w14:textId="77777777" w:rsidR="00761DE7" w:rsidRPr="00343BCA" w:rsidRDefault="00C710B1">
            <w:pPr>
              <w:pStyle w:val="TableParagraph"/>
              <w:kinsoku w:val="0"/>
              <w:overflowPunct w:val="0"/>
              <w:snapToGrid w:val="0"/>
              <w:spacing w:line="300" w:lineRule="exact"/>
              <w:jc w:val="center"/>
              <w:rPr>
                <w:rFonts w:ascii="Times New Roman" w:cs="Times New Roman"/>
                <w:w w:val="95"/>
                <w:sz w:val="21"/>
                <w:szCs w:val="21"/>
              </w:rPr>
            </w:pPr>
            <w:r w:rsidRPr="00343BCA">
              <w:rPr>
                <w:rFonts w:ascii="Times New Roman" w:cs="Times New Roman"/>
                <w:w w:val="95"/>
                <w:sz w:val="21"/>
                <w:szCs w:val="21"/>
              </w:rPr>
              <w:t xml:space="preserve"> </w:t>
            </w:r>
            <w:r w:rsidRPr="00343BCA">
              <w:rPr>
                <w:rFonts w:ascii="Times New Roman" w:cs="Times New Roman"/>
                <w:w w:val="95"/>
                <w:sz w:val="21"/>
                <w:szCs w:val="21"/>
              </w:rPr>
              <w:t>矿种</w:t>
            </w:r>
          </w:p>
          <w:p w14:paraId="4ADA87DA"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敏感程度</w:t>
            </w:r>
          </w:p>
        </w:tc>
        <w:tc>
          <w:tcPr>
            <w:tcW w:w="1250" w:type="pct"/>
            <w:vAlign w:val="center"/>
          </w:tcPr>
          <w:p w14:paraId="3C9A88EB"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A</w:t>
            </w:r>
            <w:r w:rsidRPr="00343BCA">
              <w:rPr>
                <w:rFonts w:ascii="Times New Roman" w:cs="Times New Roman"/>
                <w:sz w:val="21"/>
                <w:szCs w:val="21"/>
              </w:rPr>
              <w:t>类</w:t>
            </w:r>
          </w:p>
        </w:tc>
        <w:tc>
          <w:tcPr>
            <w:tcW w:w="1250" w:type="pct"/>
            <w:vAlign w:val="center"/>
          </w:tcPr>
          <w:p w14:paraId="0F83673B"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B</w:t>
            </w:r>
            <w:r w:rsidRPr="00343BCA">
              <w:rPr>
                <w:rFonts w:ascii="Times New Roman" w:cs="Times New Roman"/>
                <w:sz w:val="21"/>
                <w:szCs w:val="21"/>
              </w:rPr>
              <w:t>类</w:t>
            </w:r>
          </w:p>
        </w:tc>
        <w:tc>
          <w:tcPr>
            <w:tcW w:w="1250" w:type="pct"/>
            <w:vAlign w:val="center"/>
          </w:tcPr>
          <w:p w14:paraId="3F1BFD54"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C</w:t>
            </w:r>
            <w:r w:rsidRPr="00343BCA">
              <w:rPr>
                <w:rFonts w:ascii="Times New Roman" w:cs="Times New Roman"/>
                <w:sz w:val="21"/>
                <w:szCs w:val="21"/>
              </w:rPr>
              <w:t>类</w:t>
            </w:r>
          </w:p>
        </w:tc>
      </w:tr>
      <w:tr w:rsidR="00343BCA" w:rsidRPr="00343BCA" w14:paraId="45514BD6" w14:textId="77777777">
        <w:trPr>
          <w:trHeight w:val="625"/>
        </w:trPr>
        <w:tc>
          <w:tcPr>
            <w:tcW w:w="1250" w:type="pct"/>
            <w:vMerge/>
            <w:vAlign w:val="center"/>
          </w:tcPr>
          <w:p w14:paraId="326798FE" w14:textId="77777777" w:rsidR="00761DE7" w:rsidRPr="00343BCA" w:rsidRDefault="00761DE7">
            <w:pPr>
              <w:pStyle w:val="4"/>
              <w:kinsoku w:val="0"/>
              <w:overflowPunct w:val="0"/>
              <w:adjustRightInd w:val="0"/>
              <w:snapToGrid w:val="0"/>
              <w:spacing w:before="0" w:after="0" w:line="300" w:lineRule="exact"/>
              <w:jc w:val="center"/>
              <w:rPr>
                <w:rFonts w:ascii="Times New Roman" w:eastAsia="宋体" w:hAnsi="Times New Roman"/>
                <w:sz w:val="2"/>
                <w:szCs w:val="2"/>
              </w:rPr>
            </w:pPr>
          </w:p>
        </w:tc>
        <w:tc>
          <w:tcPr>
            <w:tcW w:w="1250" w:type="pct"/>
            <w:vAlign w:val="center"/>
          </w:tcPr>
          <w:p w14:paraId="4B651539"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铅锌矿、铜矿、汞矿</w:t>
            </w:r>
          </w:p>
        </w:tc>
        <w:tc>
          <w:tcPr>
            <w:tcW w:w="1250" w:type="pct"/>
            <w:vAlign w:val="center"/>
          </w:tcPr>
          <w:p w14:paraId="7FEC1A73" w14:textId="77777777" w:rsidR="00761DE7" w:rsidRPr="00343BCA" w:rsidRDefault="00C710B1">
            <w:pPr>
              <w:pStyle w:val="TableParagraph"/>
              <w:kinsoku w:val="0"/>
              <w:overflowPunct w:val="0"/>
              <w:snapToGrid w:val="0"/>
              <w:spacing w:line="300" w:lineRule="exact"/>
              <w:jc w:val="center"/>
              <w:rPr>
                <w:rFonts w:ascii="Times New Roman" w:cs="Times New Roman"/>
                <w:spacing w:val="-25"/>
                <w:sz w:val="21"/>
                <w:szCs w:val="21"/>
              </w:rPr>
            </w:pPr>
            <w:r w:rsidRPr="00343BCA">
              <w:rPr>
                <w:rFonts w:ascii="Times New Roman" w:cs="Times New Roman"/>
                <w:spacing w:val="-25"/>
                <w:sz w:val="21"/>
                <w:szCs w:val="21"/>
              </w:rPr>
              <w:t>镍矿、锡矿、</w:t>
            </w:r>
            <w:proofErr w:type="gramStart"/>
            <w:r w:rsidRPr="00343BCA">
              <w:rPr>
                <w:rFonts w:ascii="Times New Roman" w:cs="Times New Roman"/>
                <w:spacing w:val="-25"/>
                <w:sz w:val="21"/>
                <w:szCs w:val="21"/>
              </w:rPr>
              <w:t>涉氰金矿</w:t>
            </w:r>
            <w:proofErr w:type="gramEnd"/>
            <w:r w:rsidRPr="00343BCA">
              <w:rPr>
                <w:rFonts w:ascii="Times New Roman" w:cs="Times New Roman"/>
                <w:spacing w:val="-25"/>
                <w:sz w:val="21"/>
                <w:szCs w:val="21"/>
              </w:rPr>
              <w:t>、</w:t>
            </w:r>
          </w:p>
          <w:p w14:paraId="1FBF9974"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钨钼矿、锑矿</w:t>
            </w:r>
          </w:p>
        </w:tc>
        <w:tc>
          <w:tcPr>
            <w:tcW w:w="1250" w:type="pct"/>
            <w:vAlign w:val="center"/>
          </w:tcPr>
          <w:p w14:paraId="146EAB5E" w14:textId="77777777" w:rsidR="00761DE7" w:rsidRPr="00343BCA" w:rsidRDefault="00C710B1">
            <w:pPr>
              <w:pStyle w:val="TableParagraph"/>
              <w:kinsoku w:val="0"/>
              <w:overflowPunct w:val="0"/>
              <w:snapToGrid w:val="0"/>
              <w:spacing w:line="300" w:lineRule="exact"/>
              <w:jc w:val="center"/>
              <w:rPr>
                <w:rFonts w:ascii="Times New Roman" w:cs="Times New Roman"/>
                <w:spacing w:val="-9"/>
                <w:sz w:val="21"/>
                <w:szCs w:val="21"/>
              </w:rPr>
            </w:pPr>
            <w:r w:rsidRPr="00343BCA">
              <w:rPr>
                <w:rFonts w:ascii="Times New Roman" w:cs="Times New Roman"/>
                <w:spacing w:val="-9"/>
                <w:sz w:val="21"/>
                <w:szCs w:val="21"/>
              </w:rPr>
              <w:t>浮选金矿、铁矿、其他</w:t>
            </w:r>
          </w:p>
          <w:p w14:paraId="74B0FFC6"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金属及非金属矿</w:t>
            </w:r>
          </w:p>
        </w:tc>
      </w:tr>
      <w:tr w:rsidR="00343BCA" w:rsidRPr="00343BCA" w14:paraId="3FE886F8" w14:textId="77777777">
        <w:trPr>
          <w:trHeight w:val="311"/>
        </w:trPr>
        <w:tc>
          <w:tcPr>
            <w:tcW w:w="1250" w:type="pct"/>
            <w:vAlign w:val="center"/>
          </w:tcPr>
          <w:p w14:paraId="5AD722CA"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高敏感</w:t>
            </w:r>
          </w:p>
        </w:tc>
        <w:tc>
          <w:tcPr>
            <w:tcW w:w="1250" w:type="pct"/>
            <w:vAlign w:val="center"/>
          </w:tcPr>
          <w:p w14:paraId="0A5E7541"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Ⅰ</w:t>
            </w:r>
          </w:p>
        </w:tc>
        <w:tc>
          <w:tcPr>
            <w:tcW w:w="1250" w:type="pct"/>
            <w:vAlign w:val="center"/>
          </w:tcPr>
          <w:p w14:paraId="64C4F83B"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Ⅰ</w:t>
            </w:r>
          </w:p>
        </w:tc>
        <w:tc>
          <w:tcPr>
            <w:tcW w:w="1250" w:type="pct"/>
            <w:vAlign w:val="center"/>
          </w:tcPr>
          <w:p w14:paraId="7373E36B"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Ⅱ</w:t>
            </w:r>
          </w:p>
        </w:tc>
      </w:tr>
      <w:tr w:rsidR="00343BCA" w:rsidRPr="00343BCA" w14:paraId="30F35D5B" w14:textId="77777777">
        <w:trPr>
          <w:trHeight w:val="312"/>
        </w:trPr>
        <w:tc>
          <w:tcPr>
            <w:tcW w:w="1250" w:type="pct"/>
            <w:vAlign w:val="center"/>
          </w:tcPr>
          <w:p w14:paraId="568E9EC0"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t>中敏感</w:t>
            </w:r>
          </w:p>
        </w:tc>
        <w:tc>
          <w:tcPr>
            <w:tcW w:w="1250" w:type="pct"/>
            <w:vAlign w:val="center"/>
          </w:tcPr>
          <w:p w14:paraId="386D109B"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Ⅰ</w:t>
            </w:r>
          </w:p>
        </w:tc>
        <w:tc>
          <w:tcPr>
            <w:tcW w:w="1250" w:type="pct"/>
            <w:vAlign w:val="center"/>
          </w:tcPr>
          <w:p w14:paraId="4B22D084"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Ⅱ</w:t>
            </w:r>
          </w:p>
        </w:tc>
        <w:tc>
          <w:tcPr>
            <w:tcW w:w="1250" w:type="pct"/>
            <w:vAlign w:val="center"/>
          </w:tcPr>
          <w:p w14:paraId="11A6395D"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Ⅲ</w:t>
            </w:r>
          </w:p>
        </w:tc>
      </w:tr>
      <w:tr w:rsidR="00343BCA" w:rsidRPr="00343BCA" w14:paraId="229C1CF8" w14:textId="77777777">
        <w:trPr>
          <w:trHeight w:val="311"/>
        </w:trPr>
        <w:tc>
          <w:tcPr>
            <w:tcW w:w="1250" w:type="pct"/>
            <w:vAlign w:val="center"/>
          </w:tcPr>
          <w:p w14:paraId="03514B39" w14:textId="77777777" w:rsidR="00761DE7" w:rsidRPr="00343BCA" w:rsidRDefault="00C710B1">
            <w:pPr>
              <w:pStyle w:val="TableParagraph"/>
              <w:kinsoku w:val="0"/>
              <w:overflowPunct w:val="0"/>
              <w:snapToGrid w:val="0"/>
              <w:spacing w:line="300" w:lineRule="exact"/>
              <w:jc w:val="center"/>
              <w:rPr>
                <w:rFonts w:ascii="Times New Roman" w:cs="Times New Roman"/>
                <w:sz w:val="21"/>
                <w:szCs w:val="21"/>
              </w:rPr>
            </w:pPr>
            <w:r w:rsidRPr="00343BCA">
              <w:rPr>
                <w:rFonts w:ascii="Times New Roman" w:cs="Times New Roman"/>
                <w:sz w:val="21"/>
                <w:szCs w:val="21"/>
              </w:rPr>
              <w:lastRenderedPageBreak/>
              <w:t>低敏感</w:t>
            </w:r>
          </w:p>
        </w:tc>
        <w:tc>
          <w:tcPr>
            <w:tcW w:w="1250" w:type="pct"/>
            <w:vAlign w:val="center"/>
          </w:tcPr>
          <w:p w14:paraId="60BF710B"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Ⅱ</w:t>
            </w:r>
          </w:p>
        </w:tc>
        <w:tc>
          <w:tcPr>
            <w:tcW w:w="1250" w:type="pct"/>
            <w:vAlign w:val="center"/>
          </w:tcPr>
          <w:p w14:paraId="2B609AB3" w14:textId="77777777" w:rsidR="00761DE7" w:rsidRPr="00343BCA" w:rsidRDefault="00C710B1">
            <w:pPr>
              <w:pStyle w:val="TableParagraph"/>
              <w:kinsoku w:val="0"/>
              <w:overflowPunct w:val="0"/>
              <w:snapToGrid w:val="0"/>
              <w:spacing w:line="300" w:lineRule="exact"/>
              <w:jc w:val="center"/>
              <w:rPr>
                <w:rFonts w:ascii="Times New Roman" w:cs="Times New Roman"/>
                <w:w w:val="99"/>
                <w:sz w:val="21"/>
                <w:szCs w:val="21"/>
              </w:rPr>
            </w:pPr>
            <w:r w:rsidRPr="00343BCA">
              <w:rPr>
                <w:rFonts w:ascii="Times New Roman" w:cs="Times New Roman"/>
                <w:w w:val="99"/>
                <w:sz w:val="21"/>
                <w:szCs w:val="21"/>
              </w:rPr>
              <w:t>Ⅲ</w:t>
            </w:r>
          </w:p>
        </w:tc>
        <w:tc>
          <w:tcPr>
            <w:tcW w:w="1250" w:type="pct"/>
            <w:vAlign w:val="center"/>
          </w:tcPr>
          <w:p w14:paraId="341B9E7E" w14:textId="77777777" w:rsidR="00761DE7" w:rsidRPr="00343BCA" w:rsidRDefault="00C710B1">
            <w:pPr>
              <w:pStyle w:val="TableParagraph"/>
              <w:kinsoku w:val="0"/>
              <w:overflowPunct w:val="0"/>
              <w:snapToGrid w:val="0"/>
              <w:spacing w:line="300" w:lineRule="exact"/>
              <w:jc w:val="center"/>
              <w:rPr>
                <w:rFonts w:ascii="Times New Roman" w:cs="Times New Roman"/>
                <w:b/>
                <w:bCs/>
                <w:w w:val="99"/>
                <w:sz w:val="21"/>
                <w:szCs w:val="21"/>
              </w:rPr>
            </w:pPr>
            <w:r w:rsidRPr="00343BCA">
              <w:rPr>
                <w:rFonts w:ascii="Times New Roman" w:cs="Times New Roman"/>
                <w:b/>
                <w:bCs/>
                <w:w w:val="99"/>
                <w:sz w:val="21"/>
                <w:szCs w:val="21"/>
              </w:rPr>
              <w:t>Ⅲ</w:t>
            </w:r>
          </w:p>
        </w:tc>
      </w:tr>
    </w:tbl>
    <w:p w14:paraId="5A101DB9" w14:textId="77777777" w:rsidR="00761DE7" w:rsidRPr="00343BCA" w:rsidRDefault="00C710B1">
      <w:pPr>
        <w:pStyle w:val="MEL"/>
        <w:ind w:firstLine="480"/>
        <w:rPr>
          <w:rFonts w:ascii="Times New Roman" w:hAnsi="Times New Roman"/>
        </w:rPr>
      </w:pPr>
      <w:r w:rsidRPr="00343BCA">
        <w:rPr>
          <w:rFonts w:ascii="Times New Roman" w:hAnsi="Times New Roman"/>
        </w:rPr>
        <w:t>本项目尾矿库为</w:t>
      </w:r>
      <w:r w:rsidRPr="00343BCA">
        <w:rPr>
          <w:rFonts w:ascii="Times New Roman" w:hAnsi="Times New Roman"/>
        </w:rPr>
        <w:t>A</w:t>
      </w:r>
      <w:r w:rsidRPr="00343BCA">
        <w:rPr>
          <w:rFonts w:ascii="Times New Roman" w:hAnsi="Times New Roman"/>
        </w:rPr>
        <w:t>类库，周边环境敏感程度为低敏感，根据表</w:t>
      </w:r>
      <w:r w:rsidRPr="00343BCA">
        <w:rPr>
          <w:rFonts w:ascii="Times New Roman" w:hAnsi="Times New Roman"/>
        </w:rPr>
        <w:t>7.6-3</w:t>
      </w:r>
      <w:r w:rsidRPr="00343BCA">
        <w:rPr>
          <w:rFonts w:ascii="Times New Roman" w:hAnsi="Times New Roman"/>
        </w:rPr>
        <w:t>判断，尾矿库为</w:t>
      </w:r>
      <w:r w:rsidRPr="00343BCA">
        <w:rPr>
          <w:rFonts w:ascii="Times New Roman" w:hAnsi="Times New Roman"/>
        </w:rPr>
        <w:t>Ⅱ</w:t>
      </w:r>
      <w:r w:rsidRPr="00343BCA">
        <w:rPr>
          <w:rFonts w:ascii="Times New Roman" w:hAnsi="Times New Roman"/>
        </w:rPr>
        <w:t>类库，定性指标</w:t>
      </w:r>
      <w:proofErr w:type="gramStart"/>
      <w:r w:rsidRPr="00343BCA">
        <w:rPr>
          <w:rFonts w:ascii="Times New Roman" w:hAnsi="Times New Roman"/>
        </w:rPr>
        <w:t>赋分为</w:t>
      </w:r>
      <w:proofErr w:type="gramEnd"/>
      <w:r w:rsidRPr="00343BCA">
        <w:rPr>
          <w:rFonts w:ascii="Times New Roman" w:hAnsi="Times New Roman"/>
        </w:rPr>
        <w:t>50</w:t>
      </w:r>
      <w:r w:rsidRPr="00343BCA">
        <w:rPr>
          <w:rFonts w:ascii="Times New Roman" w:hAnsi="Times New Roman"/>
        </w:rPr>
        <w:t>分。</w:t>
      </w:r>
    </w:p>
    <w:p w14:paraId="375134EC" w14:textId="77777777" w:rsidR="00761DE7" w:rsidRPr="00343BCA" w:rsidRDefault="00C710B1">
      <w:pPr>
        <w:pStyle w:val="MEL"/>
        <w:ind w:firstLine="480"/>
        <w:rPr>
          <w:rFonts w:ascii="Times New Roman" w:hAnsi="Times New Roman"/>
        </w:rPr>
      </w:pPr>
      <w:r w:rsidRPr="00343BCA">
        <w:rPr>
          <w:rFonts w:ascii="Times New Roman" w:hAnsi="Times New Roman"/>
        </w:rPr>
        <w:t>待尾矿</w:t>
      </w:r>
      <w:proofErr w:type="gramStart"/>
      <w:r w:rsidRPr="00343BCA">
        <w:rPr>
          <w:rFonts w:ascii="Times New Roman" w:hAnsi="Times New Roman"/>
        </w:rPr>
        <w:t>库正式</w:t>
      </w:r>
      <w:proofErr w:type="gramEnd"/>
      <w:r w:rsidRPr="00343BCA">
        <w:rPr>
          <w:rFonts w:ascii="Times New Roman" w:hAnsi="Times New Roman"/>
        </w:rPr>
        <w:t>投产使用后，对尾矿库共性评价指标和差异性评价指标进行定量赋分。通过将尾矿库定性分类基础分与定量指标</w:t>
      </w:r>
      <w:proofErr w:type="gramStart"/>
      <w:r w:rsidRPr="00343BCA">
        <w:rPr>
          <w:rFonts w:ascii="Times New Roman" w:hAnsi="Times New Roman"/>
        </w:rPr>
        <w:t>赋分加</w:t>
      </w:r>
      <w:proofErr w:type="gramEnd"/>
      <w:r w:rsidRPr="00343BCA">
        <w:rPr>
          <w:rFonts w:ascii="Times New Roman" w:hAnsi="Times New Roman"/>
        </w:rPr>
        <w:t>和汇总，确定尾矿库分类分级总分值：总分</w:t>
      </w:r>
      <w:r w:rsidRPr="00343BCA">
        <w:rPr>
          <w:rFonts w:ascii="Times New Roman" w:hAnsi="Times New Roman"/>
        </w:rPr>
        <w:t>85</w:t>
      </w:r>
      <w:r w:rsidRPr="00343BCA">
        <w:rPr>
          <w:rFonts w:ascii="Times New Roman" w:hAnsi="Times New Roman"/>
        </w:rPr>
        <w:t>分（含）以上为一级环境监管尾矿库；</w:t>
      </w:r>
      <w:r w:rsidRPr="00343BCA">
        <w:rPr>
          <w:rFonts w:ascii="Times New Roman" w:hAnsi="Times New Roman"/>
        </w:rPr>
        <w:t>65</w:t>
      </w:r>
      <w:r w:rsidRPr="00343BCA">
        <w:rPr>
          <w:rFonts w:ascii="Times New Roman" w:hAnsi="Times New Roman"/>
        </w:rPr>
        <w:t>分（含）至</w:t>
      </w:r>
      <w:r w:rsidRPr="00343BCA">
        <w:rPr>
          <w:rFonts w:ascii="Times New Roman" w:hAnsi="Times New Roman"/>
        </w:rPr>
        <w:t>85</w:t>
      </w:r>
      <w:r w:rsidRPr="00343BCA">
        <w:rPr>
          <w:rFonts w:ascii="Times New Roman" w:hAnsi="Times New Roman"/>
        </w:rPr>
        <w:t>分为二级环境监管尾矿库；</w:t>
      </w:r>
      <w:r w:rsidRPr="00343BCA">
        <w:rPr>
          <w:rFonts w:ascii="Times New Roman" w:hAnsi="Times New Roman"/>
        </w:rPr>
        <w:t>65</w:t>
      </w:r>
      <w:r w:rsidRPr="00343BCA">
        <w:rPr>
          <w:rFonts w:ascii="Times New Roman" w:hAnsi="Times New Roman"/>
        </w:rPr>
        <w:t>分以下为三级环境监管尾矿库。原则上对一级和二级环境监管尾矿</w:t>
      </w:r>
      <w:proofErr w:type="gramStart"/>
      <w:r w:rsidRPr="00343BCA">
        <w:rPr>
          <w:rFonts w:ascii="Times New Roman" w:hAnsi="Times New Roman"/>
        </w:rPr>
        <w:t>库实施</w:t>
      </w:r>
      <w:proofErr w:type="gramEnd"/>
      <w:r w:rsidRPr="00343BCA">
        <w:rPr>
          <w:rFonts w:ascii="Times New Roman" w:hAnsi="Times New Roman"/>
        </w:rPr>
        <w:t>重点管控。</w:t>
      </w:r>
    </w:p>
    <w:p w14:paraId="41681F18" w14:textId="77777777" w:rsidR="00761DE7" w:rsidRPr="00343BCA" w:rsidRDefault="00C710B1">
      <w:pPr>
        <w:pStyle w:val="MEL"/>
        <w:ind w:firstLine="480"/>
        <w:rPr>
          <w:rFonts w:ascii="Times New Roman" w:hAnsi="Times New Roman"/>
        </w:rPr>
      </w:pPr>
      <w:r w:rsidRPr="00343BCA">
        <w:rPr>
          <w:rFonts w:ascii="Times New Roman" w:hAnsi="Times New Roman"/>
        </w:rPr>
        <w:t>同时</w:t>
      </w:r>
      <w:proofErr w:type="gramStart"/>
      <w:r w:rsidRPr="00343BCA">
        <w:rPr>
          <w:rFonts w:ascii="Times New Roman" w:hAnsi="Times New Roman"/>
        </w:rPr>
        <w:t>本环评要求</w:t>
      </w:r>
      <w:proofErr w:type="gramEnd"/>
      <w:r w:rsidRPr="00343BCA">
        <w:rPr>
          <w:rFonts w:ascii="Times New Roman" w:hAnsi="Times New Roman"/>
        </w:rPr>
        <w:t>建设单位加强与应急、工信、自然资源等部门和当地政府的衔接，严格按照应急管理部等</w:t>
      </w:r>
      <w:r w:rsidRPr="00343BCA">
        <w:rPr>
          <w:rFonts w:ascii="Times New Roman" w:hAnsi="Times New Roman"/>
        </w:rPr>
        <w:t>8</w:t>
      </w:r>
      <w:r w:rsidRPr="00343BCA">
        <w:rPr>
          <w:rFonts w:ascii="Times New Roman" w:hAnsi="Times New Roman"/>
        </w:rPr>
        <w:t>部委《关于印发防范化解尾矿库安全风险工作方案的通知》（应急〔</w:t>
      </w:r>
      <w:r w:rsidRPr="00343BCA">
        <w:rPr>
          <w:rFonts w:ascii="Times New Roman" w:hAnsi="Times New Roman"/>
        </w:rPr>
        <w:t>2020</w:t>
      </w:r>
      <w:r w:rsidRPr="00343BCA">
        <w:rPr>
          <w:rFonts w:ascii="Times New Roman" w:hAnsi="Times New Roman"/>
        </w:rPr>
        <w:t>〕</w:t>
      </w:r>
      <w:r w:rsidRPr="00343BCA">
        <w:rPr>
          <w:rFonts w:ascii="Times New Roman" w:hAnsi="Times New Roman"/>
        </w:rPr>
        <w:t>15</w:t>
      </w:r>
      <w:r w:rsidRPr="00343BCA">
        <w:rPr>
          <w:rFonts w:ascii="Times New Roman" w:hAnsi="Times New Roman"/>
        </w:rPr>
        <w:t>号</w:t>
      </w:r>
      <w:r w:rsidRPr="00343BCA">
        <w:rPr>
          <w:rFonts w:ascii="Times New Roman" w:hAnsi="Times New Roman"/>
        </w:rPr>
        <w:t>)</w:t>
      </w:r>
      <w:r w:rsidRPr="00343BCA">
        <w:rPr>
          <w:rFonts w:ascii="Times New Roman" w:hAnsi="Times New Roman"/>
        </w:rPr>
        <w:t>，落实尾矿库总量控制等要求。</w:t>
      </w:r>
    </w:p>
    <w:p w14:paraId="527DC1FF" w14:textId="77777777" w:rsidR="00761DE7" w:rsidRPr="00343BCA" w:rsidRDefault="00761DE7">
      <w:pPr>
        <w:pStyle w:val="MEL"/>
        <w:ind w:firstLine="480"/>
        <w:rPr>
          <w:rFonts w:ascii="Times New Roman" w:hAnsi="Times New Roman"/>
        </w:rPr>
      </w:pPr>
    </w:p>
    <w:p w14:paraId="3D882B27" w14:textId="77777777" w:rsidR="00761DE7" w:rsidRPr="00343BCA" w:rsidRDefault="00761DE7">
      <w:pPr>
        <w:pStyle w:val="MEL"/>
        <w:ind w:firstLine="480"/>
        <w:rPr>
          <w:rFonts w:ascii="Times New Roman" w:hAnsi="Times New Roman"/>
        </w:rPr>
      </w:pPr>
    </w:p>
    <w:p w14:paraId="2BEC5701" w14:textId="77777777" w:rsidR="00761DE7" w:rsidRPr="00343BCA" w:rsidRDefault="00761DE7">
      <w:pPr>
        <w:pStyle w:val="MEL"/>
        <w:ind w:firstLine="480"/>
        <w:rPr>
          <w:rFonts w:ascii="Times New Roman" w:hAnsi="Times New Roman"/>
        </w:rPr>
        <w:sectPr w:rsidR="00761DE7" w:rsidRPr="00343BCA">
          <w:footerReference w:type="default" r:id="rId30"/>
          <w:pgSz w:w="11906" w:h="16838"/>
          <w:pgMar w:top="1440" w:right="1588" w:bottom="1440" w:left="1588" w:header="851" w:footer="992" w:gutter="0"/>
          <w:cols w:space="425"/>
          <w:docGrid w:type="lines" w:linePitch="312"/>
        </w:sectPr>
      </w:pPr>
    </w:p>
    <w:p w14:paraId="24D2810E" w14:textId="77777777" w:rsidR="00761DE7" w:rsidRPr="00343BCA" w:rsidRDefault="00C710B1">
      <w:pPr>
        <w:pStyle w:val="1"/>
        <w:rPr>
          <w:rFonts w:ascii="Times New Roman" w:hAnsi="Times New Roman"/>
        </w:rPr>
      </w:pPr>
      <w:bookmarkStart w:id="148" w:name="_Toc199831226"/>
      <w:r w:rsidRPr="00343BCA">
        <w:rPr>
          <w:rFonts w:ascii="Times New Roman" w:hAnsi="Times New Roman"/>
        </w:rPr>
        <w:lastRenderedPageBreak/>
        <w:t>环境影响经济损益分析</w:t>
      </w:r>
      <w:bookmarkEnd w:id="148"/>
    </w:p>
    <w:p w14:paraId="3AADB8B3" w14:textId="77777777" w:rsidR="00761DE7" w:rsidRPr="00343BCA" w:rsidRDefault="00C710B1">
      <w:pPr>
        <w:pStyle w:val="MEL"/>
        <w:ind w:firstLine="480"/>
        <w:rPr>
          <w:rFonts w:ascii="Times New Roman" w:hAnsi="Times New Roman"/>
        </w:rPr>
      </w:pPr>
      <w:r w:rsidRPr="00343BCA">
        <w:rPr>
          <w:rFonts w:ascii="Times New Roman" w:hAnsi="Times New Roman"/>
        </w:rPr>
        <w:t>环境影响经济损益分析以项目实施后的环境影响预测与环境质量现状进行比较，从环境影响的正负两方面，以定性和定量相结合的方式，对建设项目的环境影响进行货币化经济损益核算，估算建设项目环境影响的经济价值。</w:t>
      </w:r>
    </w:p>
    <w:p w14:paraId="359370DD" w14:textId="77777777" w:rsidR="00761DE7" w:rsidRPr="00343BCA" w:rsidRDefault="00C710B1">
      <w:pPr>
        <w:pStyle w:val="2"/>
        <w:rPr>
          <w:rFonts w:ascii="Times New Roman" w:hAnsi="Times New Roman"/>
        </w:rPr>
      </w:pPr>
      <w:bookmarkStart w:id="149" w:name="_Toc199831227"/>
      <w:r w:rsidRPr="00343BCA">
        <w:rPr>
          <w:rFonts w:ascii="Times New Roman" w:hAnsi="Times New Roman"/>
        </w:rPr>
        <w:t>社会效益分析</w:t>
      </w:r>
      <w:bookmarkEnd w:id="149"/>
    </w:p>
    <w:p w14:paraId="745D8CD9" w14:textId="77777777" w:rsidR="00761DE7" w:rsidRPr="00343BCA" w:rsidRDefault="00C710B1">
      <w:pPr>
        <w:pStyle w:val="MEL"/>
        <w:ind w:firstLine="480"/>
        <w:rPr>
          <w:rFonts w:ascii="Times New Roman" w:hAnsi="Times New Roman"/>
        </w:rPr>
      </w:pPr>
      <w:r w:rsidRPr="00343BCA">
        <w:rPr>
          <w:rFonts w:ascii="Times New Roman" w:hAnsi="Times New Roman"/>
        </w:rPr>
        <w:t>本项目为铁米尔特多金属矿选矿厂配套建设的尾矿库，根据国家相关法律法规要求，选矿尾渣必须堆放在专用设施内。新建尾矿库为尾砂堆放的专用设施，符合国家法律法规要求。</w:t>
      </w:r>
    </w:p>
    <w:p w14:paraId="43F1545F" w14:textId="77777777" w:rsidR="00761DE7" w:rsidRPr="00343BCA" w:rsidRDefault="00C710B1">
      <w:pPr>
        <w:pStyle w:val="MEL"/>
        <w:ind w:firstLine="480"/>
        <w:rPr>
          <w:rFonts w:ascii="Times New Roman" w:hAnsi="Times New Roman"/>
        </w:rPr>
      </w:pPr>
      <w:r w:rsidRPr="00343BCA">
        <w:rPr>
          <w:rFonts w:ascii="Times New Roman" w:hAnsi="Times New Roman"/>
        </w:rPr>
        <w:t>尾矿库劳动定员</w:t>
      </w:r>
      <w:r w:rsidRPr="00343BCA">
        <w:rPr>
          <w:rFonts w:ascii="Times New Roman" w:hAnsi="Times New Roman"/>
        </w:rPr>
        <w:t>13</w:t>
      </w:r>
      <w:r w:rsidRPr="00343BCA">
        <w:rPr>
          <w:rFonts w:ascii="Times New Roman" w:hAnsi="Times New Roman"/>
        </w:rPr>
        <w:t>人，为当地人民提供了就业岗位，提高了当地的就业率。尾砂集中堆放、集中管理，减少了胡乱堆放的占地面积、降低了生产管理成本。避免了与周边企业或居民发生纠纷的可能，对建设和谐社会发挥积极作用。</w:t>
      </w:r>
    </w:p>
    <w:p w14:paraId="1C3E9DF3" w14:textId="77777777" w:rsidR="00761DE7" w:rsidRPr="00343BCA" w:rsidRDefault="00C710B1">
      <w:pPr>
        <w:pStyle w:val="2"/>
        <w:rPr>
          <w:rFonts w:ascii="Times New Roman" w:hAnsi="Times New Roman"/>
        </w:rPr>
      </w:pPr>
      <w:bookmarkStart w:id="150" w:name="_Toc199831228"/>
      <w:r w:rsidRPr="00343BCA">
        <w:rPr>
          <w:rFonts w:ascii="Times New Roman" w:hAnsi="Times New Roman"/>
        </w:rPr>
        <w:t>经济损益分析</w:t>
      </w:r>
      <w:bookmarkEnd w:id="150"/>
    </w:p>
    <w:p w14:paraId="293E3A29" w14:textId="77777777" w:rsidR="00761DE7" w:rsidRPr="00343BCA" w:rsidRDefault="00C710B1">
      <w:pPr>
        <w:pStyle w:val="MEL"/>
        <w:ind w:firstLine="480"/>
        <w:rPr>
          <w:rFonts w:ascii="Times New Roman" w:hAnsi="Times New Roman"/>
        </w:rPr>
      </w:pPr>
      <w:r w:rsidRPr="00343BCA">
        <w:rPr>
          <w:rFonts w:ascii="Times New Roman" w:hAnsi="Times New Roman"/>
        </w:rPr>
        <w:t>本项目为铁米尔特多金属矿选矿厂配套建设的尾矿库，为尾砂堆放的专用设施，在不开展尾砂循环利用的前提下，本项目不产生直接经济收益，但作为铁米尔特多金属矿选矿厂配套建设的尾矿库，会产生间接经济收益。</w:t>
      </w:r>
    </w:p>
    <w:p w14:paraId="534A0A4A" w14:textId="77777777" w:rsidR="00761DE7" w:rsidRPr="00343BCA" w:rsidRDefault="00C710B1">
      <w:pPr>
        <w:pStyle w:val="2"/>
        <w:rPr>
          <w:rFonts w:ascii="Times New Roman" w:hAnsi="Times New Roman"/>
        </w:rPr>
      </w:pPr>
      <w:bookmarkStart w:id="151" w:name="_Toc199831229"/>
      <w:r w:rsidRPr="00343BCA">
        <w:rPr>
          <w:rFonts w:ascii="Times New Roman" w:hAnsi="Times New Roman"/>
        </w:rPr>
        <w:t>环保投资概算</w:t>
      </w:r>
      <w:bookmarkEnd w:id="151"/>
    </w:p>
    <w:p w14:paraId="5A799917" w14:textId="77777777" w:rsidR="00761DE7" w:rsidRPr="00343BCA" w:rsidRDefault="00C710B1">
      <w:pPr>
        <w:pStyle w:val="MEL"/>
        <w:ind w:firstLine="480"/>
        <w:rPr>
          <w:rFonts w:ascii="Times New Roman" w:hAnsi="Times New Roman"/>
        </w:rPr>
      </w:pPr>
      <w:r w:rsidRPr="00343BCA">
        <w:rPr>
          <w:rFonts w:ascii="Times New Roman" w:hAnsi="Times New Roman"/>
        </w:rPr>
        <w:t>本项目为铁米尔特多金属矿选矿厂配套建设的尾矿库，主要堆存选矿厂产生的尾砂，项目本身为环保工程，工程总投资</w:t>
      </w:r>
      <w:r w:rsidRPr="00343BCA">
        <w:rPr>
          <w:rFonts w:ascii="Times New Roman" w:hAnsi="Times New Roman"/>
        </w:rPr>
        <w:t>4000</w:t>
      </w:r>
      <w:r w:rsidRPr="00343BCA">
        <w:rPr>
          <w:rFonts w:ascii="Times New Roman" w:hAnsi="Times New Roman"/>
        </w:rPr>
        <w:t>万元即为环保投资，环保投资占比为</w:t>
      </w:r>
      <w:r w:rsidRPr="00343BCA">
        <w:rPr>
          <w:rFonts w:ascii="Times New Roman" w:hAnsi="Times New Roman"/>
        </w:rPr>
        <w:t>100%</w:t>
      </w:r>
      <w:r w:rsidRPr="00343BCA">
        <w:rPr>
          <w:rFonts w:ascii="Times New Roman" w:hAnsi="Times New Roman"/>
        </w:rPr>
        <w:t>。</w:t>
      </w:r>
    </w:p>
    <w:p w14:paraId="05F2E9E4" w14:textId="77777777" w:rsidR="00761DE7" w:rsidRPr="00343BCA" w:rsidRDefault="00C710B1">
      <w:pPr>
        <w:pStyle w:val="2"/>
        <w:rPr>
          <w:rFonts w:ascii="Times New Roman" w:hAnsi="Times New Roman"/>
        </w:rPr>
      </w:pPr>
      <w:bookmarkStart w:id="152" w:name="_Toc199831230"/>
      <w:r w:rsidRPr="00343BCA">
        <w:rPr>
          <w:rFonts w:ascii="Times New Roman" w:hAnsi="Times New Roman"/>
        </w:rPr>
        <w:t>环境效益分析结论</w:t>
      </w:r>
      <w:bookmarkEnd w:id="152"/>
    </w:p>
    <w:p w14:paraId="53037DD5"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w:t>
      </w:r>
      <w:r w:rsidRPr="00343BCA">
        <w:rPr>
          <w:rFonts w:ascii="Times New Roman" w:hAnsi="Times New Roman"/>
        </w:rPr>
        <w:t>）项目建成后解决了铁米尔特多金属矿选矿厂产生尾砂的处置问题，尾矿库占地面积均为永久用地，将未利用土地转变为工业用地，改变了土地使用工程。</w:t>
      </w:r>
      <w:r w:rsidRPr="00343BCA">
        <w:rPr>
          <w:rFonts w:ascii="Times New Roman" w:hAnsi="Times New Roman"/>
        </w:rPr>
        <w:lastRenderedPageBreak/>
        <w:t>人为在沟谷内设置尾矿坝并存放尾砂，改变了局部自然景观，形成新的自然人文景观。项目实施后为当地提供了就业岗位，提高了当地的就业率。本项目不产生直接经济收益，但作为铁米尔特多金属矿选矿厂配套建设的尾矿库，会产生间接经济收益。</w:t>
      </w:r>
    </w:p>
    <w:p w14:paraId="47FF4273" w14:textId="77777777" w:rsidR="00761DE7" w:rsidRPr="00343BCA" w:rsidRDefault="00761DE7">
      <w:pPr>
        <w:pStyle w:val="MEL"/>
        <w:ind w:firstLine="480"/>
        <w:rPr>
          <w:rFonts w:ascii="Times New Roman" w:hAnsi="Times New Roman"/>
        </w:rPr>
        <w:sectPr w:rsidR="00761DE7" w:rsidRPr="00343BCA">
          <w:pgSz w:w="11906" w:h="16838"/>
          <w:pgMar w:top="1440" w:right="1588" w:bottom="1440" w:left="1588" w:header="851" w:footer="992" w:gutter="0"/>
          <w:cols w:space="425"/>
          <w:docGrid w:type="lines" w:linePitch="312"/>
        </w:sectPr>
      </w:pPr>
    </w:p>
    <w:p w14:paraId="26A50919" w14:textId="77777777" w:rsidR="00761DE7" w:rsidRPr="00343BCA" w:rsidRDefault="00C710B1">
      <w:pPr>
        <w:pStyle w:val="1"/>
        <w:rPr>
          <w:rFonts w:ascii="Times New Roman" w:hAnsi="Times New Roman"/>
        </w:rPr>
      </w:pPr>
      <w:bookmarkStart w:id="153" w:name="_Toc199831231"/>
      <w:r w:rsidRPr="00343BCA">
        <w:rPr>
          <w:rFonts w:ascii="Times New Roman" w:hAnsi="Times New Roman"/>
        </w:rPr>
        <w:lastRenderedPageBreak/>
        <w:t>环境影响评价结论</w:t>
      </w:r>
      <w:bookmarkEnd w:id="153"/>
    </w:p>
    <w:p w14:paraId="245ADD53" w14:textId="77777777" w:rsidR="00761DE7" w:rsidRPr="00343BCA" w:rsidRDefault="00C710B1">
      <w:pPr>
        <w:pStyle w:val="2"/>
        <w:rPr>
          <w:rFonts w:ascii="Times New Roman" w:hAnsi="Times New Roman"/>
        </w:rPr>
      </w:pPr>
      <w:bookmarkStart w:id="154" w:name="_Toc199831232"/>
      <w:r w:rsidRPr="00343BCA">
        <w:rPr>
          <w:rFonts w:ascii="Times New Roman" w:hAnsi="Times New Roman"/>
        </w:rPr>
        <w:t>项目基本概况</w:t>
      </w:r>
      <w:bookmarkEnd w:id="154"/>
    </w:p>
    <w:p w14:paraId="4CE97971" w14:textId="77777777" w:rsidR="00761DE7" w:rsidRPr="00343BCA" w:rsidRDefault="00C710B1">
      <w:pPr>
        <w:pStyle w:val="MEL"/>
        <w:ind w:firstLine="480"/>
        <w:rPr>
          <w:rFonts w:ascii="Times New Roman" w:hAnsi="Times New Roman"/>
        </w:rPr>
      </w:pPr>
      <w:r w:rsidRPr="00343BCA">
        <w:rPr>
          <w:rFonts w:ascii="Times New Roman" w:hAnsi="Times New Roman"/>
        </w:rPr>
        <w:t>在新疆维吾尔自治区阿勒泰市切尔克齐乡铁米尔特村新建库容约</w:t>
      </w:r>
      <w:r w:rsidRPr="00343BCA">
        <w:rPr>
          <w:rFonts w:ascii="Times New Roman" w:hAnsi="Times New Roman"/>
        </w:rPr>
        <w:t>289.87×10</w:t>
      </w:r>
      <w:r w:rsidRPr="00343BCA">
        <w:rPr>
          <w:rFonts w:ascii="Times New Roman" w:hAnsi="Times New Roman"/>
          <w:vertAlign w:val="superscript"/>
        </w:rPr>
        <w:t>4</w:t>
      </w:r>
      <w:r w:rsidRPr="00343BCA">
        <w:rPr>
          <w:rFonts w:ascii="Times New Roman" w:hAnsi="Times New Roman"/>
        </w:rPr>
        <w:t>m</w:t>
      </w:r>
      <w:r w:rsidRPr="00343BCA">
        <w:rPr>
          <w:rFonts w:ascii="Times New Roman" w:hAnsi="Times New Roman"/>
          <w:vertAlign w:val="superscript"/>
        </w:rPr>
        <w:t>3</w:t>
      </w:r>
      <w:r w:rsidRPr="00343BCA">
        <w:rPr>
          <w:rFonts w:ascii="Times New Roman" w:hAnsi="Times New Roman"/>
        </w:rPr>
        <w:t>尾矿库一座，有效库容</w:t>
      </w:r>
      <w:r w:rsidRPr="00343BCA">
        <w:rPr>
          <w:rFonts w:ascii="Times New Roman" w:hAnsi="Times New Roman"/>
        </w:rPr>
        <w:t>231.90×10</w:t>
      </w:r>
      <w:r w:rsidRPr="00343BCA">
        <w:rPr>
          <w:rFonts w:ascii="Times New Roman" w:hAnsi="Times New Roman"/>
          <w:vertAlign w:val="superscript"/>
        </w:rPr>
        <w:t>4</w:t>
      </w:r>
      <w:r w:rsidRPr="00343BCA">
        <w:rPr>
          <w:rFonts w:ascii="Times New Roman" w:hAnsi="Times New Roman"/>
        </w:rPr>
        <w:t>m</w:t>
      </w:r>
      <w:r w:rsidRPr="00343BCA">
        <w:rPr>
          <w:rFonts w:ascii="Times New Roman" w:hAnsi="Times New Roman"/>
          <w:vertAlign w:val="superscript"/>
        </w:rPr>
        <w:t>3</w:t>
      </w:r>
      <w:r w:rsidRPr="00343BCA">
        <w:rPr>
          <w:rFonts w:ascii="Times New Roman" w:hAnsi="Times New Roman"/>
        </w:rPr>
        <w:t>，总坝高</w:t>
      </w:r>
      <w:r w:rsidRPr="00343BCA">
        <w:rPr>
          <w:rFonts w:ascii="Times New Roman" w:hAnsi="Times New Roman"/>
        </w:rPr>
        <w:t>36m</w:t>
      </w:r>
      <w:r w:rsidRPr="00343BCA">
        <w:rPr>
          <w:rFonts w:ascii="Times New Roman" w:hAnsi="Times New Roman"/>
        </w:rPr>
        <w:t>，服务年限约为</w:t>
      </w:r>
      <w:r w:rsidRPr="00343BCA">
        <w:rPr>
          <w:rFonts w:ascii="Times New Roman" w:hAnsi="Times New Roman"/>
        </w:rPr>
        <w:t>21.35</w:t>
      </w:r>
      <w:r w:rsidRPr="00343BCA">
        <w:rPr>
          <w:rFonts w:ascii="Times New Roman" w:hAnsi="Times New Roman"/>
        </w:rPr>
        <w:t>年；尾矿库设计等别为四等库，采用一次筑坝法，堆存方式为湿式堆存。项目总投资</w:t>
      </w:r>
      <w:r w:rsidRPr="00343BCA">
        <w:rPr>
          <w:rFonts w:ascii="Times New Roman" w:hAnsi="Times New Roman"/>
        </w:rPr>
        <w:t>4000</w:t>
      </w:r>
      <w:r w:rsidRPr="00343BCA">
        <w:rPr>
          <w:rFonts w:ascii="Times New Roman" w:hAnsi="Times New Roman"/>
        </w:rPr>
        <w:t>万元，项目本身为环保工程，工程总投资即为环保投资，环保投资占比为</w:t>
      </w:r>
      <w:r w:rsidRPr="00343BCA">
        <w:rPr>
          <w:rFonts w:ascii="Times New Roman" w:hAnsi="Times New Roman"/>
        </w:rPr>
        <w:t>100%</w:t>
      </w:r>
      <w:r w:rsidRPr="00343BCA">
        <w:rPr>
          <w:rFonts w:ascii="Times New Roman" w:hAnsi="Times New Roman"/>
        </w:rPr>
        <w:t>；项目设</w:t>
      </w:r>
      <w:r w:rsidRPr="00343BCA">
        <w:rPr>
          <w:rFonts w:ascii="Times New Roman" w:hAnsi="Times New Roman"/>
        </w:rPr>
        <w:t>13</w:t>
      </w:r>
      <w:r w:rsidRPr="00343BCA">
        <w:rPr>
          <w:rFonts w:ascii="Times New Roman" w:hAnsi="Times New Roman"/>
        </w:rPr>
        <w:t>名劳动定员，工作制度为每年工作</w:t>
      </w:r>
      <w:r w:rsidRPr="00343BCA">
        <w:rPr>
          <w:rFonts w:ascii="Times New Roman" w:hAnsi="Times New Roman"/>
        </w:rPr>
        <w:t>210</w:t>
      </w:r>
      <w:r w:rsidRPr="00343BCA">
        <w:rPr>
          <w:rFonts w:ascii="Times New Roman" w:hAnsi="Times New Roman"/>
        </w:rPr>
        <w:t>天（</w:t>
      </w:r>
      <w:r w:rsidRPr="00343BCA">
        <w:rPr>
          <w:rFonts w:ascii="Times New Roman" w:hAnsi="Times New Roman"/>
        </w:rPr>
        <w:t>5040h</w:t>
      </w:r>
      <w:r w:rsidRPr="00343BCA">
        <w:rPr>
          <w:rFonts w:ascii="Times New Roman" w:hAnsi="Times New Roman"/>
        </w:rPr>
        <w:t>）。</w:t>
      </w:r>
    </w:p>
    <w:p w14:paraId="33E4B80C" w14:textId="77777777" w:rsidR="00761DE7" w:rsidRPr="00343BCA" w:rsidRDefault="00C710B1">
      <w:pPr>
        <w:pStyle w:val="2"/>
        <w:rPr>
          <w:rFonts w:ascii="Times New Roman" w:hAnsi="Times New Roman"/>
        </w:rPr>
      </w:pPr>
      <w:bookmarkStart w:id="155" w:name="_Toc199831233"/>
      <w:r w:rsidRPr="00343BCA">
        <w:rPr>
          <w:rFonts w:ascii="Times New Roman" w:hAnsi="Times New Roman"/>
        </w:rPr>
        <w:t>环境质量现状调查结论</w:t>
      </w:r>
      <w:bookmarkEnd w:id="155"/>
    </w:p>
    <w:p w14:paraId="68756F96"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1</w:t>
      </w:r>
      <w:r w:rsidRPr="00343BCA">
        <w:rPr>
          <w:rFonts w:ascii="Times New Roman" w:hAnsi="Times New Roman"/>
        </w:rPr>
        <w:t>）环境空气</w:t>
      </w:r>
    </w:p>
    <w:p w14:paraId="7C46B56A" w14:textId="77777777" w:rsidR="00761DE7" w:rsidRPr="00343BCA" w:rsidRDefault="00C710B1">
      <w:pPr>
        <w:spacing w:line="480" w:lineRule="exact"/>
        <w:ind w:firstLineChars="200" w:firstLine="480"/>
        <w:contextualSpacing/>
        <w:jc w:val="left"/>
        <w:rPr>
          <w:rFonts w:ascii="Times New Roman" w:eastAsia="宋体" w:hAnsi="Times New Roman"/>
          <w:sz w:val="24"/>
          <w:szCs w:val="24"/>
        </w:rPr>
      </w:pPr>
      <w:r w:rsidRPr="00343BCA">
        <w:rPr>
          <w:rFonts w:ascii="Times New Roman" w:eastAsia="宋体" w:hAnsi="Times New Roman"/>
          <w:sz w:val="24"/>
          <w:szCs w:val="24"/>
        </w:rPr>
        <w:t>项目区环境空气质量基本污染物均满足《环境空气质量标准》（</w:t>
      </w:r>
      <w:r w:rsidRPr="00343BCA">
        <w:rPr>
          <w:rFonts w:ascii="Times New Roman" w:eastAsia="宋体" w:hAnsi="Times New Roman"/>
          <w:sz w:val="24"/>
          <w:szCs w:val="24"/>
        </w:rPr>
        <w:t>GB3095-2012</w:t>
      </w:r>
      <w:r w:rsidRPr="00343BCA">
        <w:rPr>
          <w:rFonts w:ascii="Times New Roman" w:eastAsia="宋体" w:hAnsi="Times New Roman"/>
          <w:sz w:val="24"/>
          <w:szCs w:val="24"/>
        </w:rPr>
        <w:t>）中的二级标准限值要求，属于环境空气质量达标区；</w:t>
      </w:r>
      <w:r w:rsidRPr="00343BCA">
        <w:rPr>
          <w:rFonts w:ascii="Times New Roman" w:eastAsia="宋体" w:hAnsi="Times New Roman"/>
          <w:sz w:val="24"/>
          <w:szCs w:val="24"/>
        </w:rPr>
        <w:t>TSP</w:t>
      </w:r>
      <w:r w:rsidRPr="00343BCA">
        <w:rPr>
          <w:rFonts w:ascii="Times New Roman" w:eastAsia="宋体" w:hAnsi="Times New Roman"/>
          <w:sz w:val="24"/>
          <w:szCs w:val="24"/>
        </w:rPr>
        <w:t>满足《环境空气质量标准》（</w:t>
      </w:r>
      <w:r w:rsidRPr="00343BCA">
        <w:rPr>
          <w:rFonts w:ascii="Times New Roman" w:eastAsia="宋体" w:hAnsi="Times New Roman"/>
          <w:sz w:val="24"/>
          <w:szCs w:val="24"/>
        </w:rPr>
        <w:t>GB3095-2012</w:t>
      </w:r>
      <w:r w:rsidRPr="00343BCA">
        <w:rPr>
          <w:rFonts w:ascii="Times New Roman" w:eastAsia="宋体" w:hAnsi="Times New Roman"/>
          <w:sz w:val="24"/>
          <w:szCs w:val="24"/>
        </w:rPr>
        <w:t>）中的二级标准限值要求。</w:t>
      </w:r>
    </w:p>
    <w:p w14:paraId="3FAAA13D"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2</w:t>
      </w:r>
      <w:r w:rsidRPr="00343BCA">
        <w:rPr>
          <w:rFonts w:ascii="Times New Roman" w:hAnsi="Times New Roman"/>
        </w:rPr>
        <w:t>）地下水</w:t>
      </w:r>
    </w:p>
    <w:p w14:paraId="0FF87336" w14:textId="77777777" w:rsidR="00761DE7" w:rsidRPr="00343BCA" w:rsidRDefault="00C710B1">
      <w:pPr>
        <w:pStyle w:val="YJ0"/>
        <w:ind w:firstLine="480"/>
        <w:rPr>
          <w:rFonts w:ascii="Times New Roman" w:hAnsi="Times New Roman"/>
        </w:rPr>
      </w:pPr>
      <w:r w:rsidRPr="00343BCA">
        <w:rPr>
          <w:rFonts w:ascii="Times New Roman" w:hAnsi="Times New Roman"/>
        </w:rPr>
        <w:t>地下水各监测因子中石油</w:t>
      </w:r>
      <w:proofErr w:type="gramStart"/>
      <w:r w:rsidRPr="00343BCA">
        <w:rPr>
          <w:rFonts w:ascii="Times New Roman" w:hAnsi="Times New Roman"/>
        </w:rPr>
        <w:t>类满足</w:t>
      </w:r>
      <w:proofErr w:type="gramEnd"/>
      <w:r w:rsidRPr="00343BCA">
        <w:rPr>
          <w:rFonts w:ascii="Times New Roman" w:hAnsi="Times New Roman"/>
        </w:rPr>
        <w:t>《地表水环境质量标准》（</w:t>
      </w:r>
      <w:r w:rsidRPr="00343BCA">
        <w:rPr>
          <w:rFonts w:ascii="Times New Roman" w:hAnsi="Times New Roman"/>
        </w:rPr>
        <w:t>GB3838-2002</w:t>
      </w:r>
      <w:r w:rsidRPr="00343BCA">
        <w:rPr>
          <w:rFonts w:ascii="Times New Roman" w:hAnsi="Times New Roman"/>
        </w:rPr>
        <w:t>）中的</w:t>
      </w:r>
      <w:r w:rsidRPr="00343BCA">
        <w:rPr>
          <w:rFonts w:ascii="Times New Roman" w:hAnsi="Times New Roman"/>
        </w:rPr>
        <w:t>Ⅲ</w:t>
      </w:r>
      <w:r w:rsidRPr="00343BCA">
        <w:rPr>
          <w:rFonts w:ascii="Times New Roman" w:hAnsi="Times New Roman"/>
        </w:rPr>
        <w:t>类标准限值，其余各监测因子均可满足《地下水质量标准》（</w:t>
      </w:r>
      <w:r w:rsidRPr="00343BCA">
        <w:rPr>
          <w:rFonts w:ascii="Times New Roman" w:hAnsi="Times New Roman"/>
        </w:rPr>
        <w:t>GB/T14848-2017</w:t>
      </w:r>
      <w:r w:rsidRPr="00343BCA">
        <w:rPr>
          <w:rFonts w:ascii="Times New Roman" w:hAnsi="Times New Roman"/>
        </w:rPr>
        <w:t>）</w:t>
      </w:r>
      <w:r w:rsidRPr="00343BCA">
        <w:rPr>
          <w:rFonts w:ascii="Times New Roman" w:hAnsi="Times New Roman"/>
        </w:rPr>
        <w:t>Ⅲ</w:t>
      </w:r>
      <w:r w:rsidRPr="00343BCA">
        <w:rPr>
          <w:rFonts w:ascii="Times New Roman" w:hAnsi="Times New Roman"/>
        </w:rPr>
        <w:t>类标准。</w:t>
      </w:r>
    </w:p>
    <w:p w14:paraId="49688E1F"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3</w:t>
      </w:r>
      <w:r w:rsidRPr="00343BCA">
        <w:rPr>
          <w:rFonts w:ascii="Times New Roman" w:hAnsi="Times New Roman"/>
        </w:rPr>
        <w:t>）声环境</w:t>
      </w:r>
    </w:p>
    <w:p w14:paraId="4B211B3F" w14:textId="77777777" w:rsidR="00761DE7" w:rsidRPr="00343BCA" w:rsidRDefault="00C710B1">
      <w:pPr>
        <w:pStyle w:val="YJ0"/>
        <w:ind w:firstLine="480"/>
        <w:rPr>
          <w:rFonts w:ascii="Times New Roman" w:hAnsi="Times New Roman"/>
        </w:rPr>
      </w:pPr>
      <w:r w:rsidRPr="00343BCA">
        <w:rPr>
          <w:rFonts w:ascii="Times New Roman" w:hAnsi="Times New Roman"/>
        </w:rPr>
        <w:t>各噪声监测点位均满足《声环境质量标准》（</w:t>
      </w:r>
      <w:r w:rsidRPr="00343BCA">
        <w:rPr>
          <w:rFonts w:ascii="Times New Roman" w:hAnsi="Times New Roman"/>
        </w:rPr>
        <w:t>GB3096-2008</w:t>
      </w:r>
      <w:r w:rsidRPr="00343BCA">
        <w:rPr>
          <w:rFonts w:ascii="Times New Roman" w:hAnsi="Times New Roman"/>
        </w:rPr>
        <w:t>）</w:t>
      </w:r>
      <w:r w:rsidRPr="00343BCA">
        <w:rPr>
          <w:rFonts w:ascii="Times New Roman" w:hAnsi="Times New Roman"/>
        </w:rPr>
        <w:t>2</w:t>
      </w:r>
      <w:r w:rsidRPr="00343BCA">
        <w:rPr>
          <w:rFonts w:ascii="Times New Roman" w:hAnsi="Times New Roman"/>
        </w:rPr>
        <w:t>类声功能区标准限值。</w:t>
      </w:r>
    </w:p>
    <w:p w14:paraId="501F0D83" w14:textId="77777777" w:rsidR="00761DE7" w:rsidRPr="00343BCA" w:rsidRDefault="00C710B1">
      <w:pPr>
        <w:pStyle w:val="YJ0"/>
        <w:ind w:firstLine="480"/>
        <w:rPr>
          <w:rFonts w:ascii="Times New Roman" w:hAnsi="Times New Roman"/>
        </w:rPr>
      </w:pPr>
      <w:r w:rsidRPr="00343BCA">
        <w:rPr>
          <w:rFonts w:ascii="Times New Roman" w:hAnsi="Times New Roman"/>
        </w:rPr>
        <w:t>（</w:t>
      </w:r>
      <w:r w:rsidRPr="00343BCA">
        <w:rPr>
          <w:rFonts w:ascii="Times New Roman" w:hAnsi="Times New Roman"/>
        </w:rPr>
        <w:t>4</w:t>
      </w:r>
      <w:r w:rsidRPr="00343BCA">
        <w:rPr>
          <w:rFonts w:ascii="Times New Roman" w:hAnsi="Times New Roman"/>
        </w:rPr>
        <w:t>）土壤</w:t>
      </w:r>
    </w:p>
    <w:p w14:paraId="52563B52" w14:textId="77777777" w:rsidR="00761DE7" w:rsidRPr="00343BCA" w:rsidRDefault="00C710B1">
      <w:pPr>
        <w:pStyle w:val="YJ0"/>
        <w:ind w:firstLine="480"/>
        <w:rPr>
          <w:rFonts w:ascii="Times New Roman" w:hAnsi="Times New Roman"/>
        </w:rPr>
      </w:pPr>
      <w:r w:rsidRPr="00343BCA">
        <w:rPr>
          <w:rFonts w:ascii="Times New Roman" w:hAnsi="Times New Roman"/>
        </w:rPr>
        <w:t>占地范围内土壤环境质量各监测因子均满足《土壤环境质量</w:t>
      </w:r>
      <w:r w:rsidRPr="00343BCA">
        <w:rPr>
          <w:rFonts w:ascii="Times New Roman" w:hAnsi="Times New Roman"/>
        </w:rPr>
        <w:t xml:space="preserve">  </w:t>
      </w:r>
      <w:r w:rsidRPr="00343BCA">
        <w:rPr>
          <w:rFonts w:ascii="Times New Roman" w:hAnsi="Times New Roman"/>
        </w:rPr>
        <w:t>建设用地土壤污染风险管控标准（试行）》（</w:t>
      </w:r>
      <w:r w:rsidRPr="00343BCA">
        <w:rPr>
          <w:rFonts w:ascii="Times New Roman" w:hAnsi="Times New Roman"/>
        </w:rPr>
        <w:t>GB36600-2018</w:t>
      </w:r>
      <w:r w:rsidRPr="00343BCA">
        <w:rPr>
          <w:rFonts w:ascii="Times New Roman" w:hAnsi="Times New Roman"/>
        </w:rPr>
        <w:t>）中第二类用地筛选值，占地范围内的锌和占地范围外土壤环境质量满足《土壤环境质量</w:t>
      </w:r>
      <w:r w:rsidRPr="00343BCA">
        <w:rPr>
          <w:rFonts w:ascii="Times New Roman" w:hAnsi="Times New Roman"/>
        </w:rPr>
        <w:t xml:space="preserve"> </w:t>
      </w:r>
      <w:r w:rsidRPr="00343BCA">
        <w:rPr>
          <w:rFonts w:ascii="Times New Roman" w:hAnsi="Times New Roman"/>
        </w:rPr>
        <w:t>农用地土壤污染风险管控标准（试行）》</w:t>
      </w:r>
      <w:r w:rsidRPr="00343BCA">
        <w:rPr>
          <w:rFonts w:ascii="Times New Roman" w:hAnsi="Times New Roman"/>
        </w:rPr>
        <w:t>(GB15618—2018)</w:t>
      </w:r>
      <w:r w:rsidRPr="00343BCA">
        <w:rPr>
          <w:rFonts w:ascii="Times New Roman" w:hAnsi="Times New Roman"/>
        </w:rPr>
        <w:t>表</w:t>
      </w:r>
      <w:r w:rsidRPr="00343BCA">
        <w:rPr>
          <w:rFonts w:ascii="Times New Roman" w:hAnsi="Times New Roman"/>
        </w:rPr>
        <w:t>1</w:t>
      </w:r>
      <w:r w:rsidRPr="00343BCA">
        <w:rPr>
          <w:rFonts w:ascii="Times New Roman" w:hAnsi="Times New Roman"/>
        </w:rPr>
        <w:t>限值要求。</w:t>
      </w:r>
    </w:p>
    <w:p w14:paraId="512EA5BC" w14:textId="77777777" w:rsidR="00761DE7" w:rsidRPr="00343BCA" w:rsidRDefault="00C710B1">
      <w:pPr>
        <w:pStyle w:val="2"/>
        <w:rPr>
          <w:rFonts w:ascii="Times New Roman" w:hAnsi="Times New Roman"/>
        </w:rPr>
      </w:pPr>
      <w:bookmarkStart w:id="156" w:name="_Toc199831234"/>
      <w:r w:rsidRPr="00343BCA">
        <w:rPr>
          <w:rFonts w:ascii="Times New Roman" w:hAnsi="Times New Roman"/>
        </w:rPr>
        <w:lastRenderedPageBreak/>
        <w:t>环境影响分析</w:t>
      </w:r>
      <w:bookmarkEnd w:id="156"/>
    </w:p>
    <w:p w14:paraId="0598FB30"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1</w:t>
      </w:r>
      <w:r w:rsidRPr="00343BCA">
        <w:rPr>
          <w:rFonts w:ascii="Times New Roman" w:hAnsi="Times New Roman"/>
        </w:rPr>
        <w:t>）生态影响</w:t>
      </w:r>
    </w:p>
    <w:p w14:paraId="58E90467" w14:textId="77777777" w:rsidR="00761DE7" w:rsidRPr="00343BCA" w:rsidRDefault="00C710B1">
      <w:pPr>
        <w:pStyle w:val="YJ0"/>
        <w:ind w:firstLine="480"/>
        <w:rPr>
          <w:rFonts w:ascii="Times New Roman" w:hAnsi="Times New Roman"/>
        </w:rPr>
      </w:pPr>
      <w:r w:rsidRPr="00343BCA">
        <w:rPr>
          <w:rFonts w:ascii="Times New Roman" w:hAnsi="Times New Roman"/>
        </w:rPr>
        <w:t>施工期对生态环境的影响主要是由于工程占地和施工活动对植被、野生动物、土地利用类型、生态景观等方面的影响。</w:t>
      </w:r>
    </w:p>
    <w:p w14:paraId="7E5AC472" w14:textId="77777777" w:rsidR="00761DE7" w:rsidRPr="00343BCA" w:rsidRDefault="00C710B1">
      <w:pPr>
        <w:pStyle w:val="YJ0"/>
        <w:ind w:firstLine="480"/>
        <w:rPr>
          <w:rFonts w:ascii="Times New Roman" w:hAnsi="Times New Roman"/>
        </w:rPr>
      </w:pPr>
      <w:r w:rsidRPr="00343BCA">
        <w:rPr>
          <w:rFonts w:ascii="Times New Roman" w:hAnsi="Times New Roman"/>
        </w:rPr>
        <w:t>尾矿库占地面积约</w:t>
      </w:r>
      <w:r w:rsidRPr="00343BCA">
        <w:rPr>
          <w:rFonts w:ascii="Times New Roman" w:hAnsi="Times New Roman"/>
        </w:rPr>
        <w:t>26.84hm</w:t>
      </w:r>
      <w:r w:rsidRPr="00343BCA">
        <w:rPr>
          <w:rFonts w:ascii="Times New Roman" w:hAnsi="Times New Roman"/>
          <w:vertAlign w:val="superscript"/>
        </w:rPr>
        <w:t>2</w:t>
      </w:r>
      <w:r w:rsidRPr="00343BCA">
        <w:rPr>
          <w:rFonts w:ascii="Times New Roman" w:hAnsi="Times New Roman"/>
        </w:rPr>
        <w:t>，均为永久占地，输水管线和回水管线为地表敷设，管线占地面积为</w:t>
      </w:r>
      <w:r w:rsidRPr="00343BCA">
        <w:rPr>
          <w:rFonts w:ascii="Times New Roman" w:hAnsi="Times New Roman"/>
        </w:rPr>
        <w:t>2.01hm</w:t>
      </w:r>
      <w:r w:rsidRPr="00343BCA">
        <w:rPr>
          <w:rFonts w:ascii="Times New Roman" w:hAnsi="Times New Roman"/>
          <w:vertAlign w:val="superscript"/>
        </w:rPr>
        <w:t>2</w:t>
      </w:r>
      <w:r w:rsidRPr="00343BCA">
        <w:rPr>
          <w:rFonts w:ascii="Times New Roman" w:hAnsi="Times New Roman"/>
        </w:rPr>
        <w:t>，占地均为永久占地；项目对植被的影响主要为工程占地、施工机械及车辆、施工人员活动对植被的破坏，</w:t>
      </w:r>
      <w:r w:rsidRPr="00343BCA">
        <w:rPr>
          <w:rFonts w:ascii="Times New Roman" w:hAnsi="Times New Roman"/>
          <w:bCs/>
        </w:rPr>
        <w:t>施工阶段对占地范围内的植物进行了清理，</w:t>
      </w:r>
      <w:r w:rsidRPr="00343BCA">
        <w:rPr>
          <w:rFonts w:ascii="Times New Roman" w:hAnsi="Times New Roman"/>
        </w:rPr>
        <w:t>对尾矿库占地范围内的植被造成永久性的破坏，占地范围内的土壤结构将被破坏，地形地貌发生改变；施工机械及车辆施工人员践踏等活动破坏施工区域内的植被，降低植被生物量，造成占地面积上生物量的损失。工程施工过程中的各种机械噪声、人员和施工车辆活动容易对工作区附近的野生动物的觅食区域及迁徙、活动范围产生影响。尾矿库的建设将改变局部的地形地貌和景观，同时也改变了原有土地利用类型，土地利用类型由原来的牧草地变为工矿用地，项目建设区域内工矿用地增加。但是从项目所在区域整体范围看，建设区域内土地利用结构的改变不会对整体区域的土地利用结构和功能产生较大影响。本项目建设将使评价区内新增工业景观类型，新建尾矿库在一定程度上增加了景观多样性。评价区域新增人工景观要素，呈点状分布，增加了</w:t>
      </w:r>
      <w:proofErr w:type="gramStart"/>
      <w:r w:rsidRPr="00343BCA">
        <w:rPr>
          <w:rFonts w:ascii="Times New Roman" w:hAnsi="Times New Roman"/>
        </w:rPr>
        <w:t>评价区</w:t>
      </w:r>
      <w:proofErr w:type="gramEnd"/>
      <w:r w:rsidRPr="00343BCA">
        <w:rPr>
          <w:rFonts w:ascii="Times New Roman" w:hAnsi="Times New Roman"/>
        </w:rPr>
        <w:t>的斑块数量；同时也使原有自然景观比例和结构发生变化；由于新的斑块增加，对原有景观基质的面积造成一定的挤占，使原有基质及板块之间的连续性和连通性受到一定影响，对景观产生较强的分裂效果。本项目的实施将对区域生态系统的结构和功能产生一定影响，但对局部生态系统的结构和功能产生影响是临时性的。</w:t>
      </w:r>
    </w:p>
    <w:p w14:paraId="7B2F523B" w14:textId="77777777" w:rsidR="00761DE7" w:rsidRPr="00343BCA" w:rsidRDefault="00C710B1">
      <w:pPr>
        <w:pStyle w:val="YJ0"/>
        <w:ind w:firstLine="480"/>
        <w:rPr>
          <w:rFonts w:ascii="Times New Roman" w:hAnsi="Times New Roman"/>
        </w:rPr>
      </w:pPr>
      <w:r w:rsidRPr="00343BCA">
        <w:rPr>
          <w:rFonts w:ascii="Times New Roman" w:hAnsi="Times New Roman"/>
        </w:rPr>
        <w:t>运营期尾矿库主要贮存尾矿砂，尾矿库内基本无植物，不会对植被产生明显不利影响，尾矿输送管线和回水管线沿线巡检车辆严格规定行驶路线，不乱</w:t>
      </w:r>
      <w:proofErr w:type="gramStart"/>
      <w:r w:rsidRPr="00343BCA">
        <w:rPr>
          <w:rFonts w:ascii="Times New Roman" w:hAnsi="Times New Roman"/>
        </w:rPr>
        <w:t>碾</w:t>
      </w:r>
      <w:proofErr w:type="gramEnd"/>
      <w:r w:rsidRPr="00343BCA">
        <w:rPr>
          <w:rFonts w:ascii="Times New Roman" w:hAnsi="Times New Roman"/>
        </w:rPr>
        <w:t>乱压，不会对周围植被产生不利影响。尾矿库建成后库内由于尾矿砂的堆存，最终改变所在区域地貌。尾砂覆盖区域内野生动物被迫迁徙，另觅安身之所，进而影响以啮齿类、爬行类动物为食物的飞禽在该区域出没的频率，由目前的偶见到罕见。</w:t>
      </w:r>
    </w:p>
    <w:p w14:paraId="61729559"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2</w:t>
      </w:r>
      <w:r w:rsidRPr="00343BCA">
        <w:rPr>
          <w:rFonts w:ascii="Times New Roman" w:hAnsi="Times New Roman"/>
        </w:rPr>
        <w:t>）土壤环境</w:t>
      </w:r>
    </w:p>
    <w:p w14:paraId="03D8512D" w14:textId="77777777" w:rsidR="00761DE7" w:rsidRPr="00343BCA" w:rsidRDefault="00C710B1">
      <w:pPr>
        <w:pStyle w:val="YJ0"/>
        <w:ind w:firstLine="480"/>
        <w:rPr>
          <w:rFonts w:ascii="Times New Roman" w:hAnsi="Times New Roman"/>
        </w:rPr>
      </w:pPr>
      <w:r w:rsidRPr="00343BCA">
        <w:rPr>
          <w:rFonts w:ascii="Times New Roman" w:hAnsi="Times New Roman"/>
        </w:rPr>
        <w:lastRenderedPageBreak/>
        <w:t>施工期和运营期尾矿库永久占地面积内的表层土壤将被永久破坏，因尾矿库为永久储存设施，原有的牧草地将变为工矿用地，在不被再次开发的情况下将长久存在，尾矿库尾砂压占面积内原表层土壤在建设期被清除后将无法恢复。</w:t>
      </w:r>
    </w:p>
    <w:p w14:paraId="1CAED6A9" w14:textId="77777777" w:rsidR="00761DE7" w:rsidRPr="00343BCA" w:rsidRDefault="00C710B1">
      <w:pPr>
        <w:pStyle w:val="MEL"/>
        <w:ind w:firstLine="480"/>
        <w:rPr>
          <w:rFonts w:ascii="Times New Roman" w:hAnsi="Times New Roman"/>
        </w:rPr>
      </w:pPr>
      <w:bookmarkStart w:id="157" w:name="OLE_LINK3"/>
      <w:r w:rsidRPr="00343BCA">
        <w:rPr>
          <w:rFonts w:ascii="Times New Roman" w:hAnsi="Times New Roman"/>
        </w:rPr>
        <w:t>（</w:t>
      </w:r>
      <w:r w:rsidRPr="00343BCA">
        <w:rPr>
          <w:rFonts w:ascii="Times New Roman" w:hAnsi="Times New Roman"/>
        </w:rPr>
        <w:t>3</w:t>
      </w:r>
      <w:r w:rsidRPr="00343BCA">
        <w:rPr>
          <w:rFonts w:ascii="Times New Roman" w:hAnsi="Times New Roman"/>
        </w:rPr>
        <w:t>）大气环境</w:t>
      </w:r>
    </w:p>
    <w:p w14:paraId="7A6DC46B" w14:textId="77777777" w:rsidR="00761DE7" w:rsidRPr="00343BCA" w:rsidRDefault="00C710B1">
      <w:pPr>
        <w:pStyle w:val="MEL"/>
        <w:ind w:firstLine="480"/>
        <w:rPr>
          <w:rFonts w:ascii="Times New Roman" w:hAnsi="Times New Roman"/>
        </w:rPr>
      </w:pPr>
      <w:r w:rsidRPr="00343BCA">
        <w:rPr>
          <w:rFonts w:ascii="Times New Roman" w:hAnsi="Times New Roman"/>
        </w:rPr>
        <w:t>废气主要为尾砂扬尘，属无组织排放，扬尘排放量约为</w:t>
      </w:r>
      <w:r w:rsidRPr="00343BCA">
        <w:rPr>
          <w:rFonts w:ascii="Times New Roman" w:hAnsi="Times New Roman"/>
        </w:rPr>
        <w:t>2.54t/a</w:t>
      </w:r>
      <w:r w:rsidRPr="00343BCA">
        <w:rPr>
          <w:rFonts w:ascii="Times New Roman" w:hAnsi="Times New Roman"/>
        </w:rPr>
        <w:t>。库区周围</w:t>
      </w:r>
      <w:r w:rsidRPr="00343BCA">
        <w:rPr>
          <w:rFonts w:ascii="Times New Roman" w:hAnsi="Times New Roman"/>
        </w:rPr>
        <w:t>5km</w:t>
      </w:r>
      <w:r w:rsidRPr="00343BCA">
        <w:rPr>
          <w:rFonts w:ascii="Times New Roman" w:hAnsi="Times New Roman"/>
        </w:rPr>
        <w:t>处无任何工农业设施与居民区，尾砂扬尘对周边环境的影响较小。根据预测总悬浮颗粒物的最大落地浓度占标率较小，不会对周围大气环境产生明显不利影响，采取相关措施后井场厂界总悬浮颗粒</w:t>
      </w:r>
      <w:proofErr w:type="gramStart"/>
      <w:r w:rsidRPr="00343BCA">
        <w:rPr>
          <w:rFonts w:ascii="Times New Roman" w:hAnsi="Times New Roman"/>
        </w:rPr>
        <w:t>物满足</w:t>
      </w:r>
      <w:proofErr w:type="gramEnd"/>
      <w:r w:rsidRPr="00343BCA">
        <w:rPr>
          <w:rFonts w:ascii="Times New Roman" w:hAnsi="Times New Roman"/>
        </w:rPr>
        <w:t>《铅锌工业污染物排放标准》（</w:t>
      </w:r>
      <w:r w:rsidRPr="00343BCA">
        <w:rPr>
          <w:rFonts w:ascii="Times New Roman" w:hAnsi="Times New Roman"/>
        </w:rPr>
        <w:t>GB25466-2010</w:t>
      </w:r>
      <w:r w:rsidRPr="00343BCA">
        <w:rPr>
          <w:rFonts w:ascii="Times New Roman" w:hAnsi="Times New Roman"/>
        </w:rPr>
        <w:t>）及其修改单表</w:t>
      </w:r>
      <w:r w:rsidRPr="00343BCA">
        <w:rPr>
          <w:rFonts w:ascii="Times New Roman" w:hAnsi="Times New Roman"/>
        </w:rPr>
        <w:t>6</w:t>
      </w:r>
      <w:r w:rsidRPr="00343BCA">
        <w:rPr>
          <w:rFonts w:ascii="Times New Roman" w:hAnsi="Times New Roman"/>
        </w:rPr>
        <w:t>现有和新建企业边界大气污染物浓度限值要求。</w:t>
      </w:r>
    </w:p>
    <w:p w14:paraId="60153175"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4</w:t>
      </w:r>
      <w:r w:rsidRPr="00343BCA">
        <w:rPr>
          <w:rFonts w:ascii="Times New Roman" w:hAnsi="Times New Roman"/>
        </w:rPr>
        <w:t>）水环境</w:t>
      </w:r>
    </w:p>
    <w:p w14:paraId="2817479F" w14:textId="77777777" w:rsidR="00761DE7" w:rsidRPr="00343BCA" w:rsidRDefault="00C710B1">
      <w:pPr>
        <w:pStyle w:val="YJ0"/>
        <w:ind w:firstLine="480"/>
        <w:rPr>
          <w:rFonts w:ascii="Times New Roman" w:hAnsi="Times New Roman"/>
        </w:rPr>
      </w:pPr>
      <w:r w:rsidRPr="00343BCA">
        <w:rPr>
          <w:rFonts w:ascii="Times New Roman" w:hAnsi="Times New Roman"/>
        </w:rPr>
        <w:t>施工期废水主要为施工废水和生活污水，</w:t>
      </w:r>
      <w:r w:rsidRPr="00343BCA">
        <w:rPr>
          <w:rFonts w:ascii="Times New Roman" w:hAnsi="Times New Roman"/>
          <w:lang w:bidi="ar"/>
        </w:rPr>
        <w:t>在施工现场设置一座临时废水沉淀池，施工废水经沉淀处理后用于项目区的洒水降尘；生活污水送至原选矿厂生活污水处理装置处理。</w:t>
      </w:r>
      <w:r w:rsidRPr="00343BCA">
        <w:rPr>
          <w:rFonts w:ascii="Times New Roman" w:hAnsi="Times New Roman"/>
        </w:rPr>
        <w:t>运营期废水主要为尾矿废水和生活污水，尾矿废水泵送至选矿厂回用，不外排；生活污水经原选矿厂现有生活污水处理系统处理后用于厂区绿化。项目产生的各类废水均得到妥善处置，不会对周围水环境产生明显不利影响。</w:t>
      </w:r>
    </w:p>
    <w:p w14:paraId="20236ABE"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4</w:t>
      </w:r>
      <w:r w:rsidRPr="00343BCA">
        <w:rPr>
          <w:rFonts w:ascii="Times New Roman" w:hAnsi="Times New Roman"/>
        </w:rPr>
        <w:t>）固体废物</w:t>
      </w:r>
    </w:p>
    <w:p w14:paraId="09C2B58C"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施工期产生的渣土尽量在场内周转，就地利用，以防污染周围水体水质和影响周围环境卫生；生活垃圾收集后清运至阿勒泰市生活垃圾填埋场处理；车辆运输散体物料和废弃物时，必须密闭、包扎、覆盖，不得沿途漏撒；运载土方的车辆必须在规定时间内，按指定路段行驶。</w:t>
      </w:r>
    </w:p>
    <w:p w14:paraId="0DBB6A05" w14:textId="77777777" w:rsidR="00761DE7" w:rsidRPr="00343BCA" w:rsidRDefault="00C710B1">
      <w:pPr>
        <w:pStyle w:val="MEL"/>
        <w:ind w:firstLine="480"/>
        <w:rPr>
          <w:rFonts w:ascii="Times New Roman" w:hAnsi="Times New Roman"/>
        </w:rPr>
      </w:pPr>
      <w:r w:rsidRPr="00343BCA">
        <w:rPr>
          <w:rFonts w:ascii="Times New Roman" w:hAnsi="Times New Roman"/>
        </w:rPr>
        <w:t>运营期选矿厂年排尾矿砂约</w:t>
      </w:r>
      <w:r w:rsidRPr="00343BCA">
        <w:rPr>
          <w:rFonts w:ascii="Times New Roman" w:hAnsi="Times New Roman"/>
        </w:rPr>
        <w:t>15.75×10</w:t>
      </w:r>
      <w:r w:rsidRPr="00343BCA">
        <w:rPr>
          <w:rFonts w:ascii="Times New Roman" w:hAnsi="Times New Roman"/>
          <w:vertAlign w:val="superscript"/>
        </w:rPr>
        <w:t>4</w:t>
      </w:r>
      <w:r w:rsidRPr="00343BCA">
        <w:rPr>
          <w:rFonts w:ascii="Times New Roman" w:hAnsi="Times New Roman"/>
        </w:rPr>
        <w:t>t/a</w:t>
      </w:r>
      <w:r w:rsidRPr="00343BCA">
        <w:rPr>
          <w:rFonts w:ascii="Times New Roman" w:hAnsi="Times New Roman"/>
        </w:rPr>
        <w:t>（</w:t>
      </w:r>
      <w:r w:rsidRPr="00343BCA">
        <w:rPr>
          <w:rFonts w:ascii="Times New Roman" w:hAnsi="Times New Roman"/>
        </w:rPr>
        <w:t>750t/d</w:t>
      </w:r>
      <w:r w:rsidRPr="00343BCA">
        <w:rPr>
          <w:rFonts w:ascii="Times New Roman" w:hAnsi="Times New Roman"/>
        </w:rPr>
        <w:t>），选矿厂服务年限为</w:t>
      </w:r>
      <w:r w:rsidRPr="00343BCA">
        <w:rPr>
          <w:rFonts w:ascii="Times New Roman" w:hAnsi="Times New Roman"/>
        </w:rPr>
        <w:t>20</w:t>
      </w:r>
      <w:r w:rsidRPr="00343BCA">
        <w:rPr>
          <w:rFonts w:ascii="Times New Roman" w:hAnsi="Times New Roman"/>
        </w:rPr>
        <w:t>年，则产生尾矿量为</w:t>
      </w:r>
      <w:r w:rsidRPr="00343BCA">
        <w:rPr>
          <w:rFonts w:ascii="Times New Roman" w:hAnsi="Times New Roman"/>
        </w:rPr>
        <w:t>310×10</w:t>
      </w:r>
      <w:r w:rsidRPr="00343BCA">
        <w:rPr>
          <w:rFonts w:ascii="Times New Roman" w:hAnsi="Times New Roman"/>
          <w:vertAlign w:val="superscript"/>
        </w:rPr>
        <w:t>4</w:t>
      </w:r>
      <w:r w:rsidRPr="00343BCA">
        <w:rPr>
          <w:rFonts w:ascii="Times New Roman" w:hAnsi="Times New Roman"/>
        </w:rPr>
        <w:t>t/a</w:t>
      </w:r>
      <w:r w:rsidRPr="00343BCA">
        <w:rPr>
          <w:rFonts w:ascii="Times New Roman" w:hAnsi="Times New Roman"/>
        </w:rPr>
        <w:t>；</w:t>
      </w:r>
      <w:proofErr w:type="gramStart"/>
      <w:r w:rsidRPr="00343BCA">
        <w:rPr>
          <w:rFonts w:ascii="Times New Roman" w:hAnsi="Times New Roman"/>
        </w:rPr>
        <w:t>尾矿干</w:t>
      </w:r>
      <w:proofErr w:type="gramEnd"/>
      <w:r w:rsidRPr="00343BCA">
        <w:rPr>
          <w:rFonts w:ascii="Times New Roman" w:hAnsi="Times New Roman"/>
        </w:rPr>
        <w:t>容重</w:t>
      </w:r>
      <w:r w:rsidRPr="00343BCA">
        <w:rPr>
          <w:rFonts w:ascii="Times New Roman" w:hAnsi="Times New Roman"/>
        </w:rPr>
        <w:t>1.45t/m</w:t>
      </w:r>
      <w:r w:rsidRPr="00343BCA">
        <w:rPr>
          <w:rFonts w:ascii="Times New Roman" w:hAnsi="Times New Roman"/>
          <w:vertAlign w:val="superscript"/>
        </w:rPr>
        <w:t>3</w:t>
      </w:r>
      <w:r w:rsidRPr="00343BCA">
        <w:rPr>
          <w:rFonts w:ascii="Times New Roman" w:hAnsi="Times New Roman"/>
        </w:rPr>
        <w:t>，设计库容</w:t>
      </w:r>
      <w:r w:rsidRPr="00343BCA">
        <w:rPr>
          <w:rFonts w:ascii="Times New Roman" w:hAnsi="Times New Roman"/>
        </w:rPr>
        <w:t>289×10</w:t>
      </w:r>
      <w:r w:rsidRPr="00343BCA">
        <w:rPr>
          <w:rFonts w:ascii="Times New Roman" w:hAnsi="Times New Roman"/>
          <w:vertAlign w:val="superscript"/>
        </w:rPr>
        <w:t>4</w:t>
      </w:r>
      <w:r w:rsidRPr="00343BCA">
        <w:rPr>
          <w:rFonts w:ascii="Times New Roman" w:hAnsi="Times New Roman"/>
        </w:rPr>
        <w:t>m</w:t>
      </w:r>
      <w:r w:rsidRPr="00343BCA">
        <w:rPr>
          <w:rFonts w:ascii="Times New Roman" w:hAnsi="Times New Roman"/>
          <w:vertAlign w:val="superscript"/>
        </w:rPr>
        <w:t>3</w:t>
      </w:r>
      <w:r w:rsidRPr="00343BCA">
        <w:rPr>
          <w:rFonts w:ascii="Times New Roman" w:hAnsi="Times New Roman"/>
        </w:rPr>
        <w:t>，有效库容为</w:t>
      </w:r>
      <w:r w:rsidRPr="00343BCA">
        <w:rPr>
          <w:rFonts w:ascii="Times New Roman" w:hAnsi="Times New Roman"/>
        </w:rPr>
        <w:t>231.90×10</w:t>
      </w:r>
      <w:r w:rsidRPr="00343BCA">
        <w:rPr>
          <w:rFonts w:ascii="Times New Roman" w:hAnsi="Times New Roman"/>
          <w:vertAlign w:val="superscript"/>
        </w:rPr>
        <w:t>4</w:t>
      </w:r>
      <w:r w:rsidRPr="00343BCA">
        <w:rPr>
          <w:rFonts w:ascii="Times New Roman" w:hAnsi="Times New Roman"/>
        </w:rPr>
        <w:t>m</w:t>
      </w:r>
      <w:r w:rsidRPr="00343BCA">
        <w:rPr>
          <w:rFonts w:ascii="Times New Roman" w:hAnsi="Times New Roman"/>
          <w:vertAlign w:val="superscript"/>
        </w:rPr>
        <w:t>3</w:t>
      </w:r>
      <w:r w:rsidRPr="00343BCA">
        <w:rPr>
          <w:rFonts w:ascii="Times New Roman" w:hAnsi="Times New Roman"/>
          <w:sz w:val="22"/>
          <w:szCs w:val="22"/>
        </w:rPr>
        <w:t>，</w:t>
      </w:r>
      <w:r w:rsidRPr="00343BCA">
        <w:rPr>
          <w:rFonts w:ascii="Times New Roman" w:hAnsi="Times New Roman"/>
        </w:rPr>
        <w:t>尾矿库设计服务年限为</w:t>
      </w:r>
      <w:r w:rsidRPr="00343BCA">
        <w:rPr>
          <w:rFonts w:ascii="Times New Roman" w:hAnsi="Times New Roman"/>
        </w:rPr>
        <w:t>21.35</w:t>
      </w:r>
      <w:r w:rsidRPr="00343BCA">
        <w:rPr>
          <w:rFonts w:ascii="Times New Roman" w:hAnsi="Times New Roman"/>
        </w:rPr>
        <w:t>年，则可堆存尾矿砂量为</w:t>
      </w:r>
      <w:r w:rsidRPr="00343BCA">
        <w:rPr>
          <w:rFonts w:ascii="Times New Roman" w:hAnsi="Times New Roman"/>
        </w:rPr>
        <w:t>336.26×10</w:t>
      </w:r>
      <w:r w:rsidRPr="00343BCA">
        <w:rPr>
          <w:rFonts w:ascii="Times New Roman" w:hAnsi="Times New Roman"/>
          <w:vertAlign w:val="superscript"/>
        </w:rPr>
        <w:t>4</w:t>
      </w:r>
      <w:r w:rsidRPr="00343BCA">
        <w:rPr>
          <w:rFonts w:ascii="Times New Roman" w:hAnsi="Times New Roman"/>
        </w:rPr>
        <w:t>t</w:t>
      </w:r>
      <w:r w:rsidRPr="00343BCA">
        <w:rPr>
          <w:rFonts w:ascii="Times New Roman" w:hAnsi="Times New Roman"/>
        </w:rPr>
        <w:t>，尾矿库库容可满足选矿厂尾矿堆存需求。尾矿</w:t>
      </w:r>
      <w:proofErr w:type="gramStart"/>
      <w:r w:rsidRPr="00343BCA">
        <w:rPr>
          <w:rFonts w:ascii="Times New Roman" w:hAnsi="Times New Roman"/>
          <w:lang w:bidi="ar"/>
        </w:rPr>
        <w:t>采用湿排方式</w:t>
      </w:r>
      <w:proofErr w:type="gramEnd"/>
      <w:r w:rsidRPr="00343BCA">
        <w:rPr>
          <w:rFonts w:ascii="Times New Roman" w:hAnsi="Times New Roman"/>
          <w:lang w:bidi="ar"/>
        </w:rPr>
        <w:t>，由尾矿输送管线管输至尾矿库堆存，不存在乱堆乱放的情况。库区值班室外设置带盖垃圾暂存箱，清运至阿勒泰市生活垃圾填埋场填埋处理。</w:t>
      </w:r>
    </w:p>
    <w:p w14:paraId="69DEF118" w14:textId="77777777" w:rsidR="00761DE7" w:rsidRPr="00343BCA" w:rsidRDefault="00C710B1">
      <w:pPr>
        <w:pStyle w:val="MEL"/>
        <w:ind w:firstLine="480"/>
        <w:rPr>
          <w:rFonts w:ascii="Times New Roman" w:hAnsi="Times New Roman"/>
        </w:rPr>
      </w:pPr>
      <w:r w:rsidRPr="00343BCA">
        <w:rPr>
          <w:rFonts w:ascii="Times New Roman" w:hAnsi="Times New Roman"/>
        </w:rPr>
        <w:t>（</w:t>
      </w:r>
      <w:r w:rsidRPr="00343BCA">
        <w:rPr>
          <w:rFonts w:ascii="Times New Roman" w:hAnsi="Times New Roman"/>
        </w:rPr>
        <w:t>5</w:t>
      </w:r>
      <w:r w:rsidRPr="00343BCA">
        <w:rPr>
          <w:rFonts w:ascii="Times New Roman" w:hAnsi="Times New Roman"/>
        </w:rPr>
        <w:t>）声环境</w:t>
      </w:r>
    </w:p>
    <w:p w14:paraId="28D41729" w14:textId="77777777" w:rsidR="00761DE7" w:rsidRPr="00343BCA" w:rsidRDefault="00C710B1">
      <w:pPr>
        <w:pStyle w:val="YJ0"/>
        <w:ind w:firstLine="480"/>
        <w:rPr>
          <w:rFonts w:ascii="Times New Roman" w:hAnsi="Times New Roman"/>
        </w:rPr>
      </w:pPr>
      <w:r w:rsidRPr="00343BCA">
        <w:rPr>
          <w:rFonts w:ascii="Times New Roman" w:hAnsi="Times New Roman"/>
        </w:rPr>
        <w:lastRenderedPageBreak/>
        <w:t>施工期噪声源主要为施工机械及施工车辆，通过选用低噪声设备、基础减振，加强设备维护和</w:t>
      </w:r>
      <w:proofErr w:type="gramStart"/>
      <w:r w:rsidRPr="00343BCA">
        <w:rPr>
          <w:rFonts w:ascii="Times New Roman" w:hAnsi="Times New Roman"/>
        </w:rPr>
        <w:t>检维修</w:t>
      </w:r>
      <w:proofErr w:type="gramEnd"/>
      <w:r w:rsidRPr="00343BCA">
        <w:rPr>
          <w:rFonts w:ascii="Times New Roman" w:hAnsi="Times New Roman"/>
        </w:rPr>
        <w:t>等措施后，施工期噪声可满足《建筑施工场界环境噪声排放标准》（</w:t>
      </w:r>
      <w:r w:rsidRPr="00343BCA">
        <w:rPr>
          <w:rFonts w:ascii="Times New Roman" w:hAnsi="Times New Roman"/>
        </w:rPr>
        <w:t>GB12523-2011</w:t>
      </w:r>
      <w:r w:rsidRPr="00343BCA">
        <w:rPr>
          <w:rFonts w:ascii="Times New Roman" w:hAnsi="Times New Roman"/>
        </w:rPr>
        <w:t>）要求，且项目区周围</w:t>
      </w:r>
      <w:r w:rsidRPr="00343BCA">
        <w:rPr>
          <w:rFonts w:ascii="Times New Roman" w:hAnsi="Times New Roman"/>
        </w:rPr>
        <w:t>5km</w:t>
      </w:r>
      <w:r w:rsidRPr="00343BCA">
        <w:rPr>
          <w:rFonts w:ascii="Times New Roman" w:hAnsi="Times New Roman"/>
        </w:rPr>
        <w:t>范围内无村庄等声环境保护目标，施工期对声环境的影响是暂时的、阶段性的和局部的，施工结束，对</w:t>
      </w:r>
      <w:proofErr w:type="gramStart"/>
      <w:r w:rsidRPr="00343BCA">
        <w:rPr>
          <w:rFonts w:ascii="Times New Roman" w:hAnsi="Times New Roman"/>
        </w:rPr>
        <w:t>周围声</w:t>
      </w:r>
      <w:proofErr w:type="gramEnd"/>
      <w:r w:rsidRPr="00343BCA">
        <w:rPr>
          <w:rFonts w:ascii="Times New Roman" w:hAnsi="Times New Roman"/>
        </w:rPr>
        <w:t>环境的影响也随之消失，不会对</w:t>
      </w:r>
      <w:proofErr w:type="gramStart"/>
      <w:r w:rsidRPr="00343BCA">
        <w:rPr>
          <w:rFonts w:ascii="Times New Roman" w:hAnsi="Times New Roman"/>
        </w:rPr>
        <w:t>周围声</w:t>
      </w:r>
      <w:proofErr w:type="gramEnd"/>
      <w:r w:rsidRPr="00343BCA">
        <w:rPr>
          <w:rFonts w:ascii="Times New Roman" w:hAnsi="Times New Roman"/>
        </w:rPr>
        <w:t>环境产生明显不利影响。</w:t>
      </w:r>
    </w:p>
    <w:p w14:paraId="6B8959E2" w14:textId="77777777" w:rsidR="00761DE7" w:rsidRPr="00343BCA" w:rsidRDefault="00C710B1">
      <w:pPr>
        <w:pStyle w:val="YJ0"/>
        <w:ind w:firstLine="480"/>
        <w:rPr>
          <w:rFonts w:ascii="Times New Roman" w:eastAsia="黑体" w:hAnsi="Times New Roman"/>
          <w:sz w:val="21"/>
          <w:szCs w:val="21"/>
        </w:rPr>
      </w:pPr>
      <w:r w:rsidRPr="00343BCA">
        <w:rPr>
          <w:rFonts w:ascii="Times New Roman" w:hAnsi="Times New Roman"/>
        </w:rPr>
        <w:t>运营期水隔离泵、渣浆喂料泵、渣浆泵、卧式耐磨多级泵、潜水排污泵、起重机等，</w:t>
      </w:r>
      <w:r w:rsidRPr="00343BCA">
        <w:rPr>
          <w:rFonts w:ascii="Times New Roman" w:hAnsi="Times New Roman"/>
          <w:lang w:bidi="ar"/>
        </w:rPr>
        <w:t>选用低噪声的设备、基础减振、车辆低速慢行，要求车辆减少鸣笛次数等措施。采取以上措施后厂界噪声可满足《工业企业厂界环境噪声排放标准》（</w:t>
      </w:r>
      <w:r w:rsidRPr="00343BCA">
        <w:rPr>
          <w:rFonts w:ascii="Times New Roman" w:hAnsi="Times New Roman"/>
          <w:lang w:bidi="ar"/>
        </w:rPr>
        <w:t>GB12348-2008</w:t>
      </w:r>
      <w:r w:rsidRPr="00343BCA">
        <w:rPr>
          <w:rFonts w:ascii="Times New Roman" w:hAnsi="Times New Roman"/>
          <w:lang w:bidi="ar"/>
        </w:rPr>
        <w:t>）</w:t>
      </w:r>
      <w:r w:rsidRPr="00343BCA">
        <w:rPr>
          <w:rFonts w:ascii="Times New Roman" w:hAnsi="Times New Roman"/>
          <w:lang w:bidi="ar"/>
        </w:rPr>
        <w:t>2</w:t>
      </w:r>
      <w:r w:rsidRPr="00343BCA">
        <w:rPr>
          <w:rFonts w:ascii="Times New Roman" w:hAnsi="Times New Roman"/>
          <w:lang w:bidi="ar"/>
        </w:rPr>
        <w:t>类标准限值要求</w:t>
      </w:r>
      <w:r w:rsidRPr="00343BCA">
        <w:rPr>
          <w:rFonts w:ascii="Times New Roman" w:hAnsi="Times New Roman"/>
        </w:rPr>
        <w:t>。声环境评价范围内</w:t>
      </w:r>
      <w:r w:rsidRPr="00343BCA">
        <w:rPr>
          <w:rFonts w:ascii="Times New Roman" w:hAnsi="Times New Roman"/>
          <w:lang w:bidi="ar"/>
        </w:rPr>
        <w:t>无声环境敏感点，不会出现扰民现象，</w:t>
      </w:r>
      <w:r w:rsidRPr="00343BCA">
        <w:rPr>
          <w:rFonts w:ascii="Times New Roman" w:hAnsi="Times New Roman"/>
        </w:rPr>
        <w:t>不会对</w:t>
      </w:r>
      <w:proofErr w:type="gramStart"/>
      <w:r w:rsidRPr="00343BCA">
        <w:rPr>
          <w:rFonts w:ascii="Times New Roman" w:hAnsi="Times New Roman"/>
        </w:rPr>
        <w:t>周围声</w:t>
      </w:r>
      <w:proofErr w:type="gramEnd"/>
      <w:r w:rsidRPr="00343BCA">
        <w:rPr>
          <w:rFonts w:ascii="Times New Roman" w:hAnsi="Times New Roman"/>
        </w:rPr>
        <w:t>环境产生明显的影响。</w:t>
      </w:r>
    </w:p>
    <w:p w14:paraId="0F4A12B7" w14:textId="77777777" w:rsidR="00761DE7" w:rsidRPr="00343BCA" w:rsidRDefault="00C710B1">
      <w:pPr>
        <w:pStyle w:val="2"/>
        <w:rPr>
          <w:rFonts w:ascii="Times New Roman" w:hAnsi="Times New Roman"/>
        </w:rPr>
      </w:pPr>
      <w:bookmarkStart w:id="158" w:name="_Toc199831235"/>
      <w:bookmarkEnd w:id="157"/>
      <w:r w:rsidRPr="00343BCA">
        <w:rPr>
          <w:rFonts w:ascii="Times New Roman" w:hAnsi="Times New Roman"/>
        </w:rPr>
        <w:t>环保措施</w:t>
      </w:r>
      <w:bookmarkEnd w:id="158"/>
    </w:p>
    <w:p w14:paraId="27BCA144"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1</w:t>
      </w:r>
      <w:r w:rsidRPr="00343BCA">
        <w:rPr>
          <w:rFonts w:ascii="Times New Roman" w:hAnsi="Times New Roman"/>
          <w:lang w:bidi="ar"/>
        </w:rPr>
        <w:t>）生态环境</w:t>
      </w:r>
    </w:p>
    <w:p w14:paraId="0A837CAE"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合理规划施工布置，减少施工占地面积和扰动面积，将施工活动和人员活动限制在预先划定的区域内，严禁施工人员到非施工区域活动；建设单位施工前划定施工活动范围，在项目区厂界设立警示标志，采取围栏警戒线、施工红线等措施限定工程占用与扰动范围，严禁随意扩大施工范围；严禁砍伐占地范围外的植被作燃料，减少对区域植被的影响；尾矿库工程施工充分利用原有道路。做好施工组织规划工作，加强工地管理，控制材料堆放临时占地面积。及时恢复尾矿库建设期临时用地，防止水土流失。施工过程中，会产生临时料堆后开挖基坑临时性边坡，不稳定边坡容易诱发滑坡、泥石流等。各类临时占地应充分利用区域内地形地貌、尽可能减少占地面积，减少植被损失量；减少挖方、填方量。因拦砂坝地基处理、排洪设施、导流排渗设施和防渗设施设置均需清除地表土。清理出的表层土应单独堆放，作为后期尾矿库生态恢复治理覆土使用；定期组织职工开展环保培训，提高全员环保意识。</w:t>
      </w:r>
    </w:p>
    <w:p w14:paraId="7152E3EB"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2</w:t>
      </w:r>
      <w:r w:rsidRPr="00343BCA">
        <w:rPr>
          <w:rFonts w:ascii="Times New Roman" w:hAnsi="Times New Roman"/>
          <w:lang w:bidi="ar"/>
        </w:rPr>
        <w:t>）土壤环境</w:t>
      </w:r>
    </w:p>
    <w:p w14:paraId="13FE9DDE"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施工期生活垃圾送至阿勒泰市生活垃圾填埋场处理，生活污水送至现选矿厂生</w:t>
      </w:r>
      <w:r w:rsidRPr="00343BCA">
        <w:rPr>
          <w:rFonts w:ascii="Times New Roman" w:hAnsi="Times New Roman"/>
          <w:lang w:bidi="ar"/>
        </w:rPr>
        <w:lastRenderedPageBreak/>
        <w:t>活污水处理装置处理；加强施工机械、车辆检维修，保证其正常运行；严格按照设计方案建设尾矿坝、排洪设施、排洪防渗等设施，保证在满足生产需求的前提下，尽可能减少永久占地面积。</w:t>
      </w:r>
    </w:p>
    <w:p w14:paraId="29FB0BEA"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运营期生活垃圾集中收集后送至阿勒泰市生活垃圾填埋场，生活污水定期清运至原选矿厂内生活污水处理设施进行处理，处理达标用于厂区绿化。尾矿排入尾矿库，尾矿库停运后随之封场，以防固体废物对土壤环境造成污染。尾矿库进行分区防渗，对尾矿库进行跟踪监测，监测点位于尾矿库上下游，监测指标主要为</w:t>
      </w:r>
      <w:r w:rsidRPr="00343BCA">
        <w:rPr>
          <w:rFonts w:ascii="Times New Roman" w:hAnsi="Times New Roman"/>
          <w:lang w:bidi="ar"/>
        </w:rPr>
        <w:t>pH</w:t>
      </w:r>
      <w:r w:rsidRPr="00343BCA">
        <w:rPr>
          <w:rFonts w:ascii="Times New Roman" w:hAnsi="Times New Roman"/>
          <w:lang w:bidi="ar"/>
        </w:rPr>
        <w:t>、铜、铅和锌。</w:t>
      </w:r>
    </w:p>
    <w:p w14:paraId="1F04E7AD"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3</w:t>
      </w:r>
      <w:r w:rsidRPr="00343BCA">
        <w:rPr>
          <w:rFonts w:ascii="Times New Roman" w:hAnsi="Times New Roman"/>
          <w:lang w:bidi="ar"/>
        </w:rPr>
        <w:t>）大气环境</w:t>
      </w:r>
    </w:p>
    <w:p w14:paraId="1A389F42"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施工期制定合理的施工计划，采取集中力量逐项逐段施工的方法，缩短施工周期。建设期规划施工车辆行驶路线，对路面进行硬化处理，指定机械停放点，采用洒水车对道路、料场等处洒水降尘；开挖的土方要妥善堆放、压实；施工产生的废弃土方临时堆场应用围栏遮挡，废弃物及时分类清理，运出施工现场。散装物料在装卸、运输过程中要用隔板阻挡、篷布遮盖防止物料撒落；</w:t>
      </w:r>
      <w:r w:rsidRPr="00343BCA">
        <w:rPr>
          <w:rFonts w:ascii="Times New Roman" w:hAnsi="Times New Roman"/>
          <w:lang w:bidi="ar"/>
        </w:rPr>
        <w:t>5</w:t>
      </w:r>
      <w:r w:rsidRPr="00343BCA">
        <w:rPr>
          <w:rFonts w:ascii="Times New Roman" w:hAnsi="Times New Roman"/>
          <w:lang w:bidi="ar"/>
        </w:rPr>
        <w:t>级以上大风天气，不得进行土方开挖、回填、转运以及其他可能产生扬尘污染的施工，并对施工场地做好遮掩工作；施工车辆应集中停放，车况保持良好，排气筒畅通，合理安排作业时间和顺序，尽量避免作业车辆尾气排放点</w:t>
      </w:r>
      <w:proofErr w:type="gramStart"/>
      <w:r w:rsidRPr="00343BCA">
        <w:rPr>
          <w:rFonts w:ascii="Times New Roman" w:hAnsi="Times New Roman"/>
          <w:lang w:bidi="ar"/>
        </w:rPr>
        <w:t>散面广时间</w:t>
      </w:r>
      <w:proofErr w:type="gramEnd"/>
      <w:r w:rsidRPr="00343BCA">
        <w:rPr>
          <w:rFonts w:ascii="Times New Roman" w:hAnsi="Times New Roman"/>
          <w:lang w:bidi="ar"/>
        </w:rPr>
        <w:t>长；施工机械、车辆采用符合国家标准的油品，并加强检维修。</w:t>
      </w:r>
    </w:p>
    <w:p w14:paraId="09425E6D"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运营</w:t>
      </w:r>
      <w:proofErr w:type="gramStart"/>
      <w:r w:rsidRPr="00343BCA">
        <w:rPr>
          <w:rFonts w:ascii="Times New Roman" w:hAnsi="Times New Roman"/>
          <w:lang w:bidi="ar"/>
        </w:rPr>
        <w:t>期合理</w:t>
      </w:r>
      <w:proofErr w:type="gramEnd"/>
      <w:r w:rsidRPr="00343BCA">
        <w:rPr>
          <w:rFonts w:ascii="Times New Roman" w:hAnsi="Times New Roman"/>
          <w:lang w:bidi="ar"/>
        </w:rPr>
        <w:t>调度放矿，减少干滩面积，</w:t>
      </w:r>
      <w:proofErr w:type="gramStart"/>
      <w:r w:rsidRPr="00343BCA">
        <w:rPr>
          <w:rFonts w:ascii="Times New Roman" w:hAnsi="Times New Roman"/>
          <w:lang w:bidi="ar"/>
        </w:rPr>
        <w:t>控制干滩时间</w:t>
      </w:r>
      <w:proofErr w:type="gramEnd"/>
      <w:r w:rsidRPr="00343BCA">
        <w:rPr>
          <w:rFonts w:ascii="Times New Roman" w:hAnsi="Times New Roman"/>
          <w:lang w:bidi="ar"/>
        </w:rPr>
        <w:t>；尾矿坝</w:t>
      </w:r>
      <w:proofErr w:type="gramStart"/>
      <w:r w:rsidRPr="00343BCA">
        <w:rPr>
          <w:rFonts w:ascii="Times New Roman" w:hAnsi="Times New Roman"/>
          <w:lang w:bidi="ar"/>
        </w:rPr>
        <w:t>体外坡应保持</w:t>
      </w:r>
      <w:proofErr w:type="gramEnd"/>
      <w:r w:rsidRPr="00343BCA">
        <w:rPr>
          <w:rFonts w:ascii="Times New Roman" w:hAnsi="Times New Roman"/>
          <w:lang w:bidi="ar"/>
        </w:rPr>
        <w:t>平整紧实，按设计要求设置坝体排水沟和护坡设施，防止坡面受雨水冲刷拉沟；作业车辆和人员在规划区域内活动，降低人为活动造成植被损失而加剧库区扬尘排放量。对库区道路和值班室区域定期洒水降尘，运输车辆采用篷布遮盖。</w:t>
      </w:r>
    </w:p>
    <w:p w14:paraId="522D3EF5"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4</w:t>
      </w:r>
      <w:r w:rsidRPr="00343BCA">
        <w:rPr>
          <w:rFonts w:ascii="Times New Roman" w:hAnsi="Times New Roman"/>
          <w:lang w:bidi="ar"/>
        </w:rPr>
        <w:t>）水环境</w:t>
      </w:r>
    </w:p>
    <w:p w14:paraId="2CD52229"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施工期在施工现场设置一座临时废水沉淀池，施工废水经沉淀处理后用于项目区的洒水降尘；生活污水送至原选矿厂生活污水处理装置处理。</w:t>
      </w:r>
    </w:p>
    <w:p w14:paraId="078C3A9E"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运营期尾矿废水通过泵送至选矿厂回用，不外排；生活污水排至化粪池内，集中收集后送至原选矿厂生活污水处理系统处理；尾矿</w:t>
      </w:r>
      <w:proofErr w:type="gramStart"/>
      <w:r w:rsidRPr="00343BCA">
        <w:rPr>
          <w:rFonts w:ascii="Times New Roman" w:hAnsi="Times New Roman"/>
          <w:lang w:bidi="ar"/>
        </w:rPr>
        <w:t>库采取</w:t>
      </w:r>
      <w:proofErr w:type="gramEnd"/>
      <w:r w:rsidRPr="00343BCA">
        <w:rPr>
          <w:rFonts w:ascii="Times New Roman" w:hAnsi="Times New Roman"/>
          <w:lang w:bidi="ar"/>
        </w:rPr>
        <w:t>了分区防渗措施，为监</w:t>
      </w:r>
      <w:r w:rsidRPr="00343BCA">
        <w:rPr>
          <w:rFonts w:ascii="Times New Roman" w:hAnsi="Times New Roman"/>
          <w:lang w:bidi="ar"/>
        </w:rPr>
        <w:lastRenderedPageBreak/>
        <w:t>控尾矿浆尾水</w:t>
      </w:r>
      <w:hyperlink r:id="rId31" w:history="1">
        <w:r w:rsidRPr="00343BCA">
          <w:rPr>
            <w:rFonts w:ascii="Times New Roman" w:hAnsi="Times New Roman"/>
            <w:lang w:bidi="ar"/>
          </w:rPr>
          <w:t>对地下水污染</w:t>
        </w:r>
      </w:hyperlink>
      <w:r w:rsidRPr="00343BCA">
        <w:rPr>
          <w:rFonts w:ascii="Times New Roman" w:hAnsi="Times New Roman"/>
          <w:lang w:bidi="ar"/>
        </w:rPr>
        <w:t>，评价要求建设单位在尾矿库周边设置</w:t>
      </w:r>
      <w:r w:rsidRPr="00343BCA">
        <w:rPr>
          <w:rFonts w:ascii="Times New Roman" w:hAnsi="Times New Roman"/>
          <w:lang w:bidi="ar"/>
        </w:rPr>
        <w:t>5</w:t>
      </w:r>
      <w:r w:rsidRPr="00343BCA">
        <w:rPr>
          <w:rFonts w:ascii="Times New Roman" w:hAnsi="Times New Roman"/>
          <w:lang w:bidi="ar"/>
        </w:rPr>
        <w:t>口地下水质监测井，地下水背景值观测井设置于尾矿库上游，一个观测井，尾矿坝下游设置两个监测井，库区两侧各设一口监测井，观测井内安装</w:t>
      </w:r>
      <w:r w:rsidRPr="00343BCA">
        <w:rPr>
          <w:rFonts w:ascii="Times New Roman" w:hAnsi="Times New Roman"/>
          <w:lang w:bidi="ar"/>
        </w:rPr>
        <w:t>DN120</w:t>
      </w:r>
      <w:r w:rsidRPr="00343BCA">
        <w:rPr>
          <w:rFonts w:ascii="Times New Roman" w:hAnsi="Times New Roman"/>
          <w:lang w:bidi="ar"/>
        </w:rPr>
        <w:t>的</w:t>
      </w:r>
      <w:r w:rsidRPr="00343BCA">
        <w:rPr>
          <w:rFonts w:ascii="Times New Roman" w:hAnsi="Times New Roman"/>
          <w:lang w:bidi="ar"/>
        </w:rPr>
        <w:t>PE</w:t>
      </w:r>
      <w:r w:rsidRPr="00343BCA">
        <w:rPr>
          <w:rFonts w:ascii="Times New Roman" w:hAnsi="Times New Roman"/>
          <w:lang w:bidi="ar"/>
        </w:rPr>
        <w:t>管，底部</w:t>
      </w:r>
      <w:r w:rsidRPr="00343BCA">
        <w:rPr>
          <w:rFonts w:ascii="Times New Roman" w:hAnsi="Times New Roman"/>
          <w:lang w:bidi="ar"/>
        </w:rPr>
        <w:t>1m</w:t>
      </w:r>
      <w:proofErr w:type="gramStart"/>
      <w:r w:rsidRPr="00343BCA">
        <w:rPr>
          <w:rFonts w:ascii="Times New Roman" w:hAnsi="Times New Roman"/>
          <w:lang w:bidi="ar"/>
        </w:rPr>
        <w:t>为滤水花</w:t>
      </w:r>
      <w:proofErr w:type="gramEnd"/>
      <w:r w:rsidRPr="00343BCA">
        <w:rPr>
          <w:rFonts w:ascii="Times New Roman" w:hAnsi="Times New Roman"/>
          <w:lang w:bidi="ar"/>
        </w:rPr>
        <w:t>管，以评价</w:t>
      </w:r>
      <w:proofErr w:type="gramStart"/>
      <w:r w:rsidRPr="00343BCA">
        <w:rPr>
          <w:rFonts w:ascii="Times New Roman" w:hAnsi="Times New Roman"/>
          <w:lang w:bidi="ar"/>
        </w:rPr>
        <w:t>尾矿库对地下水</w:t>
      </w:r>
      <w:proofErr w:type="gramEnd"/>
      <w:r w:rsidRPr="00343BCA">
        <w:rPr>
          <w:rFonts w:ascii="Times New Roman" w:hAnsi="Times New Roman"/>
          <w:lang w:bidi="ar"/>
        </w:rPr>
        <w:t>的影响。</w:t>
      </w:r>
    </w:p>
    <w:p w14:paraId="29B169F6"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5</w:t>
      </w:r>
      <w:r w:rsidRPr="00343BCA">
        <w:rPr>
          <w:rFonts w:ascii="Times New Roman" w:hAnsi="Times New Roman"/>
          <w:lang w:bidi="ar"/>
        </w:rPr>
        <w:t>）声环境</w:t>
      </w:r>
    </w:p>
    <w:p w14:paraId="163ABC71"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施工期选用低噪声施工设备，并对设备定期维修、养护；加强施工车辆管理，进入项目区的运输车辆减少鸣笛；装卸材料应做到轻拿轻放，做到文明施工，加强施工车辆及施工机械的检维修；施工单位合理布局施工场地与安排作业时间，避开夜间作业，降低施工噪声对区域内野生动物的惊扰；强化施工期噪声环境管理。</w:t>
      </w:r>
    </w:p>
    <w:p w14:paraId="665BE5C2"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运营期选用低噪声的设备、基础减振等措施；车辆低速慢行，要求车辆减少鸣笛次数。</w:t>
      </w:r>
    </w:p>
    <w:p w14:paraId="6E8A31D8"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w:t>
      </w:r>
      <w:r w:rsidRPr="00343BCA">
        <w:rPr>
          <w:rFonts w:ascii="Times New Roman" w:hAnsi="Times New Roman"/>
          <w:lang w:bidi="ar"/>
        </w:rPr>
        <w:t>6</w:t>
      </w:r>
      <w:r w:rsidRPr="00343BCA">
        <w:rPr>
          <w:rFonts w:ascii="Times New Roman" w:hAnsi="Times New Roman"/>
          <w:lang w:bidi="ar"/>
        </w:rPr>
        <w:t>）固体废物</w:t>
      </w:r>
    </w:p>
    <w:p w14:paraId="46A71AAA" w14:textId="77777777" w:rsidR="00761DE7" w:rsidRPr="00343BCA" w:rsidRDefault="00C710B1">
      <w:pPr>
        <w:pStyle w:val="YJ0"/>
        <w:ind w:firstLine="480"/>
        <w:rPr>
          <w:rFonts w:ascii="Times New Roman" w:hAnsi="Times New Roman"/>
          <w:lang w:bidi="ar"/>
        </w:rPr>
      </w:pPr>
      <w:r w:rsidRPr="00343BCA">
        <w:rPr>
          <w:rFonts w:ascii="Times New Roman" w:hAnsi="Times New Roman"/>
          <w:lang w:bidi="ar"/>
        </w:rPr>
        <w:t>车辆运输散体物料和废弃物时，必须密闭、包扎、覆盖，不得沿途漏撒；运载土方的车辆必须在规定时间内，按指定路段行驶；生活垃圾收集后清运至阿勒泰市生活垃圾填埋场处理。</w:t>
      </w:r>
    </w:p>
    <w:p w14:paraId="13B6B484" w14:textId="77777777" w:rsidR="00761DE7" w:rsidRPr="00343BCA" w:rsidRDefault="00C710B1">
      <w:pPr>
        <w:pStyle w:val="YJ0"/>
        <w:ind w:firstLine="480"/>
        <w:rPr>
          <w:rFonts w:ascii="Times New Roman" w:hAnsi="Times New Roman"/>
        </w:rPr>
      </w:pPr>
      <w:r w:rsidRPr="00343BCA">
        <w:rPr>
          <w:rFonts w:ascii="Times New Roman" w:hAnsi="Times New Roman"/>
        </w:rPr>
        <w:t>运营期选矿厂年排尾矿砂约</w:t>
      </w:r>
      <w:r w:rsidRPr="00343BCA">
        <w:rPr>
          <w:rFonts w:ascii="Times New Roman" w:hAnsi="Times New Roman"/>
        </w:rPr>
        <w:t>15.75×10</w:t>
      </w:r>
      <w:r w:rsidRPr="00343BCA">
        <w:rPr>
          <w:rFonts w:ascii="Times New Roman" w:hAnsi="Times New Roman"/>
          <w:vertAlign w:val="superscript"/>
        </w:rPr>
        <w:t>4</w:t>
      </w:r>
      <w:r w:rsidRPr="00343BCA">
        <w:rPr>
          <w:rFonts w:ascii="Times New Roman" w:hAnsi="Times New Roman"/>
        </w:rPr>
        <w:t>t/a</w:t>
      </w:r>
      <w:r w:rsidRPr="00343BCA">
        <w:rPr>
          <w:rFonts w:ascii="Times New Roman" w:hAnsi="Times New Roman"/>
        </w:rPr>
        <w:t>（</w:t>
      </w:r>
      <w:r w:rsidRPr="00343BCA">
        <w:rPr>
          <w:rFonts w:ascii="Times New Roman" w:hAnsi="Times New Roman"/>
        </w:rPr>
        <w:t>750t/d</w:t>
      </w:r>
      <w:r w:rsidRPr="00343BCA">
        <w:rPr>
          <w:rFonts w:ascii="Times New Roman" w:hAnsi="Times New Roman"/>
        </w:rPr>
        <w:t>）。选矿厂服务年限为</w:t>
      </w:r>
      <w:r w:rsidRPr="00343BCA">
        <w:rPr>
          <w:rFonts w:ascii="Times New Roman" w:hAnsi="Times New Roman"/>
        </w:rPr>
        <w:t>20</w:t>
      </w:r>
      <w:r w:rsidRPr="00343BCA">
        <w:rPr>
          <w:rFonts w:ascii="Times New Roman" w:hAnsi="Times New Roman"/>
        </w:rPr>
        <w:t>年，则产生尾矿量为</w:t>
      </w:r>
      <w:r w:rsidRPr="00343BCA">
        <w:rPr>
          <w:rFonts w:ascii="Times New Roman" w:hAnsi="Times New Roman"/>
        </w:rPr>
        <w:t>310×10</w:t>
      </w:r>
      <w:r w:rsidRPr="00343BCA">
        <w:rPr>
          <w:rFonts w:ascii="Times New Roman" w:hAnsi="Times New Roman"/>
          <w:vertAlign w:val="superscript"/>
        </w:rPr>
        <w:t>4</w:t>
      </w:r>
      <w:r w:rsidRPr="00343BCA">
        <w:rPr>
          <w:rFonts w:ascii="Times New Roman" w:hAnsi="Times New Roman"/>
        </w:rPr>
        <w:t>t/a</w:t>
      </w:r>
      <w:r w:rsidRPr="00343BCA">
        <w:rPr>
          <w:rFonts w:ascii="Times New Roman" w:hAnsi="Times New Roman"/>
        </w:rPr>
        <w:t>；</w:t>
      </w:r>
      <w:proofErr w:type="gramStart"/>
      <w:r w:rsidRPr="00343BCA">
        <w:rPr>
          <w:rFonts w:ascii="Times New Roman" w:hAnsi="Times New Roman"/>
        </w:rPr>
        <w:t>尾矿干</w:t>
      </w:r>
      <w:proofErr w:type="gramEnd"/>
      <w:r w:rsidRPr="00343BCA">
        <w:rPr>
          <w:rFonts w:ascii="Times New Roman" w:hAnsi="Times New Roman"/>
        </w:rPr>
        <w:t>容重</w:t>
      </w:r>
      <w:r w:rsidRPr="00343BCA">
        <w:rPr>
          <w:rFonts w:ascii="Times New Roman" w:hAnsi="Times New Roman"/>
        </w:rPr>
        <w:t>1.45t/m</w:t>
      </w:r>
      <w:r w:rsidRPr="00343BCA">
        <w:rPr>
          <w:rFonts w:ascii="Times New Roman" w:hAnsi="Times New Roman"/>
          <w:vertAlign w:val="superscript"/>
        </w:rPr>
        <w:t>3</w:t>
      </w:r>
      <w:r w:rsidRPr="00343BCA">
        <w:rPr>
          <w:rFonts w:ascii="Times New Roman" w:hAnsi="Times New Roman"/>
        </w:rPr>
        <w:t>，设计库容</w:t>
      </w:r>
      <w:r w:rsidRPr="00343BCA">
        <w:rPr>
          <w:rFonts w:ascii="Times New Roman" w:hAnsi="Times New Roman"/>
        </w:rPr>
        <w:t>289×10</w:t>
      </w:r>
      <w:r w:rsidRPr="00343BCA">
        <w:rPr>
          <w:rFonts w:ascii="Times New Roman" w:hAnsi="Times New Roman"/>
          <w:vertAlign w:val="superscript"/>
        </w:rPr>
        <w:t>4</w:t>
      </w:r>
      <w:r w:rsidRPr="00343BCA">
        <w:rPr>
          <w:rFonts w:ascii="Times New Roman" w:hAnsi="Times New Roman"/>
        </w:rPr>
        <w:t>m</w:t>
      </w:r>
      <w:r w:rsidRPr="00343BCA">
        <w:rPr>
          <w:rFonts w:ascii="Times New Roman" w:hAnsi="Times New Roman"/>
          <w:vertAlign w:val="superscript"/>
        </w:rPr>
        <w:t>3</w:t>
      </w:r>
      <w:r w:rsidRPr="00343BCA">
        <w:rPr>
          <w:rFonts w:ascii="Times New Roman" w:hAnsi="Times New Roman"/>
        </w:rPr>
        <w:t>，有效库容为</w:t>
      </w:r>
      <w:r w:rsidRPr="00343BCA">
        <w:rPr>
          <w:rFonts w:ascii="Times New Roman" w:hAnsi="Times New Roman"/>
        </w:rPr>
        <w:t>231.90×10</w:t>
      </w:r>
      <w:r w:rsidRPr="00343BCA">
        <w:rPr>
          <w:rFonts w:ascii="Times New Roman" w:hAnsi="Times New Roman"/>
          <w:vertAlign w:val="superscript"/>
        </w:rPr>
        <w:t>4</w:t>
      </w:r>
      <w:r w:rsidRPr="00343BCA">
        <w:rPr>
          <w:rFonts w:ascii="Times New Roman" w:hAnsi="Times New Roman"/>
        </w:rPr>
        <w:t>m</w:t>
      </w:r>
      <w:r w:rsidRPr="00343BCA">
        <w:rPr>
          <w:rFonts w:ascii="Times New Roman" w:hAnsi="Times New Roman"/>
          <w:vertAlign w:val="superscript"/>
        </w:rPr>
        <w:t>3</w:t>
      </w:r>
      <w:r w:rsidRPr="00343BCA">
        <w:rPr>
          <w:rFonts w:ascii="Times New Roman" w:hAnsi="Times New Roman"/>
          <w:sz w:val="22"/>
          <w:szCs w:val="22"/>
        </w:rPr>
        <w:t>，</w:t>
      </w:r>
      <w:r w:rsidRPr="00343BCA">
        <w:rPr>
          <w:rFonts w:ascii="Times New Roman" w:hAnsi="Times New Roman"/>
        </w:rPr>
        <w:t>尾矿库设计服务年限为</w:t>
      </w:r>
      <w:r w:rsidRPr="00343BCA">
        <w:rPr>
          <w:rFonts w:ascii="Times New Roman" w:hAnsi="Times New Roman"/>
        </w:rPr>
        <w:t>21.35</w:t>
      </w:r>
      <w:r w:rsidRPr="00343BCA">
        <w:rPr>
          <w:rFonts w:ascii="Times New Roman" w:hAnsi="Times New Roman"/>
        </w:rPr>
        <w:t>年，则可堆存尾矿砂量为</w:t>
      </w:r>
      <w:r w:rsidRPr="00343BCA">
        <w:rPr>
          <w:rFonts w:ascii="Times New Roman" w:hAnsi="Times New Roman"/>
        </w:rPr>
        <w:t>336.26×10</w:t>
      </w:r>
      <w:r w:rsidRPr="00343BCA">
        <w:rPr>
          <w:rFonts w:ascii="Times New Roman" w:hAnsi="Times New Roman"/>
          <w:vertAlign w:val="superscript"/>
        </w:rPr>
        <w:t>4</w:t>
      </w:r>
      <w:r w:rsidRPr="00343BCA">
        <w:rPr>
          <w:rFonts w:ascii="Times New Roman" w:hAnsi="Times New Roman"/>
        </w:rPr>
        <w:t>t</w:t>
      </w:r>
      <w:r w:rsidRPr="00343BCA">
        <w:rPr>
          <w:rFonts w:ascii="Times New Roman" w:hAnsi="Times New Roman"/>
        </w:rPr>
        <w:t>，尾矿库库容可满足选矿厂尾矿堆存需求。尾矿</w:t>
      </w:r>
      <w:proofErr w:type="gramStart"/>
      <w:r w:rsidRPr="00343BCA">
        <w:rPr>
          <w:rFonts w:ascii="Times New Roman" w:hAnsi="Times New Roman"/>
          <w:lang w:bidi="ar"/>
        </w:rPr>
        <w:t>采用湿排方式</w:t>
      </w:r>
      <w:proofErr w:type="gramEnd"/>
      <w:r w:rsidRPr="00343BCA">
        <w:rPr>
          <w:rFonts w:ascii="Times New Roman" w:hAnsi="Times New Roman"/>
          <w:lang w:bidi="ar"/>
        </w:rPr>
        <w:t>，由尾矿输送管线管输至尾矿库堆存，不存在乱堆乱放的情况。库区值班室外设置带盖垃圾暂存箱，生活垃圾最终清运至阿勒泰市生活垃圾填埋场填埋处理。</w:t>
      </w:r>
    </w:p>
    <w:p w14:paraId="6337EDBD" w14:textId="77777777" w:rsidR="00761DE7" w:rsidRPr="00343BCA" w:rsidRDefault="00C710B1">
      <w:pPr>
        <w:pStyle w:val="2"/>
        <w:rPr>
          <w:rFonts w:ascii="Times New Roman" w:hAnsi="Times New Roman"/>
        </w:rPr>
      </w:pPr>
      <w:bookmarkStart w:id="159" w:name="_Toc199831236"/>
      <w:r w:rsidRPr="00343BCA">
        <w:rPr>
          <w:rFonts w:ascii="Times New Roman" w:hAnsi="Times New Roman"/>
        </w:rPr>
        <w:t>环境管理与监测计划</w:t>
      </w:r>
      <w:bookmarkEnd w:id="159"/>
    </w:p>
    <w:p w14:paraId="73A857EE" w14:textId="77777777" w:rsidR="00761DE7" w:rsidRPr="00343BCA" w:rsidRDefault="00C710B1">
      <w:pPr>
        <w:pStyle w:val="MEL"/>
        <w:ind w:firstLine="480"/>
        <w:rPr>
          <w:rFonts w:ascii="Times New Roman" w:hAnsi="Times New Roman"/>
        </w:rPr>
      </w:pPr>
      <w:r w:rsidRPr="00343BCA">
        <w:rPr>
          <w:rFonts w:ascii="Times New Roman" w:hAnsi="Times New Roman"/>
        </w:rPr>
        <w:t>本次评价根据工程的特点，提出了相关的环境管理要求和监测计划，要求建设单位务必按照环</w:t>
      </w:r>
      <w:proofErr w:type="gramStart"/>
      <w:r w:rsidRPr="00343BCA">
        <w:rPr>
          <w:rFonts w:ascii="Times New Roman" w:hAnsi="Times New Roman"/>
        </w:rPr>
        <w:t>评要求</w:t>
      </w:r>
      <w:proofErr w:type="gramEnd"/>
      <w:r w:rsidRPr="00343BCA">
        <w:rPr>
          <w:rFonts w:ascii="Times New Roman" w:hAnsi="Times New Roman"/>
        </w:rPr>
        <w:t>落实各项措施。</w:t>
      </w:r>
    </w:p>
    <w:p w14:paraId="1C42315C" w14:textId="77777777" w:rsidR="00761DE7" w:rsidRPr="00343BCA" w:rsidRDefault="00C710B1">
      <w:pPr>
        <w:pStyle w:val="2"/>
        <w:rPr>
          <w:rFonts w:ascii="Times New Roman" w:hAnsi="Times New Roman"/>
        </w:rPr>
      </w:pPr>
      <w:bookmarkStart w:id="160" w:name="_Toc199831237"/>
      <w:r w:rsidRPr="00343BCA">
        <w:rPr>
          <w:rFonts w:ascii="Times New Roman" w:hAnsi="Times New Roman"/>
        </w:rPr>
        <w:lastRenderedPageBreak/>
        <w:t>环境影响经济损益分析</w:t>
      </w:r>
      <w:bookmarkEnd w:id="160"/>
    </w:p>
    <w:p w14:paraId="326C5F7A" w14:textId="77777777" w:rsidR="00761DE7" w:rsidRPr="00343BCA" w:rsidRDefault="00C710B1">
      <w:pPr>
        <w:pStyle w:val="MEL"/>
        <w:ind w:firstLine="480"/>
        <w:rPr>
          <w:rFonts w:ascii="Times New Roman" w:hAnsi="Times New Roman"/>
        </w:rPr>
      </w:pPr>
      <w:r w:rsidRPr="00343BCA">
        <w:rPr>
          <w:rFonts w:ascii="Times New Roman" w:hAnsi="Times New Roman"/>
        </w:rPr>
        <w:t>本项目运营</w:t>
      </w:r>
      <w:proofErr w:type="gramStart"/>
      <w:r w:rsidRPr="00343BCA">
        <w:rPr>
          <w:rFonts w:ascii="Times New Roman" w:hAnsi="Times New Roman"/>
        </w:rPr>
        <w:t>期加强</w:t>
      </w:r>
      <w:proofErr w:type="gramEnd"/>
      <w:r w:rsidRPr="00343BCA">
        <w:rPr>
          <w:rFonts w:ascii="Times New Roman" w:hAnsi="Times New Roman"/>
        </w:rPr>
        <w:t>水土流失防治和对项目区动、植物资源的保护，对项目区的生态影响减到最小，生产废水循环使用。采取定期洒水抑尘，减少了无组织排放对大气环境的影响。尾砂得到妥善处置与利用。生活垃圾采取及时清运。对水泵生产设备采取隔声减震等措施后，可使项目运营期噪声得到有效控制。</w:t>
      </w:r>
    </w:p>
    <w:p w14:paraId="0297A8FC" w14:textId="77777777" w:rsidR="00761DE7" w:rsidRPr="00343BCA" w:rsidRDefault="00C710B1">
      <w:pPr>
        <w:pStyle w:val="MEL"/>
        <w:ind w:firstLine="480"/>
        <w:rPr>
          <w:rFonts w:ascii="Times New Roman" w:hAnsi="Times New Roman"/>
        </w:rPr>
      </w:pPr>
      <w:r w:rsidRPr="00343BCA">
        <w:rPr>
          <w:rFonts w:ascii="Times New Roman" w:hAnsi="Times New Roman"/>
        </w:rPr>
        <w:t>本项目具有一定的经济效益和社会效益，同时对环境产生负面影响较小。但一定要重视建设项目的环境保护工作，落实环境保护治理投资。项目环保投资比例基本合理，在保证环保投资到位，治理工程措施落实并保证其正常运行的情况下，可以达到预期环境治理结果，符合环保要求。</w:t>
      </w:r>
    </w:p>
    <w:p w14:paraId="0F3A80F9" w14:textId="77777777" w:rsidR="00761DE7" w:rsidRPr="00343BCA" w:rsidRDefault="00C710B1">
      <w:pPr>
        <w:pStyle w:val="2"/>
        <w:rPr>
          <w:rFonts w:ascii="Times New Roman" w:hAnsi="Times New Roman"/>
        </w:rPr>
      </w:pPr>
      <w:bookmarkStart w:id="161" w:name="_Toc199831238"/>
      <w:proofErr w:type="gramStart"/>
      <w:r w:rsidRPr="00343BCA">
        <w:rPr>
          <w:rFonts w:ascii="Times New Roman" w:hAnsi="Times New Roman"/>
        </w:rPr>
        <w:t>公参说明</w:t>
      </w:r>
      <w:bookmarkEnd w:id="161"/>
      <w:proofErr w:type="gramEnd"/>
    </w:p>
    <w:p w14:paraId="5272977E" w14:textId="77777777" w:rsidR="00761DE7" w:rsidRPr="00343BCA" w:rsidRDefault="00C710B1">
      <w:pPr>
        <w:pStyle w:val="YJ0"/>
        <w:ind w:firstLine="480"/>
        <w:rPr>
          <w:rFonts w:ascii="Times New Roman" w:hAnsi="Times New Roman"/>
        </w:rPr>
      </w:pPr>
      <w:r w:rsidRPr="00343BCA">
        <w:rPr>
          <w:rFonts w:ascii="Times New Roman" w:hAnsi="Times New Roman"/>
        </w:rPr>
        <w:t>建设单位根据《环境影响评价公众参与办法》的要求，项目进行了三次网上公示、</w:t>
      </w:r>
      <w:r w:rsidRPr="00343BCA">
        <w:rPr>
          <w:rFonts w:ascii="Times New Roman" w:hAnsi="Times New Roman"/>
        </w:rPr>
        <w:t>1</w:t>
      </w:r>
      <w:r w:rsidRPr="00343BCA">
        <w:rPr>
          <w:rFonts w:ascii="Times New Roman" w:hAnsi="Times New Roman"/>
        </w:rPr>
        <w:t>次张贴公告、</w:t>
      </w:r>
      <w:r w:rsidRPr="00343BCA">
        <w:rPr>
          <w:rFonts w:ascii="Times New Roman" w:hAnsi="Times New Roman"/>
        </w:rPr>
        <w:t>2</w:t>
      </w:r>
      <w:r w:rsidRPr="00343BCA">
        <w:rPr>
          <w:rFonts w:ascii="Times New Roman" w:hAnsi="Times New Roman"/>
        </w:rPr>
        <w:t>次报纸公示，公示期间均未收到公众反馈意见。</w:t>
      </w:r>
    </w:p>
    <w:p w14:paraId="112A8EC0" w14:textId="77777777" w:rsidR="00761DE7" w:rsidRPr="00343BCA" w:rsidRDefault="00C710B1">
      <w:pPr>
        <w:pStyle w:val="2"/>
        <w:rPr>
          <w:rFonts w:ascii="Times New Roman" w:hAnsi="Times New Roman"/>
        </w:rPr>
      </w:pPr>
      <w:bookmarkStart w:id="162" w:name="_Toc199831239"/>
      <w:r w:rsidRPr="00343BCA">
        <w:rPr>
          <w:rFonts w:ascii="Times New Roman" w:hAnsi="Times New Roman"/>
        </w:rPr>
        <w:t>总结论</w:t>
      </w:r>
      <w:bookmarkEnd w:id="162"/>
    </w:p>
    <w:p w14:paraId="28B3044A" w14:textId="77777777" w:rsidR="00761DE7" w:rsidRPr="00343BCA" w:rsidRDefault="00C710B1">
      <w:pPr>
        <w:pStyle w:val="MEL"/>
        <w:ind w:firstLine="480"/>
        <w:rPr>
          <w:rFonts w:ascii="Times New Roman" w:hAnsi="Times New Roman"/>
        </w:rPr>
      </w:pPr>
      <w:r w:rsidRPr="00343BCA">
        <w:rPr>
          <w:rFonts w:ascii="Times New Roman" w:hAnsi="Times New Roman"/>
        </w:rPr>
        <w:t>项目建设符合产业政策、相关规划、相关法规及政策、</w:t>
      </w:r>
      <w:r w:rsidRPr="00343BCA">
        <w:rPr>
          <w:rFonts w:ascii="Times New Roman" w:hAnsi="Times New Roman"/>
        </w:rPr>
        <w:t>“</w:t>
      </w:r>
      <w:r w:rsidRPr="00343BCA">
        <w:rPr>
          <w:rFonts w:ascii="Times New Roman" w:hAnsi="Times New Roman"/>
        </w:rPr>
        <w:t>三线一单</w:t>
      </w:r>
      <w:r w:rsidRPr="00343BCA">
        <w:rPr>
          <w:rFonts w:ascii="Times New Roman" w:hAnsi="Times New Roman"/>
        </w:rPr>
        <w:t>”</w:t>
      </w:r>
      <w:r w:rsidRPr="00343BCA">
        <w:rPr>
          <w:rFonts w:ascii="Times New Roman" w:hAnsi="Times New Roman"/>
        </w:rPr>
        <w:t>的要求，选址合理；评价范围内无自然保护区、风景名胜区、饮用水水源保护区、基本农田、居民区等环境敏感目标，无环境制约因素；项目产生的废气、噪声均可实现达标排放，废水和固体废物均得到妥善处置，环境影响预测结果表明项目施工期和运营期对区域环境影响较小；尾矿</w:t>
      </w:r>
      <w:proofErr w:type="gramStart"/>
      <w:r w:rsidRPr="00343BCA">
        <w:rPr>
          <w:rFonts w:ascii="Times New Roman" w:hAnsi="Times New Roman"/>
        </w:rPr>
        <w:t>库运行</w:t>
      </w:r>
      <w:proofErr w:type="gramEnd"/>
      <w:r w:rsidRPr="00343BCA">
        <w:rPr>
          <w:rFonts w:ascii="Times New Roman" w:hAnsi="Times New Roman"/>
        </w:rPr>
        <w:t>过程中产生的环境风险可防可控；提出的环保措施技术可靠、经济可行；项目进行了</w:t>
      </w:r>
      <w:r w:rsidRPr="00343BCA">
        <w:rPr>
          <w:rFonts w:ascii="Times New Roman" w:hAnsi="Times New Roman"/>
          <w:szCs w:val="20"/>
        </w:rPr>
        <w:t>三次网上公示、</w:t>
      </w:r>
      <w:r w:rsidRPr="00343BCA">
        <w:rPr>
          <w:rFonts w:ascii="Times New Roman" w:hAnsi="Times New Roman"/>
          <w:szCs w:val="20"/>
        </w:rPr>
        <w:t>1</w:t>
      </w:r>
      <w:r w:rsidRPr="00343BCA">
        <w:rPr>
          <w:rFonts w:ascii="Times New Roman" w:hAnsi="Times New Roman"/>
          <w:szCs w:val="20"/>
        </w:rPr>
        <w:t>次张贴公告、</w:t>
      </w:r>
      <w:r w:rsidRPr="00343BCA">
        <w:rPr>
          <w:rFonts w:ascii="Times New Roman" w:hAnsi="Times New Roman"/>
          <w:szCs w:val="20"/>
        </w:rPr>
        <w:t>2</w:t>
      </w:r>
      <w:r w:rsidRPr="00343BCA">
        <w:rPr>
          <w:rFonts w:ascii="Times New Roman" w:hAnsi="Times New Roman"/>
          <w:szCs w:val="20"/>
        </w:rPr>
        <w:t>次报纸公示，公示期间均未收到公众反馈意见</w:t>
      </w:r>
      <w:r w:rsidRPr="00343BCA">
        <w:rPr>
          <w:rFonts w:ascii="Times New Roman" w:hAnsi="Times New Roman"/>
        </w:rPr>
        <w:t>。因此，在切实</w:t>
      </w:r>
      <w:proofErr w:type="gramStart"/>
      <w:r w:rsidRPr="00343BCA">
        <w:rPr>
          <w:rFonts w:ascii="Times New Roman" w:hAnsi="Times New Roman"/>
        </w:rPr>
        <w:t>落实本环评</w:t>
      </w:r>
      <w:proofErr w:type="gramEnd"/>
      <w:r w:rsidRPr="00343BCA">
        <w:rPr>
          <w:rFonts w:ascii="Times New Roman" w:hAnsi="Times New Roman"/>
        </w:rPr>
        <w:t>报告书提出的各项环保措施、建立环境风险应急预案、加强环境管理和监督的前提下，本项目的建设从环境保护角度可行。</w:t>
      </w:r>
    </w:p>
    <w:p w14:paraId="76B8489F" w14:textId="77777777" w:rsidR="00761DE7" w:rsidRPr="00343BCA" w:rsidRDefault="00761DE7">
      <w:pPr>
        <w:rPr>
          <w:rFonts w:ascii="Times New Roman" w:hAnsi="Times New Roman"/>
        </w:rPr>
      </w:pPr>
    </w:p>
    <w:p w14:paraId="16C6EF61" w14:textId="77777777" w:rsidR="00761DE7" w:rsidRPr="00343BCA" w:rsidRDefault="00761DE7">
      <w:pPr>
        <w:rPr>
          <w:rFonts w:ascii="Times New Roman" w:hAnsi="Times New Roman"/>
        </w:rPr>
      </w:pPr>
    </w:p>
    <w:p w14:paraId="68DA1A34" w14:textId="77777777" w:rsidR="00761DE7" w:rsidRPr="00343BCA" w:rsidRDefault="00761DE7">
      <w:pPr>
        <w:rPr>
          <w:rFonts w:ascii="Times New Roman" w:hAnsi="Times New Roman"/>
        </w:rPr>
      </w:pPr>
    </w:p>
    <w:p w14:paraId="0DB40A77" w14:textId="3D2E517E" w:rsidR="00761DE7" w:rsidRPr="00343BCA" w:rsidRDefault="00761DE7" w:rsidP="006532CC">
      <w:pPr>
        <w:rPr>
          <w:rFonts w:ascii="Times New Roman" w:hAnsi="Times New Roman"/>
        </w:rPr>
      </w:pPr>
    </w:p>
    <w:sectPr w:rsidR="00761DE7" w:rsidRPr="00343BCA" w:rsidSect="006532CC">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5C30D" w14:textId="77777777" w:rsidR="00842213" w:rsidRDefault="00842213">
      <w:r>
        <w:separator/>
      </w:r>
    </w:p>
  </w:endnote>
  <w:endnote w:type="continuationSeparator" w:id="0">
    <w:p w14:paraId="66AA91A8" w14:textId="77777777" w:rsidR="00842213" w:rsidRDefault="0084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hiller">
    <w:panose1 w:val="04020404031007020602"/>
    <w:charset w:val="00"/>
    <w:family w:val="decorativ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Microsoft YaHei UI">
    <w:charset w:val="86"/>
    <w:family w:val="swiss"/>
    <w:pitch w:val="variable"/>
    <w:sig w:usb0="80000287" w:usb1="2ACF3C50" w:usb2="00000016" w:usb3="00000000" w:csb0="0004001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T Song Std">
    <w:altName w:val="宋体"/>
    <w:charset w:val="86"/>
    <w:family w:val="roman"/>
    <w:pitch w:val="default"/>
    <w:sig w:usb0="00000000" w:usb1="00000000" w:usb2="00000010" w:usb3="00000000" w:csb0="00040000" w:csb1="00000000"/>
  </w:font>
  <w:font w:name="方正仿宋_GBK">
    <w:altName w:val="微软雅黑"/>
    <w:charset w:val="86"/>
    <w:family w:val="script"/>
    <w:pitch w:val="default"/>
    <w:sig w:usb0="00000000" w:usb1="00000000" w:usb2="00082016" w:usb3="00000000" w:csb0="00040001" w:csb1="00000000"/>
  </w:font>
  <w:font w:name="方正楷体简体">
    <w:altName w:val="微软雅黑"/>
    <w:charset w:val="86"/>
    <w:family w:val="auto"/>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29BD2" w14:textId="77777777" w:rsidR="00761DE7" w:rsidRDefault="00761DE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6C754" w14:textId="77777777" w:rsidR="00761DE7" w:rsidRDefault="00C710B1">
    <w:pPr>
      <w:pStyle w:val="af"/>
      <w:jc w:val="center"/>
    </w:pPr>
    <w:r>
      <w:fldChar w:fldCharType="begin"/>
    </w:r>
    <w:r>
      <w:instrText>PAGE   \* MERGEFORMAT</w:instrText>
    </w:r>
    <w:r>
      <w:fldChar w:fldCharType="separate"/>
    </w:r>
    <w:r w:rsidR="00017EA5" w:rsidRPr="00017EA5">
      <w:rPr>
        <w:noProof/>
        <w:lang w:val="zh-CN"/>
      </w:rPr>
      <w:t>147</w:t>
    </w:r>
    <w:r>
      <w:fldChar w:fldCharType="end"/>
    </w:r>
  </w:p>
  <w:p w14:paraId="3379BF7A" w14:textId="77777777" w:rsidR="00761DE7" w:rsidRDefault="00761DE7">
    <w:pPr>
      <w:pStyle w:val="a9"/>
      <w:kinsoku w:val="0"/>
      <w:overflowPunct w:val="0"/>
      <w:spacing w:line="14" w:lineRule="auto"/>
      <w:rPr>
        <w:rFonts w:ascii="Times New Roman" w:eastAsia="等线" w:cs="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0964F" w14:textId="77777777" w:rsidR="00761DE7" w:rsidRDefault="00842213">
    <w:pPr>
      <w:pStyle w:val="a9"/>
      <w:kinsoku w:val="0"/>
      <w:overflowPunct w:val="0"/>
      <w:spacing w:line="14" w:lineRule="auto"/>
      <w:rPr>
        <w:rFonts w:ascii="Times New Roman" w:eastAsia="等线" w:cs="Times New Roman"/>
        <w:sz w:val="20"/>
        <w:szCs w:val="20"/>
      </w:rPr>
    </w:pPr>
    <w:r>
      <w:pict w14:anchorId="6B779C1A">
        <v:shapetype id="_x0000_t202" coordsize="21600,21600" o:spt="202" path="m,l,21600r21600,l21600,xe">
          <v:stroke joinstyle="miter"/>
          <v:path gradientshapeok="t" o:connecttype="rect"/>
        </v:shapetype>
        <v:shape id="Text Box 1" o:spid="_x0000_s2049" type="#_x0000_t202" style="position:absolute;margin-left:297.9pt;margin-top:776.95pt;width:17.5pt;height:12pt;z-index:-251658752;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" o:allowincell="f" filled="f" stroked="f">
          <v:textbox inset="0,0,0,0">
            <w:txbxContent>
              <w:p w14:paraId="66AC8CA0" w14:textId="77777777" w:rsidR="00761DE7" w:rsidRDefault="00C710B1">
                <w:pPr>
                  <w:pStyle w:val="a9"/>
                  <w:kinsoku w:val="0"/>
                  <w:overflowPunct w:val="0"/>
                  <w:spacing w:before="12"/>
                  <w:ind w:left="40"/>
                  <w:rPr>
                    <w:rFonts w:ascii="Times New Roman" w:eastAsia="等线" w:cs="Times New Roman"/>
                    <w:sz w:val="18"/>
                    <w:szCs w:val="18"/>
                  </w:rPr>
                </w:pPr>
                <w:r>
                  <w:rPr>
                    <w:rFonts w:ascii="Times New Roman" w:eastAsia="等线" w:cs="Times New Roman"/>
                    <w:sz w:val="18"/>
                    <w:szCs w:val="18"/>
                  </w:rPr>
                  <w:fldChar w:fldCharType="begin"/>
                </w:r>
                <w:r>
                  <w:rPr>
                    <w:rFonts w:ascii="Times New Roman" w:eastAsia="等线" w:cs="Times New Roman"/>
                    <w:sz w:val="18"/>
                    <w:szCs w:val="18"/>
                  </w:rPr>
                  <w:instrText xml:space="preserve"> PAGE </w:instrText>
                </w:r>
                <w:r>
                  <w:rPr>
                    <w:rFonts w:ascii="Times New Roman" w:eastAsia="等线" w:cs="Times New Roman"/>
                    <w:sz w:val="18"/>
                    <w:szCs w:val="18"/>
                  </w:rPr>
                  <w:fldChar w:fldCharType="separate"/>
                </w:r>
                <w:r w:rsidR="00017EA5">
                  <w:rPr>
                    <w:rFonts w:ascii="Times New Roman" w:eastAsia="等线" w:cs="Times New Roman"/>
                    <w:noProof/>
                    <w:sz w:val="18"/>
                    <w:szCs w:val="18"/>
                  </w:rPr>
                  <w:t>167</w:t>
                </w:r>
                <w:r>
                  <w:rPr>
                    <w:rFonts w:ascii="Times New Roman" w:eastAsia="等线" w:cs="Times New Roman"/>
                    <w:sz w:val="18"/>
                    <w:szCs w:val="18"/>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D1DAF" w14:textId="77777777" w:rsidR="00842213" w:rsidRDefault="00842213">
      <w:r>
        <w:separator/>
      </w:r>
    </w:p>
  </w:footnote>
  <w:footnote w:type="continuationSeparator" w:id="0">
    <w:p w14:paraId="55F2DB94" w14:textId="77777777" w:rsidR="00842213" w:rsidRDefault="00842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AB65A" w14:textId="77777777" w:rsidR="00761DE7" w:rsidRDefault="00C710B1">
    <w:pPr>
      <w:pStyle w:val="YJ0"/>
      <w:ind w:firstLineChars="0" w:firstLine="0"/>
      <w:jc w:val="center"/>
      <w:rPr>
        <w:sz w:val="18"/>
        <w:szCs w:val="18"/>
      </w:rPr>
    </w:pPr>
    <w:r>
      <w:rPr>
        <w:rFonts w:hint="eastAsia"/>
        <w:sz w:val="18"/>
        <w:szCs w:val="18"/>
      </w:rPr>
      <w:t>阿勒泰市金鑫铅锌矿业有限责任公司尾矿库建设项目环境影响报告书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15015"/>
    <w:multiLevelType w:val="multilevel"/>
    <w:tmpl w:val="47D15015"/>
    <w:lvl w:ilvl="0">
      <w:start w:val="1"/>
      <w:numFmt w:val="decimal"/>
      <w:pStyle w:val="1"/>
      <w:suff w:val="space"/>
      <w:lvlText w:val="%1"/>
      <w:lvlJc w:val="left"/>
      <w:pPr>
        <w:ind w:left="0" w:firstLine="0"/>
      </w:pPr>
      <w:rPr>
        <w:rFonts w:ascii="黑体" w:eastAsia="黑体" w:hint="eastAsia"/>
        <w:b w:val="0"/>
        <w:i w:val="0"/>
        <w:sz w:val="32"/>
      </w:rPr>
    </w:lvl>
    <w:lvl w:ilvl="1">
      <w:start w:val="1"/>
      <w:numFmt w:val="decimal"/>
      <w:pStyle w:val="2"/>
      <w:suff w:val="space"/>
      <w:lvlText w:val="%1.%2"/>
      <w:lvlJc w:val="left"/>
      <w:pPr>
        <w:ind w:left="0" w:firstLine="0"/>
      </w:pPr>
      <w:rPr>
        <w:rFonts w:ascii="黑体" w:eastAsia="黑体" w:hint="eastAsia"/>
        <w:b w:val="0"/>
        <w:i w:val="0"/>
        <w:sz w:val="28"/>
      </w:rPr>
    </w:lvl>
    <w:lvl w:ilvl="2">
      <w:start w:val="1"/>
      <w:numFmt w:val="decimal"/>
      <w:pStyle w:val="3"/>
      <w:suff w:val="space"/>
      <w:lvlText w:val="%1.%2.%3"/>
      <w:lvlJc w:val="left"/>
      <w:pPr>
        <w:ind w:left="0" w:firstLine="0"/>
      </w:pPr>
      <w:rPr>
        <w:rFonts w:ascii="黑体" w:eastAsia="黑体" w:hAnsi="宋体" w:hint="eastAsia"/>
        <w:b w:val="0"/>
        <w:i w:val="0"/>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7B541212"/>
    <w:multiLevelType w:val="multilevel"/>
    <w:tmpl w:val="7B541212"/>
    <w:lvl w:ilvl="0">
      <w:start w:val="1"/>
      <w:numFmt w:val="bullet"/>
      <w:pStyle w:val="5"/>
      <w:lvlText w:val=""/>
      <w:lvlJc w:val="left"/>
      <w:pPr>
        <w:tabs>
          <w:tab w:val="left" w:pos="902"/>
        </w:tabs>
        <w:ind w:left="902" w:hanging="42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oNotTrackMoves/>
  <w:defaultTabStop w:val="420"/>
  <w:drawingGridHorizontalSpacing w:val="105"/>
  <w:drawingGridVerticalSpacing w:val="156"/>
  <w:displayHorizontalDrawingGridEvery w:val="2"/>
  <w:displayVerticalDrawingGridEvery w:val="2"/>
  <w:characterSpacingControl w:val="doNotCompress"/>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2CB"/>
    <w:rsid w:val="00000F0E"/>
    <w:rsid w:val="00001B63"/>
    <w:rsid w:val="00002F85"/>
    <w:rsid w:val="00003026"/>
    <w:rsid w:val="00003D80"/>
    <w:rsid w:val="0000421D"/>
    <w:rsid w:val="000045DF"/>
    <w:rsid w:val="00004E0C"/>
    <w:rsid w:val="00005375"/>
    <w:rsid w:val="00006798"/>
    <w:rsid w:val="00006ABE"/>
    <w:rsid w:val="000078F3"/>
    <w:rsid w:val="00015839"/>
    <w:rsid w:val="00015FDC"/>
    <w:rsid w:val="00017701"/>
    <w:rsid w:val="00017EA5"/>
    <w:rsid w:val="00026457"/>
    <w:rsid w:val="00027E90"/>
    <w:rsid w:val="00030A1F"/>
    <w:rsid w:val="0003276E"/>
    <w:rsid w:val="000366A2"/>
    <w:rsid w:val="00037232"/>
    <w:rsid w:val="00037DF2"/>
    <w:rsid w:val="0004147A"/>
    <w:rsid w:val="00043801"/>
    <w:rsid w:val="00045C1D"/>
    <w:rsid w:val="00052246"/>
    <w:rsid w:val="00056726"/>
    <w:rsid w:val="00057115"/>
    <w:rsid w:val="0006113B"/>
    <w:rsid w:val="00061F11"/>
    <w:rsid w:val="000625E2"/>
    <w:rsid w:val="00067D03"/>
    <w:rsid w:val="0007429E"/>
    <w:rsid w:val="00077A06"/>
    <w:rsid w:val="00077A4F"/>
    <w:rsid w:val="00082AFE"/>
    <w:rsid w:val="00082B1D"/>
    <w:rsid w:val="0008508C"/>
    <w:rsid w:val="0008529E"/>
    <w:rsid w:val="0009164F"/>
    <w:rsid w:val="00092BC8"/>
    <w:rsid w:val="000A1375"/>
    <w:rsid w:val="000A173E"/>
    <w:rsid w:val="000A686C"/>
    <w:rsid w:val="000A6D6E"/>
    <w:rsid w:val="000B2350"/>
    <w:rsid w:val="000B393E"/>
    <w:rsid w:val="000B5EE4"/>
    <w:rsid w:val="000C0706"/>
    <w:rsid w:val="000C0DCB"/>
    <w:rsid w:val="000C1821"/>
    <w:rsid w:val="000C3A49"/>
    <w:rsid w:val="000C4D0C"/>
    <w:rsid w:val="000D0B56"/>
    <w:rsid w:val="000D6D90"/>
    <w:rsid w:val="000D724F"/>
    <w:rsid w:val="000D7BF8"/>
    <w:rsid w:val="000E0AF2"/>
    <w:rsid w:val="000F25E9"/>
    <w:rsid w:val="000F3DF4"/>
    <w:rsid w:val="000F5ADA"/>
    <w:rsid w:val="00100D02"/>
    <w:rsid w:val="001013CD"/>
    <w:rsid w:val="001029F5"/>
    <w:rsid w:val="00105C21"/>
    <w:rsid w:val="00110125"/>
    <w:rsid w:val="00111B20"/>
    <w:rsid w:val="00111C78"/>
    <w:rsid w:val="00112C35"/>
    <w:rsid w:val="00115DEC"/>
    <w:rsid w:val="001200E4"/>
    <w:rsid w:val="0012111F"/>
    <w:rsid w:val="00121693"/>
    <w:rsid w:val="0012716E"/>
    <w:rsid w:val="001310C5"/>
    <w:rsid w:val="001310CF"/>
    <w:rsid w:val="0013694B"/>
    <w:rsid w:val="0013751A"/>
    <w:rsid w:val="00146245"/>
    <w:rsid w:val="0014701F"/>
    <w:rsid w:val="0015290C"/>
    <w:rsid w:val="00153D50"/>
    <w:rsid w:val="00156BBB"/>
    <w:rsid w:val="0016019A"/>
    <w:rsid w:val="00161367"/>
    <w:rsid w:val="00163CAB"/>
    <w:rsid w:val="0016415A"/>
    <w:rsid w:val="00165F29"/>
    <w:rsid w:val="00167793"/>
    <w:rsid w:val="0017147D"/>
    <w:rsid w:val="00173123"/>
    <w:rsid w:val="001753F1"/>
    <w:rsid w:val="00177AB9"/>
    <w:rsid w:val="0018078E"/>
    <w:rsid w:val="00190AD7"/>
    <w:rsid w:val="001922CB"/>
    <w:rsid w:val="00193FB0"/>
    <w:rsid w:val="001A1104"/>
    <w:rsid w:val="001A3128"/>
    <w:rsid w:val="001A4C17"/>
    <w:rsid w:val="001A518C"/>
    <w:rsid w:val="001A543A"/>
    <w:rsid w:val="001B0189"/>
    <w:rsid w:val="001B0E63"/>
    <w:rsid w:val="001B551A"/>
    <w:rsid w:val="001B74C0"/>
    <w:rsid w:val="001C2505"/>
    <w:rsid w:val="001C4F0C"/>
    <w:rsid w:val="001C51FD"/>
    <w:rsid w:val="001C6E61"/>
    <w:rsid w:val="001D78F5"/>
    <w:rsid w:val="001E06ED"/>
    <w:rsid w:val="001E55F0"/>
    <w:rsid w:val="001E7C00"/>
    <w:rsid w:val="001F4E9A"/>
    <w:rsid w:val="001F6036"/>
    <w:rsid w:val="00202285"/>
    <w:rsid w:val="00204EF5"/>
    <w:rsid w:val="0021059F"/>
    <w:rsid w:val="00210FA0"/>
    <w:rsid w:val="002115DD"/>
    <w:rsid w:val="00211BC5"/>
    <w:rsid w:val="002139FD"/>
    <w:rsid w:val="00216DB0"/>
    <w:rsid w:val="00217CCF"/>
    <w:rsid w:val="002225D6"/>
    <w:rsid w:val="0022302B"/>
    <w:rsid w:val="00223C69"/>
    <w:rsid w:val="00223F5F"/>
    <w:rsid w:val="00225DAC"/>
    <w:rsid w:val="00234FE4"/>
    <w:rsid w:val="002400E8"/>
    <w:rsid w:val="00242A74"/>
    <w:rsid w:val="002446DA"/>
    <w:rsid w:val="00247BF1"/>
    <w:rsid w:val="00252606"/>
    <w:rsid w:val="00260644"/>
    <w:rsid w:val="00262FEB"/>
    <w:rsid w:val="00263096"/>
    <w:rsid w:val="00264E7D"/>
    <w:rsid w:val="002716BE"/>
    <w:rsid w:val="002732DE"/>
    <w:rsid w:val="002733CC"/>
    <w:rsid w:val="002771C5"/>
    <w:rsid w:val="00280490"/>
    <w:rsid w:val="002812C2"/>
    <w:rsid w:val="00287E13"/>
    <w:rsid w:val="00287ED1"/>
    <w:rsid w:val="00293829"/>
    <w:rsid w:val="00294DDD"/>
    <w:rsid w:val="002A40F8"/>
    <w:rsid w:val="002A425F"/>
    <w:rsid w:val="002A57C6"/>
    <w:rsid w:val="002A582F"/>
    <w:rsid w:val="002A5C0F"/>
    <w:rsid w:val="002A62E9"/>
    <w:rsid w:val="002B3AE2"/>
    <w:rsid w:val="002B4FEF"/>
    <w:rsid w:val="002C2106"/>
    <w:rsid w:val="002C3A3A"/>
    <w:rsid w:val="002C645C"/>
    <w:rsid w:val="002C7986"/>
    <w:rsid w:val="002D05CA"/>
    <w:rsid w:val="002D09E9"/>
    <w:rsid w:val="002E0336"/>
    <w:rsid w:val="002E08F7"/>
    <w:rsid w:val="002E0E5E"/>
    <w:rsid w:val="002E425F"/>
    <w:rsid w:val="002E435F"/>
    <w:rsid w:val="002E610D"/>
    <w:rsid w:val="002E68F4"/>
    <w:rsid w:val="002F3093"/>
    <w:rsid w:val="002F746B"/>
    <w:rsid w:val="00305403"/>
    <w:rsid w:val="00306932"/>
    <w:rsid w:val="0031095B"/>
    <w:rsid w:val="00316E55"/>
    <w:rsid w:val="00327197"/>
    <w:rsid w:val="0032765D"/>
    <w:rsid w:val="003311CA"/>
    <w:rsid w:val="0034017C"/>
    <w:rsid w:val="003417C5"/>
    <w:rsid w:val="003424CB"/>
    <w:rsid w:val="00343BCA"/>
    <w:rsid w:val="003452F6"/>
    <w:rsid w:val="00345B0A"/>
    <w:rsid w:val="00345C6B"/>
    <w:rsid w:val="00347B48"/>
    <w:rsid w:val="003511C7"/>
    <w:rsid w:val="0035149A"/>
    <w:rsid w:val="00352596"/>
    <w:rsid w:val="00352B7A"/>
    <w:rsid w:val="00353254"/>
    <w:rsid w:val="003568CD"/>
    <w:rsid w:val="003570CC"/>
    <w:rsid w:val="0035778F"/>
    <w:rsid w:val="00360968"/>
    <w:rsid w:val="00360D64"/>
    <w:rsid w:val="00362180"/>
    <w:rsid w:val="00362E52"/>
    <w:rsid w:val="003639C8"/>
    <w:rsid w:val="0036651C"/>
    <w:rsid w:val="00366536"/>
    <w:rsid w:val="00366582"/>
    <w:rsid w:val="003674D1"/>
    <w:rsid w:val="00372F84"/>
    <w:rsid w:val="00373CE2"/>
    <w:rsid w:val="00374D36"/>
    <w:rsid w:val="003766C7"/>
    <w:rsid w:val="00376B14"/>
    <w:rsid w:val="00380295"/>
    <w:rsid w:val="00382D31"/>
    <w:rsid w:val="00383F7F"/>
    <w:rsid w:val="003870E3"/>
    <w:rsid w:val="00387BA5"/>
    <w:rsid w:val="00390070"/>
    <w:rsid w:val="00394F98"/>
    <w:rsid w:val="003A31EE"/>
    <w:rsid w:val="003A3846"/>
    <w:rsid w:val="003A6338"/>
    <w:rsid w:val="003B0309"/>
    <w:rsid w:val="003B14C6"/>
    <w:rsid w:val="003B2122"/>
    <w:rsid w:val="003B38F4"/>
    <w:rsid w:val="003B3F8B"/>
    <w:rsid w:val="003B648E"/>
    <w:rsid w:val="003B6846"/>
    <w:rsid w:val="003B768F"/>
    <w:rsid w:val="003B7C7C"/>
    <w:rsid w:val="003C0B85"/>
    <w:rsid w:val="003C0C5D"/>
    <w:rsid w:val="003C16AA"/>
    <w:rsid w:val="003C3B42"/>
    <w:rsid w:val="003C46AB"/>
    <w:rsid w:val="003C49FF"/>
    <w:rsid w:val="003C5927"/>
    <w:rsid w:val="003D584A"/>
    <w:rsid w:val="003D7CD8"/>
    <w:rsid w:val="003E0C4C"/>
    <w:rsid w:val="003E4672"/>
    <w:rsid w:val="003E518A"/>
    <w:rsid w:val="003E60A6"/>
    <w:rsid w:val="003E6151"/>
    <w:rsid w:val="003E6CED"/>
    <w:rsid w:val="003E734C"/>
    <w:rsid w:val="003F1572"/>
    <w:rsid w:val="003F1784"/>
    <w:rsid w:val="003F299D"/>
    <w:rsid w:val="003F6D00"/>
    <w:rsid w:val="00402653"/>
    <w:rsid w:val="0040376C"/>
    <w:rsid w:val="0040753D"/>
    <w:rsid w:val="00411077"/>
    <w:rsid w:val="00412587"/>
    <w:rsid w:val="00412685"/>
    <w:rsid w:val="00414FAC"/>
    <w:rsid w:val="0041617D"/>
    <w:rsid w:val="004167F2"/>
    <w:rsid w:val="00417FEB"/>
    <w:rsid w:val="0042176F"/>
    <w:rsid w:val="004220D6"/>
    <w:rsid w:val="00426290"/>
    <w:rsid w:val="00426427"/>
    <w:rsid w:val="0042649F"/>
    <w:rsid w:val="004322A1"/>
    <w:rsid w:val="004355A0"/>
    <w:rsid w:val="00436832"/>
    <w:rsid w:val="00437487"/>
    <w:rsid w:val="0044158F"/>
    <w:rsid w:val="00441A93"/>
    <w:rsid w:val="004505B0"/>
    <w:rsid w:val="00450FB8"/>
    <w:rsid w:val="00452008"/>
    <w:rsid w:val="00452E0B"/>
    <w:rsid w:val="004532CA"/>
    <w:rsid w:val="00455C58"/>
    <w:rsid w:val="00457439"/>
    <w:rsid w:val="00461022"/>
    <w:rsid w:val="0046159B"/>
    <w:rsid w:val="00463481"/>
    <w:rsid w:val="00463775"/>
    <w:rsid w:val="0047043D"/>
    <w:rsid w:val="00473C5B"/>
    <w:rsid w:val="004762A4"/>
    <w:rsid w:val="00481BF0"/>
    <w:rsid w:val="00481C56"/>
    <w:rsid w:val="0048736B"/>
    <w:rsid w:val="004912BD"/>
    <w:rsid w:val="00492059"/>
    <w:rsid w:val="00492C14"/>
    <w:rsid w:val="00497050"/>
    <w:rsid w:val="00497DA9"/>
    <w:rsid w:val="004A11D3"/>
    <w:rsid w:val="004A44E6"/>
    <w:rsid w:val="004A4CF4"/>
    <w:rsid w:val="004B0CF8"/>
    <w:rsid w:val="004B13B0"/>
    <w:rsid w:val="004B692F"/>
    <w:rsid w:val="004B6D9E"/>
    <w:rsid w:val="004C3327"/>
    <w:rsid w:val="004C4CC5"/>
    <w:rsid w:val="004C4D0F"/>
    <w:rsid w:val="004C5EC6"/>
    <w:rsid w:val="004D0945"/>
    <w:rsid w:val="004D12C9"/>
    <w:rsid w:val="004D4508"/>
    <w:rsid w:val="004D5B93"/>
    <w:rsid w:val="004E0F7C"/>
    <w:rsid w:val="004E3C76"/>
    <w:rsid w:val="004E680F"/>
    <w:rsid w:val="004F4903"/>
    <w:rsid w:val="004F7DCF"/>
    <w:rsid w:val="0050048B"/>
    <w:rsid w:val="00500770"/>
    <w:rsid w:val="00500DAE"/>
    <w:rsid w:val="00501FA6"/>
    <w:rsid w:val="0050412F"/>
    <w:rsid w:val="005074C9"/>
    <w:rsid w:val="005076E3"/>
    <w:rsid w:val="005103F8"/>
    <w:rsid w:val="00511C1D"/>
    <w:rsid w:val="0051341B"/>
    <w:rsid w:val="00513655"/>
    <w:rsid w:val="005146B3"/>
    <w:rsid w:val="00514EE1"/>
    <w:rsid w:val="00517516"/>
    <w:rsid w:val="00520F21"/>
    <w:rsid w:val="00521DAD"/>
    <w:rsid w:val="005222E4"/>
    <w:rsid w:val="00522CF4"/>
    <w:rsid w:val="00523734"/>
    <w:rsid w:val="0052396D"/>
    <w:rsid w:val="00524E66"/>
    <w:rsid w:val="00526B05"/>
    <w:rsid w:val="005304DE"/>
    <w:rsid w:val="0053282E"/>
    <w:rsid w:val="00532BBF"/>
    <w:rsid w:val="00532F83"/>
    <w:rsid w:val="00534645"/>
    <w:rsid w:val="00534E49"/>
    <w:rsid w:val="00535077"/>
    <w:rsid w:val="00535CE5"/>
    <w:rsid w:val="005369AC"/>
    <w:rsid w:val="00540BC9"/>
    <w:rsid w:val="00547007"/>
    <w:rsid w:val="00553313"/>
    <w:rsid w:val="005534BE"/>
    <w:rsid w:val="00555743"/>
    <w:rsid w:val="005565E9"/>
    <w:rsid w:val="0056215C"/>
    <w:rsid w:val="00562CC9"/>
    <w:rsid w:val="00563C69"/>
    <w:rsid w:val="00570C01"/>
    <w:rsid w:val="0057247F"/>
    <w:rsid w:val="00573FBF"/>
    <w:rsid w:val="00576B22"/>
    <w:rsid w:val="00582E3A"/>
    <w:rsid w:val="00586A3A"/>
    <w:rsid w:val="00590625"/>
    <w:rsid w:val="0059124D"/>
    <w:rsid w:val="005A065E"/>
    <w:rsid w:val="005A0712"/>
    <w:rsid w:val="005A30A8"/>
    <w:rsid w:val="005A3821"/>
    <w:rsid w:val="005A3910"/>
    <w:rsid w:val="005B13FD"/>
    <w:rsid w:val="005B73F1"/>
    <w:rsid w:val="005C6FBD"/>
    <w:rsid w:val="005C70E3"/>
    <w:rsid w:val="005C7A45"/>
    <w:rsid w:val="005D02A5"/>
    <w:rsid w:val="005D13F2"/>
    <w:rsid w:val="005E1A6E"/>
    <w:rsid w:val="005E7374"/>
    <w:rsid w:val="005F195A"/>
    <w:rsid w:val="005F1DAB"/>
    <w:rsid w:val="005F300F"/>
    <w:rsid w:val="005F53BA"/>
    <w:rsid w:val="005F6CAC"/>
    <w:rsid w:val="00601FFC"/>
    <w:rsid w:val="006022B9"/>
    <w:rsid w:val="00602BBA"/>
    <w:rsid w:val="00603F4F"/>
    <w:rsid w:val="00604F2E"/>
    <w:rsid w:val="0062182D"/>
    <w:rsid w:val="00624A4A"/>
    <w:rsid w:val="00625E85"/>
    <w:rsid w:val="0062768F"/>
    <w:rsid w:val="00630F17"/>
    <w:rsid w:val="006320A7"/>
    <w:rsid w:val="00632DAC"/>
    <w:rsid w:val="00632DC4"/>
    <w:rsid w:val="00634BF1"/>
    <w:rsid w:val="006360CF"/>
    <w:rsid w:val="00637140"/>
    <w:rsid w:val="006435D2"/>
    <w:rsid w:val="006501A5"/>
    <w:rsid w:val="00652B33"/>
    <w:rsid w:val="00652F92"/>
    <w:rsid w:val="006532CC"/>
    <w:rsid w:val="00657638"/>
    <w:rsid w:val="00664144"/>
    <w:rsid w:val="00664626"/>
    <w:rsid w:val="0066498A"/>
    <w:rsid w:val="006706DC"/>
    <w:rsid w:val="00672EA1"/>
    <w:rsid w:val="00673E62"/>
    <w:rsid w:val="006740DF"/>
    <w:rsid w:val="00677B57"/>
    <w:rsid w:val="00681343"/>
    <w:rsid w:val="0068226C"/>
    <w:rsid w:val="0068622E"/>
    <w:rsid w:val="00694422"/>
    <w:rsid w:val="0069535A"/>
    <w:rsid w:val="006A2A65"/>
    <w:rsid w:val="006A2B5D"/>
    <w:rsid w:val="006A4DE1"/>
    <w:rsid w:val="006B20EB"/>
    <w:rsid w:val="006C0508"/>
    <w:rsid w:val="006C0F64"/>
    <w:rsid w:val="006C2DCE"/>
    <w:rsid w:val="006C352D"/>
    <w:rsid w:val="006C6832"/>
    <w:rsid w:val="006D110C"/>
    <w:rsid w:val="006D1197"/>
    <w:rsid w:val="006D1498"/>
    <w:rsid w:val="006D234A"/>
    <w:rsid w:val="006D3E64"/>
    <w:rsid w:val="006D3F5E"/>
    <w:rsid w:val="006D62C7"/>
    <w:rsid w:val="006D73FE"/>
    <w:rsid w:val="006E4226"/>
    <w:rsid w:val="006E5EA4"/>
    <w:rsid w:val="006F0EB2"/>
    <w:rsid w:val="006F2D53"/>
    <w:rsid w:val="006F3D51"/>
    <w:rsid w:val="006F44B4"/>
    <w:rsid w:val="006F64D2"/>
    <w:rsid w:val="00701A99"/>
    <w:rsid w:val="007022AB"/>
    <w:rsid w:val="00703A83"/>
    <w:rsid w:val="007043A1"/>
    <w:rsid w:val="00704CCA"/>
    <w:rsid w:val="00707693"/>
    <w:rsid w:val="007079DC"/>
    <w:rsid w:val="007121E2"/>
    <w:rsid w:val="00712698"/>
    <w:rsid w:val="0071309E"/>
    <w:rsid w:val="00716729"/>
    <w:rsid w:val="0071717F"/>
    <w:rsid w:val="00720983"/>
    <w:rsid w:val="00722582"/>
    <w:rsid w:val="0072785F"/>
    <w:rsid w:val="007319E6"/>
    <w:rsid w:val="00742B1A"/>
    <w:rsid w:val="00745C39"/>
    <w:rsid w:val="007558D6"/>
    <w:rsid w:val="007615DB"/>
    <w:rsid w:val="00761DE7"/>
    <w:rsid w:val="0076296A"/>
    <w:rsid w:val="00765521"/>
    <w:rsid w:val="00774D3D"/>
    <w:rsid w:val="007761B9"/>
    <w:rsid w:val="00781AB5"/>
    <w:rsid w:val="00781BF4"/>
    <w:rsid w:val="00781CA7"/>
    <w:rsid w:val="00784652"/>
    <w:rsid w:val="0078667D"/>
    <w:rsid w:val="007944C7"/>
    <w:rsid w:val="00795841"/>
    <w:rsid w:val="007A0BAD"/>
    <w:rsid w:val="007A0E6F"/>
    <w:rsid w:val="007A1C95"/>
    <w:rsid w:val="007A1ECE"/>
    <w:rsid w:val="007A2AA1"/>
    <w:rsid w:val="007A3844"/>
    <w:rsid w:val="007A4AD9"/>
    <w:rsid w:val="007B033F"/>
    <w:rsid w:val="007B0672"/>
    <w:rsid w:val="007B0BE9"/>
    <w:rsid w:val="007B433F"/>
    <w:rsid w:val="007B7737"/>
    <w:rsid w:val="007C0C01"/>
    <w:rsid w:val="007C2763"/>
    <w:rsid w:val="007C5F4D"/>
    <w:rsid w:val="007C63C9"/>
    <w:rsid w:val="007D0183"/>
    <w:rsid w:val="007D7823"/>
    <w:rsid w:val="007E0A84"/>
    <w:rsid w:val="007E0C7F"/>
    <w:rsid w:val="007E1E79"/>
    <w:rsid w:val="007E76DA"/>
    <w:rsid w:val="007E7C2D"/>
    <w:rsid w:val="007F06A9"/>
    <w:rsid w:val="007F1374"/>
    <w:rsid w:val="007F3AD4"/>
    <w:rsid w:val="00806252"/>
    <w:rsid w:val="00806A98"/>
    <w:rsid w:val="00807AC1"/>
    <w:rsid w:val="00814BA8"/>
    <w:rsid w:val="0081671D"/>
    <w:rsid w:val="00817B4E"/>
    <w:rsid w:val="008239FC"/>
    <w:rsid w:val="008256B7"/>
    <w:rsid w:val="00834228"/>
    <w:rsid w:val="0083462E"/>
    <w:rsid w:val="0083637E"/>
    <w:rsid w:val="00842213"/>
    <w:rsid w:val="00844910"/>
    <w:rsid w:val="00845B32"/>
    <w:rsid w:val="00850496"/>
    <w:rsid w:val="00852EED"/>
    <w:rsid w:val="00855AAE"/>
    <w:rsid w:val="00857916"/>
    <w:rsid w:val="008579C2"/>
    <w:rsid w:val="00857DAD"/>
    <w:rsid w:val="0086494B"/>
    <w:rsid w:val="00867234"/>
    <w:rsid w:val="008672D8"/>
    <w:rsid w:val="00867B34"/>
    <w:rsid w:val="00870F5F"/>
    <w:rsid w:val="008725AB"/>
    <w:rsid w:val="00873A44"/>
    <w:rsid w:val="00875A3E"/>
    <w:rsid w:val="00876836"/>
    <w:rsid w:val="00876EE3"/>
    <w:rsid w:val="00882994"/>
    <w:rsid w:val="00882B81"/>
    <w:rsid w:val="00887784"/>
    <w:rsid w:val="00887E6A"/>
    <w:rsid w:val="00894065"/>
    <w:rsid w:val="008A2D39"/>
    <w:rsid w:val="008A3119"/>
    <w:rsid w:val="008A627A"/>
    <w:rsid w:val="008A738A"/>
    <w:rsid w:val="008B276F"/>
    <w:rsid w:val="008B2EAF"/>
    <w:rsid w:val="008C0B97"/>
    <w:rsid w:val="008C2759"/>
    <w:rsid w:val="008C2FC7"/>
    <w:rsid w:val="008C3E04"/>
    <w:rsid w:val="008C4E59"/>
    <w:rsid w:val="008D0967"/>
    <w:rsid w:val="008D6297"/>
    <w:rsid w:val="008E21DF"/>
    <w:rsid w:val="008E3B46"/>
    <w:rsid w:val="008E5694"/>
    <w:rsid w:val="008E74A1"/>
    <w:rsid w:val="008F0B88"/>
    <w:rsid w:val="008F3447"/>
    <w:rsid w:val="008F428F"/>
    <w:rsid w:val="008F5FB8"/>
    <w:rsid w:val="008F60D3"/>
    <w:rsid w:val="008F6616"/>
    <w:rsid w:val="008F6C09"/>
    <w:rsid w:val="008F6CE3"/>
    <w:rsid w:val="008F6E1E"/>
    <w:rsid w:val="00902A5A"/>
    <w:rsid w:val="00905DDA"/>
    <w:rsid w:val="0090796D"/>
    <w:rsid w:val="009133EF"/>
    <w:rsid w:val="00921727"/>
    <w:rsid w:val="009236C4"/>
    <w:rsid w:val="00924DAD"/>
    <w:rsid w:val="00926043"/>
    <w:rsid w:val="009335A6"/>
    <w:rsid w:val="009372E9"/>
    <w:rsid w:val="00940276"/>
    <w:rsid w:val="00942855"/>
    <w:rsid w:val="00947871"/>
    <w:rsid w:val="0095055B"/>
    <w:rsid w:val="0095233D"/>
    <w:rsid w:val="00954019"/>
    <w:rsid w:val="00956048"/>
    <w:rsid w:val="009629DB"/>
    <w:rsid w:val="009631EB"/>
    <w:rsid w:val="00970BBF"/>
    <w:rsid w:val="00976F18"/>
    <w:rsid w:val="00985079"/>
    <w:rsid w:val="009907AE"/>
    <w:rsid w:val="00992CF4"/>
    <w:rsid w:val="00993D6D"/>
    <w:rsid w:val="00995DEB"/>
    <w:rsid w:val="009A2089"/>
    <w:rsid w:val="009A2620"/>
    <w:rsid w:val="009A51C8"/>
    <w:rsid w:val="009A6A24"/>
    <w:rsid w:val="009B7F06"/>
    <w:rsid w:val="009C0978"/>
    <w:rsid w:val="009C4E08"/>
    <w:rsid w:val="009C6B8F"/>
    <w:rsid w:val="009C7DA7"/>
    <w:rsid w:val="009D0462"/>
    <w:rsid w:val="009D2AFE"/>
    <w:rsid w:val="009D389C"/>
    <w:rsid w:val="009D7DA9"/>
    <w:rsid w:val="009E2F7B"/>
    <w:rsid w:val="009E39B8"/>
    <w:rsid w:val="009E4653"/>
    <w:rsid w:val="009E5DAD"/>
    <w:rsid w:val="009E6D5C"/>
    <w:rsid w:val="009F1476"/>
    <w:rsid w:val="009F4EFA"/>
    <w:rsid w:val="009F571B"/>
    <w:rsid w:val="00A01A85"/>
    <w:rsid w:val="00A032ED"/>
    <w:rsid w:val="00A04470"/>
    <w:rsid w:val="00A0453B"/>
    <w:rsid w:val="00A12D62"/>
    <w:rsid w:val="00A12DFA"/>
    <w:rsid w:val="00A130BE"/>
    <w:rsid w:val="00A15ABB"/>
    <w:rsid w:val="00A1718D"/>
    <w:rsid w:val="00A17CC7"/>
    <w:rsid w:val="00A2206A"/>
    <w:rsid w:val="00A235B1"/>
    <w:rsid w:val="00A25624"/>
    <w:rsid w:val="00A25E40"/>
    <w:rsid w:val="00A2773A"/>
    <w:rsid w:val="00A319DB"/>
    <w:rsid w:val="00A36DFC"/>
    <w:rsid w:val="00A36E37"/>
    <w:rsid w:val="00A403AE"/>
    <w:rsid w:val="00A46B1A"/>
    <w:rsid w:val="00A471F4"/>
    <w:rsid w:val="00A53A58"/>
    <w:rsid w:val="00A60CBC"/>
    <w:rsid w:val="00A61C06"/>
    <w:rsid w:val="00A61C3D"/>
    <w:rsid w:val="00A6257E"/>
    <w:rsid w:val="00A62E3A"/>
    <w:rsid w:val="00A6466F"/>
    <w:rsid w:val="00A658C8"/>
    <w:rsid w:val="00A659DF"/>
    <w:rsid w:val="00A67AFA"/>
    <w:rsid w:val="00A70AFC"/>
    <w:rsid w:val="00A718CE"/>
    <w:rsid w:val="00A81317"/>
    <w:rsid w:val="00A906E5"/>
    <w:rsid w:val="00A9070D"/>
    <w:rsid w:val="00A950C1"/>
    <w:rsid w:val="00A96742"/>
    <w:rsid w:val="00A96D98"/>
    <w:rsid w:val="00A972CD"/>
    <w:rsid w:val="00AA2BEC"/>
    <w:rsid w:val="00AA438D"/>
    <w:rsid w:val="00AA5D8A"/>
    <w:rsid w:val="00AB4D3C"/>
    <w:rsid w:val="00AB72C4"/>
    <w:rsid w:val="00AC07DE"/>
    <w:rsid w:val="00AC1311"/>
    <w:rsid w:val="00AC6B68"/>
    <w:rsid w:val="00AC6EA3"/>
    <w:rsid w:val="00AC7CC2"/>
    <w:rsid w:val="00AD0FD2"/>
    <w:rsid w:val="00AD5485"/>
    <w:rsid w:val="00AE06C3"/>
    <w:rsid w:val="00AE078A"/>
    <w:rsid w:val="00AE3F3E"/>
    <w:rsid w:val="00AE514F"/>
    <w:rsid w:val="00AE52D1"/>
    <w:rsid w:val="00AE6CF9"/>
    <w:rsid w:val="00AE7792"/>
    <w:rsid w:val="00AF0023"/>
    <w:rsid w:val="00AF0900"/>
    <w:rsid w:val="00AF56DA"/>
    <w:rsid w:val="00AF7B6F"/>
    <w:rsid w:val="00B01EB7"/>
    <w:rsid w:val="00B027CC"/>
    <w:rsid w:val="00B04216"/>
    <w:rsid w:val="00B047A5"/>
    <w:rsid w:val="00B04CEF"/>
    <w:rsid w:val="00B06614"/>
    <w:rsid w:val="00B06D56"/>
    <w:rsid w:val="00B13272"/>
    <w:rsid w:val="00B14536"/>
    <w:rsid w:val="00B17457"/>
    <w:rsid w:val="00B22AE6"/>
    <w:rsid w:val="00B238F8"/>
    <w:rsid w:val="00B24036"/>
    <w:rsid w:val="00B2662E"/>
    <w:rsid w:val="00B27E55"/>
    <w:rsid w:val="00B347DA"/>
    <w:rsid w:val="00B355CD"/>
    <w:rsid w:val="00B35C96"/>
    <w:rsid w:val="00B37E57"/>
    <w:rsid w:val="00B4706E"/>
    <w:rsid w:val="00B478C5"/>
    <w:rsid w:val="00B47BB2"/>
    <w:rsid w:val="00B52E4B"/>
    <w:rsid w:val="00B54397"/>
    <w:rsid w:val="00B57AE7"/>
    <w:rsid w:val="00B6233D"/>
    <w:rsid w:val="00B62BC2"/>
    <w:rsid w:val="00B63563"/>
    <w:rsid w:val="00B63601"/>
    <w:rsid w:val="00B63DAD"/>
    <w:rsid w:val="00B65A11"/>
    <w:rsid w:val="00B72D2A"/>
    <w:rsid w:val="00B745CD"/>
    <w:rsid w:val="00B80628"/>
    <w:rsid w:val="00B85275"/>
    <w:rsid w:val="00B8545E"/>
    <w:rsid w:val="00B90BCE"/>
    <w:rsid w:val="00B919CB"/>
    <w:rsid w:val="00B92469"/>
    <w:rsid w:val="00B92ECD"/>
    <w:rsid w:val="00BA008F"/>
    <w:rsid w:val="00BA11E5"/>
    <w:rsid w:val="00BA1BAD"/>
    <w:rsid w:val="00BB2164"/>
    <w:rsid w:val="00BB4D77"/>
    <w:rsid w:val="00BB5170"/>
    <w:rsid w:val="00BB55DF"/>
    <w:rsid w:val="00BC0FD0"/>
    <w:rsid w:val="00BC2B50"/>
    <w:rsid w:val="00BC3B8F"/>
    <w:rsid w:val="00BC7064"/>
    <w:rsid w:val="00BD2487"/>
    <w:rsid w:val="00BD2990"/>
    <w:rsid w:val="00BD477A"/>
    <w:rsid w:val="00BD5345"/>
    <w:rsid w:val="00BD6121"/>
    <w:rsid w:val="00BE0052"/>
    <w:rsid w:val="00BE0FDA"/>
    <w:rsid w:val="00BE1BE1"/>
    <w:rsid w:val="00BE2488"/>
    <w:rsid w:val="00BE640F"/>
    <w:rsid w:val="00BE76D7"/>
    <w:rsid w:val="00BF0A59"/>
    <w:rsid w:val="00BF1FC5"/>
    <w:rsid w:val="00BF44CE"/>
    <w:rsid w:val="00BF7318"/>
    <w:rsid w:val="00C000BE"/>
    <w:rsid w:val="00C00525"/>
    <w:rsid w:val="00C01D34"/>
    <w:rsid w:val="00C02860"/>
    <w:rsid w:val="00C03432"/>
    <w:rsid w:val="00C06BA3"/>
    <w:rsid w:val="00C11CD3"/>
    <w:rsid w:val="00C142C8"/>
    <w:rsid w:val="00C1432A"/>
    <w:rsid w:val="00C14B28"/>
    <w:rsid w:val="00C170D1"/>
    <w:rsid w:val="00C209AA"/>
    <w:rsid w:val="00C214F4"/>
    <w:rsid w:val="00C24349"/>
    <w:rsid w:val="00C25A1C"/>
    <w:rsid w:val="00C26778"/>
    <w:rsid w:val="00C276F9"/>
    <w:rsid w:val="00C32755"/>
    <w:rsid w:val="00C3360A"/>
    <w:rsid w:val="00C35450"/>
    <w:rsid w:val="00C3752D"/>
    <w:rsid w:val="00C40F85"/>
    <w:rsid w:val="00C41BD9"/>
    <w:rsid w:val="00C4395E"/>
    <w:rsid w:val="00C45006"/>
    <w:rsid w:val="00C46AC1"/>
    <w:rsid w:val="00C478B3"/>
    <w:rsid w:val="00C47FB5"/>
    <w:rsid w:val="00C52442"/>
    <w:rsid w:val="00C602D0"/>
    <w:rsid w:val="00C60AEB"/>
    <w:rsid w:val="00C617BD"/>
    <w:rsid w:val="00C617F3"/>
    <w:rsid w:val="00C62CD9"/>
    <w:rsid w:val="00C62F0F"/>
    <w:rsid w:val="00C631F5"/>
    <w:rsid w:val="00C638BE"/>
    <w:rsid w:val="00C6473A"/>
    <w:rsid w:val="00C710B1"/>
    <w:rsid w:val="00C73139"/>
    <w:rsid w:val="00C736DC"/>
    <w:rsid w:val="00C74781"/>
    <w:rsid w:val="00C7713B"/>
    <w:rsid w:val="00C81289"/>
    <w:rsid w:val="00C82900"/>
    <w:rsid w:val="00C90D5E"/>
    <w:rsid w:val="00C92CFA"/>
    <w:rsid w:val="00C94AA5"/>
    <w:rsid w:val="00C96A24"/>
    <w:rsid w:val="00C97B27"/>
    <w:rsid w:val="00CA6F8F"/>
    <w:rsid w:val="00CB0465"/>
    <w:rsid w:val="00CB66E6"/>
    <w:rsid w:val="00CC0505"/>
    <w:rsid w:val="00CC0599"/>
    <w:rsid w:val="00CC1D0A"/>
    <w:rsid w:val="00CC3360"/>
    <w:rsid w:val="00CC3B37"/>
    <w:rsid w:val="00CC652A"/>
    <w:rsid w:val="00CD0A8D"/>
    <w:rsid w:val="00CD0B5A"/>
    <w:rsid w:val="00CD0CAA"/>
    <w:rsid w:val="00CD1955"/>
    <w:rsid w:val="00CD273D"/>
    <w:rsid w:val="00CD4438"/>
    <w:rsid w:val="00CD5EF3"/>
    <w:rsid w:val="00CD71A1"/>
    <w:rsid w:val="00CE0604"/>
    <w:rsid w:val="00CE1C05"/>
    <w:rsid w:val="00CE216A"/>
    <w:rsid w:val="00CE373C"/>
    <w:rsid w:val="00CE45CE"/>
    <w:rsid w:val="00CE49CB"/>
    <w:rsid w:val="00CE5106"/>
    <w:rsid w:val="00CE65BC"/>
    <w:rsid w:val="00CF3148"/>
    <w:rsid w:val="00CF671E"/>
    <w:rsid w:val="00D02919"/>
    <w:rsid w:val="00D03F3E"/>
    <w:rsid w:val="00D100D7"/>
    <w:rsid w:val="00D10AA0"/>
    <w:rsid w:val="00D14BA9"/>
    <w:rsid w:val="00D15C68"/>
    <w:rsid w:val="00D16A4F"/>
    <w:rsid w:val="00D25085"/>
    <w:rsid w:val="00D251CB"/>
    <w:rsid w:val="00D25934"/>
    <w:rsid w:val="00D31087"/>
    <w:rsid w:val="00D31464"/>
    <w:rsid w:val="00D5030B"/>
    <w:rsid w:val="00D525A4"/>
    <w:rsid w:val="00D54D37"/>
    <w:rsid w:val="00D55755"/>
    <w:rsid w:val="00D571D2"/>
    <w:rsid w:val="00D659D8"/>
    <w:rsid w:val="00D67A10"/>
    <w:rsid w:val="00D70167"/>
    <w:rsid w:val="00D713E8"/>
    <w:rsid w:val="00D71A66"/>
    <w:rsid w:val="00D71D56"/>
    <w:rsid w:val="00D753F4"/>
    <w:rsid w:val="00D75812"/>
    <w:rsid w:val="00D7626A"/>
    <w:rsid w:val="00D811E2"/>
    <w:rsid w:val="00D84BAC"/>
    <w:rsid w:val="00D84E2B"/>
    <w:rsid w:val="00D90AEA"/>
    <w:rsid w:val="00DA41D8"/>
    <w:rsid w:val="00DA4612"/>
    <w:rsid w:val="00DA5E25"/>
    <w:rsid w:val="00DA6C49"/>
    <w:rsid w:val="00DB31BC"/>
    <w:rsid w:val="00DB4488"/>
    <w:rsid w:val="00DB5908"/>
    <w:rsid w:val="00DB67C7"/>
    <w:rsid w:val="00DB6F2E"/>
    <w:rsid w:val="00DB7E09"/>
    <w:rsid w:val="00DC2E63"/>
    <w:rsid w:val="00DC6C36"/>
    <w:rsid w:val="00DC70FE"/>
    <w:rsid w:val="00DD1A63"/>
    <w:rsid w:val="00DD3201"/>
    <w:rsid w:val="00DD4E16"/>
    <w:rsid w:val="00DD6C7B"/>
    <w:rsid w:val="00DD7B21"/>
    <w:rsid w:val="00DE0D3F"/>
    <w:rsid w:val="00DE1DCA"/>
    <w:rsid w:val="00DE3440"/>
    <w:rsid w:val="00DE35F9"/>
    <w:rsid w:val="00DE3A59"/>
    <w:rsid w:val="00DF767B"/>
    <w:rsid w:val="00E0010A"/>
    <w:rsid w:val="00E00E28"/>
    <w:rsid w:val="00E010A3"/>
    <w:rsid w:val="00E052D7"/>
    <w:rsid w:val="00E072C6"/>
    <w:rsid w:val="00E07AD5"/>
    <w:rsid w:val="00E10708"/>
    <w:rsid w:val="00E223E9"/>
    <w:rsid w:val="00E24BED"/>
    <w:rsid w:val="00E24BF2"/>
    <w:rsid w:val="00E25D07"/>
    <w:rsid w:val="00E264D8"/>
    <w:rsid w:val="00E32548"/>
    <w:rsid w:val="00E346F2"/>
    <w:rsid w:val="00E35391"/>
    <w:rsid w:val="00E402D5"/>
    <w:rsid w:val="00E40BAB"/>
    <w:rsid w:val="00E42797"/>
    <w:rsid w:val="00E43377"/>
    <w:rsid w:val="00E44C27"/>
    <w:rsid w:val="00E4736C"/>
    <w:rsid w:val="00E508C6"/>
    <w:rsid w:val="00E55513"/>
    <w:rsid w:val="00E56369"/>
    <w:rsid w:val="00E57B8D"/>
    <w:rsid w:val="00E617E2"/>
    <w:rsid w:val="00E62977"/>
    <w:rsid w:val="00E62C61"/>
    <w:rsid w:val="00E66E32"/>
    <w:rsid w:val="00E67250"/>
    <w:rsid w:val="00E73A8E"/>
    <w:rsid w:val="00E7433B"/>
    <w:rsid w:val="00E76A7A"/>
    <w:rsid w:val="00E77804"/>
    <w:rsid w:val="00E81821"/>
    <w:rsid w:val="00E81AE9"/>
    <w:rsid w:val="00E842C1"/>
    <w:rsid w:val="00E84D05"/>
    <w:rsid w:val="00E863F4"/>
    <w:rsid w:val="00E86B78"/>
    <w:rsid w:val="00E87B9F"/>
    <w:rsid w:val="00E96667"/>
    <w:rsid w:val="00EA1513"/>
    <w:rsid w:val="00EA163D"/>
    <w:rsid w:val="00EA27D1"/>
    <w:rsid w:val="00EA53F6"/>
    <w:rsid w:val="00EA627B"/>
    <w:rsid w:val="00EA7A2F"/>
    <w:rsid w:val="00EA7A31"/>
    <w:rsid w:val="00EB10AD"/>
    <w:rsid w:val="00EB25B4"/>
    <w:rsid w:val="00EB2CDC"/>
    <w:rsid w:val="00EC68BC"/>
    <w:rsid w:val="00ED04D7"/>
    <w:rsid w:val="00ED1264"/>
    <w:rsid w:val="00EE0351"/>
    <w:rsid w:val="00EE15FF"/>
    <w:rsid w:val="00EE251E"/>
    <w:rsid w:val="00EE37F0"/>
    <w:rsid w:val="00EE6372"/>
    <w:rsid w:val="00EE65B3"/>
    <w:rsid w:val="00EE7358"/>
    <w:rsid w:val="00F04B38"/>
    <w:rsid w:val="00F05608"/>
    <w:rsid w:val="00F06EE6"/>
    <w:rsid w:val="00F075CF"/>
    <w:rsid w:val="00F07F11"/>
    <w:rsid w:val="00F1151E"/>
    <w:rsid w:val="00F1743E"/>
    <w:rsid w:val="00F17AF0"/>
    <w:rsid w:val="00F20AF8"/>
    <w:rsid w:val="00F22C5B"/>
    <w:rsid w:val="00F2351D"/>
    <w:rsid w:val="00F245BE"/>
    <w:rsid w:val="00F265BE"/>
    <w:rsid w:val="00F27B86"/>
    <w:rsid w:val="00F31725"/>
    <w:rsid w:val="00F33C18"/>
    <w:rsid w:val="00F34A3B"/>
    <w:rsid w:val="00F35D2E"/>
    <w:rsid w:val="00F35EE1"/>
    <w:rsid w:val="00F366CF"/>
    <w:rsid w:val="00F37058"/>
    <w:rsid w:val="00F4067D"/>
    <w:rsid w:val="00F40C51"/>
    <w:rsid w:val="00F41F9F"/>
    <w:rsid w:val="00F429C7"/>
    <w:rsid w:val="00F439EC"/>
    <w:rsid w:val="00F451B9"/>
    <w:rsid w:val="00F45B00"/>
    <w:rsid w:val="00F460E5"/>
    <w:rsid w:val="00F4799C"/>
    <w:rsid w:val="00F5194F"/>
    <w:rsid w:val="00F53E59"/>
    <w:rsid w:val="00F545D6"/>
    <w:rsid w:val="00F54A19"/>
    <w:rsid w:val="00F60BFF"/>
    <w:rsid w:val="00F614F6"/>
    <w:rsid w:val="00F61C25"/>
    <w:rsid w:val="00F66026"/>
    <w:rsid w:val="00F70A46"/>
    <w:rsid w:val="00F726C8"/>
    <w:rsid w:val="00F726EE"/>
    <w:rsid w:val="00F73AB7"/>
    <w:rsid w:val="00F77B17"/>
    <w:rsid w:val="00F822A8"/>
    <w:rsid w:val="00F861EA"/>
    <w:rsid w:val="00F909B9"/>
    <w:rsid w:val="00F90A02"/>
    <w:rsid w:val="00F91371"/>
    <w:rsid w:val="00F92BA0"/>
    <w:rsid w:val="00F94A3E"/>
    <w:rsid w:val="00F95779"/>
    <w:rsid w:val="00F96745"/>
    <w:rsid w:val="00FA0006"/>
    <w:rsid w:val="00FA0A08"/>
    <w:rsid w:val="00FA5719"/>
    <w:rsid w:val="00FA633C"/>
    <w:rsid w:val="00FA6743"/>
    <w:rsid w:val="00FA6955"/>
    <w:rsid w:val="00FA7DB4"/>
    <w:rsid w:val="00FB044D"/>
    <w:rsid w:val="00FB0C43"/>
    <w:rsid w:val="00FB0F3D"/>
    <w:rsid w:val="00FB2CCD"/>
    <w:rsid w:val="00FB4060"/>
    <w:rsid w:val="00FB5D7B"/>
    <w:rsid w:val="00FC2EBB"/>
    <w:rsid w:val="00FC38F6"/>
    <w:rsid w:val="00FC5D5E"/>
    <w:rsid w:val="00FD144A"/>
    <w:rsid w:val="00FD166E"/>
    <w:rsid w:val="00FD63D8"/>
    <w:rsid w:val="00FD7236"/>
    <w:rsid w:val="00FD72F1"/>
    <w:rsid w:val="00FE02DA"/>
    <w:rsid w:val="00FE2EC7"/>
    <w:rsid w:val="00FE3F76"/>
    <w:rsid w:val="00FE5034"/>
    <w:rsid w:val="00FF1BA9"/>
    <w:rsid w:val="00FF1D14"/>
    <w:rsid w:val="00FF1D9C"/>
    <w:rsid w:val="00FF347B"/>
    <w:rsid w:val="00FF4B8F"/>
    <w:rsid w:val="00FF65D8"/>
    <w:rsid w:val="00FF7BC2"/>
    <w:rsid w:val="2F2F4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rules v:ext="edit">
        <o:r id="V:Rule1" type="connector" idref="#直接箭头连接符 9"/>
        <o:r id="V:Rule2" type="connector" idref="#直接箭头连接符 11"/>
      </o:rules>
    </o:shapelayout>
  </w:shapeDefaults>
  <w:decimalSymbol w:val="."/>
  <w:listSeparator w:val=","/>
  <w14:docId w14:val="5825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0" w:unhideWhenUsed="1" w:qFormat="1"/>
    <w:lsdException w:name="heading 5" w:uiPriority="9" w:qFormat="1"/>
    <w:lsdException w:name="heading 6" w:uiPriority="9" w:qFormat="1"/>
    <w:lsdException w:name="heading 7" w:uiPriority="9" w:qFormat="1"/>
    <w:lsdException w:name="heading 8" w:qFormat="1"/>
    <w:lsdException w:name="heading 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lsdException w:name="toc 9" w:uiPriority="39" w:qFormat="1"/>
    <w:lsdException w:name="Normal Indent" w:uiPriority="0" w:unhideWhenUsed="1"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uiPriority="0"/>
    <w:lsdException w:name="Body Text First Indent 2" w:qFormat="1"/>
    <w:lsdException w:name="Note Heading" w:uiPriority="0" w:qFormat="1"/>
    <w:lsdException w:name="Body Text 2" w:unhideWhenUsed="1"/>
    <w:lsdException w:name="Body Text 3" w:uiPriority="0"/>
    <w:lsdException w:name="Body Text Indent 3" w:uiPriority="0"/>
    <w:lsdException w:name="Block Text" w:qFormat="1"/>
    <w:lsdException w:name="Hyperlink" w:qFormat="1"/>
    <w:lsdException w:name="FollowedHyperlink" w:unhideWhenUsed="1" w:qFormat="1"/>
    <w:lsdException w:name="Strong" w:uiPriority="22"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39" w:qFormat="1"/>
    <w:lsdException w:name="Table Theme" w:semiHidden="1" w:uiPriority="0" w:unhideWhenUsed="1" w:qFormat="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4"/>
    <w:uiPriority w:val="9"/>
    <w:qFormat/>
    <w:pPr>
      <w:keepNext/>
      <w:widowControl/>
      <w:numPr>
        <w:numId w:val="1"/>
      </w:numPr>
      <w:spacing w:before="200" w:after="200" w:line="360" w:lineRule="auto"/>
      <w:jc w:val="left"/>
      <w:outlineLvl w:val="0"/>
    </w:pPr>
    <w:rPr>
      <w:rFonts w:ascii="黑体" w:eastAsia="黑体" w:hAnsi="黑体"/>
      <w:sz w:val="32"/>
      <w:szCs w:val="20"/>
    </w:rPr>
  </w:style>
  <w:style w:type="paragraph" w:styleId="2">
    <w:name w:val="heading 2"/>
    <w:basedOn w:val="a"/>
    <w:next w:val="a"/>
    <w:link w:val="2Char3"/>
    <w:uiPriority w:val="9"/>
    <w:qFormat/>
    <w:pPr>
      <w:keepNext/>
      <w:keepLines/>
      <w:numPr>
        <w:ilvl w:val="1"/>
        <w:numId w:val="1"/>
      </w:numPr>
      <w:spacing w:before="200" w:after="200" w:line="360" w:lineRule="auto"/>
      <w:jc w:val="left"/>
      <w:outlineLvl w:val="1"/>
    </w:pPr>
    <w:rPr>
      <w:rFonts w:ascii="黑体" w:eastAsia="黑体" w:hAnsi="黑体"/>
      <w:bCs/>
      <w:sz w:val="28"/>
      <w:szCs w:val="32"/>
    </w:rPr>
  </w:style>
  <w:style w:type="paragraph" w:styleId="3">
    <w:name w:val="heading 3"/>
    <w:basedOn w:val="a"/>
    <w:next w:val="a"/>
    <w:link w:val="3Char2"/>
    <w:uiPriority w:val="9"/>
    <w:qFormat/>
    <w:pPr>
      <w:numPr>
        <w:ilvl w:val="2"/>
        <w:numId w:val="1"/>
      </w:numPr>
      <w:spacing w:before="160" w:after="160" w:line="360" w:lineRule="auto"/>
      <w:jc w:val="left"/>
      <w:outlineLvl w:val="2"/>
    </w:pPr>
    <w:rPr>
      <w:rFonts w:ascii="黑体" w:eastAsia="黑体" w:hAnsi="黑体"/>
      <w:sz w:val="24"/>
      <w:szCs w:val="21"/>
    </w:rPr>
  </w:style>
  <w:style w:type="paragraph" w:styleId="4">
    <w:name w:val="heading 4"/>
    <w:basedOn w:val="a"/>
    <w:next w:val="a"/>
    <w:link w:val="4Char6"/>
    <w:unhideWhenUsed/>
    <w:qFormat/>
    <w:pPr>
      <w:keepNext/>
      <w:keepLines/>
      <w:spacing w:before="280" w:after="290" w:line="376" w:lineRule="auto"/>
      <w:outlineLvl w:val="3"/>
    </w:pPr>
    <w:rPr>
      <w:rFonts w:ascii="等线 Light" w:eastAsia="等线 Light" w:hAnsi="等线 Light"/>
      <w:b/>
      <w:bCs/>
      <w:sz w:val="28"/>
      <w:szCs w:val="28"/>
    </w:rPr>
  </w:style>
  <w:style w:type="paragraph" w:styleId="50">
    <w:name w:val="heading 5"/>
    <w:basedOn w:val="a"/>
    <w:next w:val="a"/>
    <w:link w:val="5Char4"/>
    <w:uiPriority w:val="9"/>
    <w:qFormat/>
    <w:pPr>
      <w:keepNext/>
      <w:keepLines/>
      <w:spacing w:before="280" w:after="290" w:line="376" w:lineRule="atLeast"/>
      <w:ind w:firstLineChars="200" w:firstLine="200"/>
      <w:outlineLvl w:val="4"/>
    </w:pPr>
    <w:rPr>
      <w:rFonts w:ascii="Times New Roman" w:eastAsia="宋体" w:hAnsi="Times New Roman"/>
      <w:b/>
      <w:bCs/>
      <w:kern w:val="0"/>
      <w:sz w:val="28"/>
      <w:szCs w:val="28"/>
    </w:rPr>
  </w:style>
  <w:style w:type="paragraph" w:styleId="6">
    <w:name w:val="heading 6"/>
    <w:basedOn w:val="a"/>
    <w:next w:val="a"/>
    <w:link w:val="6Char4"/>
    <w:uiPriority w:val="9"/>
    <w:qFormat/>
    <w:pPr>
      <w:keepNext/>
      <w:keepLines/>
      <w:spacing w:before="240" w:after="64" w:line="320" w:lineRule="atLeast"/>
      <w:ind w:firstLineChars="200" w:firstLine="200"/>
      <w:outlineLvl w:val="5"/>
    </w:pPr>
    <w:rPr>
      <w:rFonts w:ascii="Cambria" w:eastAsia="宋体" w:hAnsi="Cambria"/>
      <w:b/>
      <w:bCs/>
      <w:kern w:val="0"/>
      <w:sz w:val="24"/>
      <w:szCs w:val="24"/>
    </w:rPr>
  </w:style>
  <w:style w:type="paragraph" w:styleId="7">
    <w:name w:val="heading 7"/>
    <w:basedOn w:val="a"/>
    <w:next w:val="a"/>
    <w:link w:val="7Char4"/>
    <w:uiPriority w:val="9"/>
    <w:qFormat/>
    <w:pPr>
      <w:keepNext/>
      <w:keepLines/>
      <w:spacing w:before="240" w:after="64" w:line="320" w:lineRule="atLeast"/>
      <w:ind w:firstLineChars="200" w:firstLine="200"/>
      <w:outlineLvl w:val="6"/>
    </w:pPr>
    <w:rPr>
      <w:rFonts w:ascii="Times New Roman" w:eastAsia="宋体" w:hAnsi="Times New Roman"/>
      <w:b/>
      <w:bCs/>
      <w:kern w:val="0"/>
      <w:sz w:val="24"/>
      <w:szCs w:val="24"/>
    </w:rPr>
  </w:style>
  <w:style w:type="paragraph" w:styleId="8">
    <w:name w:val="heading 8"/>
    <w:basedOn w:val="a"/>
    <w:next w:val="a"/>
    <w:link w:val="8Char1"/>
    <w:uiPriority w:val="99"/>
    <w:qFormat/>
    <w:pPr>
      <w:keepNext/>
      <w:keepLines/>
      <w:tabs>
        <w:tab w:val="left" w:pos="1440"/>
      </w:tabs>
      <w:spacing w:before="240" w:after="64" w:line="320" w:lineRule="auto"/>
      <w:ind w:left="1440" w:hanging="1440"/>
      <w:outlineLvl w:val="7"/>
    </w:pPr>
    <w:rPr>
      <w:rFonts w:ascii="Arial" w:eastAsia="黑体" w:hAnsi="Arial"/>
      <w:kern w:val="0"/>
      <w:sz w:val="24"/>
      <w:szCs w:val="24"/>
    </w:rPr>
  </w:style>
  <w:style w:type="paragraph" w:styleId="9">
    <w:name w:val="heading 9"/>
    <w:basedOn w:val="a"/>
    <w:next w:val="a"/>
    <w:link w:val="9Char1"/>
    <w:uiPriority w:val="99"/>
    <w:qFormat/>
    <w:pPr>
      <w:keepNext/>
      <w:keepLines/>
      <w:tabs>
        <w:tab w:val="left" w:pos="1584"/>
      </w:tabs>
      <w:spacing w:before="240" w:after="64" w:line="320" w:lineRule="auto"/>
      <w:ind w:left="1584" w:hanging="1584"/>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pPr>
      <w:ind w:left="1260"/>
      <w:jc w:val="left"/>
    </w:pPr>
    <w:rPr>
      <w:rFonts w:ascii="Calibri" w:eastAsia="宋体" w:hAnsi="Calibri" w:cs="Calibri"/>
      <w:sz w:val="18"/>
      <w:szCs w:val="18"/>
    </w:rPr>
  </w:style>
  <w:style w:type="paragraph" w:styleId="a3">
    <w:name w:val="table of authorities"/>
    <w:basedOn w:val="a"/>
    <w:next w:val="a"/>
    <w:qFormat/>
    <w:pPr>
      <w:ind w:leftChars="200" w:left="420"/>
    </w:pPr>
    <w:rPr>
      <w:rFonts w:ascii="Times New Roman" w:eastAsia="宋体" w:hAnsi="Times New Roman"/>
      <w:szCs w:val="24"/>
    </w:rPr>
  </w:style>
  <w:style w:type="paragraph" w:styleId="a4">
    <w:name w:val="Note Heading"/>
    <w:basedOn w:val="a"/>
    <w:next w:val="a"/>
    <w:link w:val="Char"/>
    <w:qFormat/>
    <w:pPr>
      <w:jc w:val="center"/>
    </w:pPr>
    <w:rPr>
      <w:rFonts w:ascii="Times New Roman" w:eastAsia="宋体" w:hAnsi="Times New Roman"/>
    </w:rPr>
  </w:style>
  <w:style w:type="paragraph" w:styleId="a5">
    <w:name w:val="Normal Indent"/>
    <w:basedOn w:val="a"/>
    <w:link w:val="Char2"/>
    <w:unhideWhenUsed/>
    <w:qFormat/>
    <w:pPr>
      <w:ind w:firstLineChars="200" w:firstLine="420"/>
    </w:pPr>
  </w:style>
  <w:style w:type="paragraph" w:styleId="a6">
    <w:name w:val="caption"/>
    <w:basedOn w:val="a"/>
    <w:next w:val="a"/>
    <w:link w:val="Char0"/>
    <w:qFormat/>
    <w:pPr>
      <w:spacing w:line="500" w:lineRule="exact"/>
      <w:jc w:val="center"/>
    </w:pPr>
    <w:rPr>
      <w:rFonts w:ascii="黑体" w:eastAsia="黑体" w:hAnsi="黑体"/>
      <w:szCs w:val="20"/>
    </w:rPr>
  </w:style>
  <w:style w:type="paragraph" w:styleId="a7">
    <w:name w:val="Document Map"/>
    <w:basedOn w:val="a"/>
    <w:link w:val="Char3"/>
    <w:uiPriority w:val="99"/>
    <w:unhideWhenUsed/>
    <w:qFormat/>
    <w:rPr>
      <w:rFonts w:ascii="宋体" w:eastAsia="宋体" w:hAnsi="Times New Roman"/>
      <w:kern w:val="0"/>
      <w:sz w:val="18"/>
      <w:szCs w:val="18"/>
    </w:rPr>
  </w:style>
  <w:style w:type="paragraph" w:styleId="a8">
    <w:name w:val="annotation text"/>
    <w:basedOn w:val="a"/>
    <w:link w:val="Char30"/>
    <w:unhideWhenUsed/>
    <w:qFormat/>
    <w:pPr>
      <w:jc w:val="left"/>
    </w:pPr>
  </w:style>
  <w:style w:type="paragraph" w:styleId="30">
    <w:name w:val="Body Text 3"/>
    <w:basedOn w:val="a"/>
    <w:link w:val="3Char"/>
    <w:rPr>
      <w:rFonts w:ascii="Times New Roman" w:eastAsia="宋体" w:hAnsi="Times New Roman"/>
      <w:sz w:val="18"/>
      <w:szCs w:val="24"/>
    </w:rPr>
  </w:style>
  <w:style w:type="paragraph" w:styleId="a9">
    <w:name w:val="Body Text"/>
    <w:basedOn w:val="a"/>
    <w:link w:val="Char31"/>
    <w:uiPriority w:val="1"/>
    <w:qFormat/>
    <w:pPr>
      <w:autoSpaceDE w:val="0"/>
      <w:autoSpaceDN w:val="0"/>
      <w:adjustRightInd w:val="0"/>
      <w:jc w:val="left"/>
    </w:pPr>
    <w:rPr>
      <w:rFonts w:ascii="宋体" w:eastAsia="宋体" w:hAnsi="Times New Roman" w:cs="宋体"/>
      <w:kern w:val="0"/>
      <w:sz w:val="24"/>
      <w:szCs w:val="24"/>
    </w:rPr>
  </w:style>
  <w:style w:type="paragraph" w:styleId="aa">
    <w:name w:val="Body Text Indent"/>
    <w:basedOn w:val="a"/>
    <w:link w:val="Char32"/>
    <w:unhideWhenUsed/>
    <w:qFormat/>
    <w:pPr>
      <w:spacing w:after="120"/>
      <w:ind w:leftChars="200" w:left="420"/>
    </w:pPr>
  </w:style>
  <w:style w:type="paragraph" w:styleId="ab">
    <w:name w:val="Block Text"/>
    <w:basedOn w:val="a"/>
    <w:uiPriority w:val="99"/>
    <w:qFormat/>
    <w:pPr>
      <w:spacing w:line="480" w:lineRule="exact"/>
      <w:ind w:left="-125" w:right="-56" w:firstLine="570"/>
    </w:pPr>
    <w:rPr>
      <w:rFonts w:eastAsia="宋体"/>
      <w:sz w:val="28"/>
      <w:szCs w:val="24"/>
    </w:rPr>
  </w:style>
  <w:style w:type="paragraph" w:styleId="51">
    <w:name w:val="toc 5"/>
    <w:basedOn w:val="a"/>
    <w:next w:val="a"/>
    <w:uiPriority w:val="39"/>
    <w:pPr>
      <w:ind w:left="840"/>
      <w:jc w:val="left"/>
    </w:pPr>
    <w:rPr>
      <w:rFonts w:ascii="Calibri" w:eastAsia="宋体" w:hAnsi="Calibri" w:cs="Calibri"/>
      <w:sz w:val="18"/>
      <w:szCs w:val="18"/>
    </w:rPr>
  </w:style>
  <w:style w:type="paragraph" w:styleId="31">
    <w:name w:val="toc 3"/>
    <w:basedOn w:val="a"/>
    <w:next w:val="a"/>
    <w:uiPriority w:val="39"/>
    <w:qFormat/>
    <w:pPr>
      <w:ind w:left="420"/>
      <w:jc w:val="left"/>
    </w:pPr>
    <w:rPr>
      <w:rFonts w:ascii="Calibri" w:eastAsia="宋体" w:hAnsi="Calibri" w:cs="Calibri"/>
      <w:i/>
      <w:iCs/>
      <w:sz w:val="20"/>
      <w:szCs w:val="20"/>
    </w:rPr>
  </w:style>
  <w:style w:type="paragraph" w:styleId="ac">
    <w:name w:val="Plain Text"/>
    <w:basedOn w:val="a"/>
    <w:link w:val="Char33"/>
    <w:uiPriority w:val="99"/>
    <w:qFormat/>
    <w:rPr>
      <w:rFonts w:ascii="宋体" w:eastAsia="宋体" w:hAnsi="Courier New"/>
      <w:kern w:val="0"/>
      <w:sz w:val="24"/>
      <w:szCs w:val="20"/>
    </w:rPr>
  </w:style>
  <w:style w:type="paragraph" w:styleId="80">
    <w:name w:val="toc 8"/>
    <w:basedOn w:val="a"/>
    <w:next w:val="a"/>
    <w:uiPriority w:val="39"/>
    <w:pPr>
      <w:ind w:left="1470"/>
      <w:jc w:val="left"/>
    </w:pPr>
    <w:rPr>
      <w:rFonts w:ascii="Calibri" w:eastAsia="宋体" w:hAnsi="Calibri" w:cs="Calibri"/>
      <w:sz w:val="18"/>
      <w:szCs w:val="18"/>
    </w:rPr>
  </w:style>
  <w:style w:type="paragraph" w:styleId="ad">
    <w:name w:val="Date"/>
    <w:basedOn w:val="a"/>
    <w:next w:val="a"/>
    <w:link w:val="Char1"/>
    <w:uiPriority w:val="99"/>
    <w:rPr>
      <w:rFonts w:ascii="宋体" w:eastAsia="宋体" w:hAnsi="Times New Roman"/>
      <w:szCs w:val="20"/>
    </w:rPr>
  </w:style>
  <w:style w:type="paragraph" w:styleId="20">
    <w:name w:val="Body Text Indent 2"/>
    <w:basedOn w:val="a"/>
    <w:link w:val="2Char30"/>
    <w:uiPriority w:val="99"/>
    <w:pPr>
      <w:spacing w:after="120" w:line="480" w:lineRule="auto"/>
      <w:ind w:leftChars="200" w:left="420"/>
    </w:pPr>
    <w:rPr>
      <w:rFonts w:ascii="Times New Roman" w:eastAsia="宋体" w:hAnsi="Times New Roman"/>
      <w:kern w:val="0"/>
      <w:sz w:val="20"/>
      <w:szCs w:val="21"/>
    </w:rPr>
  </w:style>
  <w:style w:type="paragraph" w:styleId="ae">
    <w:name w:val="Balloon Text"/>
    <w:basedOn w:val="a"/>
    <w:link w:val="Char34"/>
    <w:unhideWhenUsed/>
    <w:rPr>
      <w:sz w:val="18"/>
      <w:szCs w:val="18"/>
    </w:rPr>
  </w:style>
  <w:style w:type="paragraph" w:styleId="af">
    <w:name w:val="footer"/>
    <w:basedOn w:val="a"/>
    <w:link w:val="Char35"/>
    <w:unhideWhenUsed/>
    <w:qFormat/>
    <w:pPr>
      <w:tabs>
        <w:tab w:val="center" w:pos="4153"/>
        <w:tab w:val="right" w:pos="8306"/>
      </w:tabs>
      <w:snapToGrid w:val="0"/>
      <w:jc w:val="left"/>
    </w:pPr>
    <w:rPr>
      <w:sz w:val="18"/>
      <w:szCs w:val="18"/>
    </w:rPr>
  </w:style>
  <w:style w:type="paragraph" w:styleId="af0">
    <w:name w:val="header"/>
    <w:basedOn w:val="a"/>
    <w:link w:val="Char36"/>
    <w:unhideWhenUsed/>
    <w:qFormat/>
    <w:pP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line="500" w:lineRule="exact"/>
    </w:pPr>
    <w:rPr>
      <w:rFonts w:ascii="宋体" w:eastAsia="宋体" w:hAnsi="宋体" w:cs="Calibri"/>
      <w:b/>
      <w:bCs/>
      <w:caps/>
      <w:sz w:val="24"/>
      <w:szCs w:val="20"/>
    </w:rPr>
  </w:style>
  <w:style w:type="paragraph" w:styleId="40">
    <w:name w:val="List Continue 4"/>
    <w:basedOn w:val="a"/>
    <w:qFormat/>
    <w:pPr>
      <w:spacing w:after="120"/>
      <w:ind w:left="1680"/>
    </w:pPr>
    <w:rPr>
      <w:rFonts w:ascii="Times New Roman" w:eastAsia="宋体" w:hAnsi="Times New Roman"/>
      <w:szCs w:val="20"/>
    </w:rPr>
  </w:style>
  <w:style w:type="paragraph" w:styleId="41">
    <w:name w:val="toc 4"/>
    <w:basedOn w:val="a"/>
    <w:next w:val="a"/>
    <w:uiPriority w:val="39"/>
    <w:qFormat/>
    <w:pPr>
      <w:ind w:left="630"/>
      <w:jc w:val="left"/>
    </w:pPr>
    <w:rPr>
      <w:rFonts w:ascii="Calibri" w:eastAsia="宋体" w:hAnsi="Calibri" w:cs="Calibri"/>
      <w:sz w:val="18"/>
      <w:szCs w:val="18"/>
    </w:rPr>
  </w:style>
  <w:style w:type="paragraph" w:styleId="af1">
    <w:name w:val="index heading"/>
    <w:basedOn w:val="a"/>
    <w:next w:val="11"/>
    <w:uiPriority w:val="99"/>
    <w:qFormat/>
    <w:rPr>
      <w:rFonts w:ascii="Cambria" w:eastAsia="宋体" w:hAnsi="Cambria" w:hint="eastAsia"/>
      <w:b/>
      <w:szCs w:val="24"/>
    </w:rPr>
  </w:style>
  <w:style w:type="paragraph" w:styleId="11">
    <w:name w:val="index 1"/>
    <w:basedOn w:val="a"/>
    <w:next w:val="a"/>
    <w:qFormat/>
    <w:pPr>
      <w:spacing w:line="380" w:lineRule="exact"/>
      <w:jc w:val="center"/>
    </w:pPr>
    <w:rPr>
      <w:rFonts w:ascii="Times New Roman" w:eastAsia="宋体" w:hAnsi="Times New Roman"/>
      <w:szCs w:val="24"/>
    </w:rPr>
  </w:style>
  <w:style w:type="paragraph" w:styleId="af2">
    <w:name w:val="Subtitle"/>
    <w:basedOn w:val="a"/>
    <w:next w:val="a"/>
    <w:link w:val="Char4"/>
    <w:uiPriority w:val="11"/>
    <w:qFormat/>
    <w:pPr>
      <w:jc w:val="center"/>
    </w:pPr>
    <w:rPr>
      <w:rFonts w:ascii="Times New Roman" w:eastAsia="宋体" w:hAnsi="Times New Roman"/>
      <w:bCs/>
      <w:kern w:val="28"/>
      <w:szCs w:val="32"/>
    </w:rPr>
  </w:style>
  <w:style w:type="paragraph" w:styleId="af3">
    <w:name w:val="List"/>
    <w:basedOn w:val="a"/>
    <w:uiPriority w:val="99"/>
    <w:unhideWhenUsed/>
    <w:qFormat/>
    <w:pPr>
      <w:ind w:left="200" w:hangingChars="200" w:hanging="200"/>
      <w:contextualSpacing/>
    </w:pPr>
    <w:rPr>
      <w:rFonts w:ascii="Calibri" w:eastAsia="宋体" w:hAnsi="Calibri"/>
    </w:rPr>
  </w:style>
  <w:style w:type="paragraph" w:styleId="60">
    <w:name w:val="toc 6"/>
    <w:basedOn w:val="a"/>
    <w:next w:val="a"/>
    <w:uiPriority w:val="39"/>
    <w:qFormat/>
    <w:pPr>
      <w:ind w:left="1050"/>
      <w:jc w:val="left"/>
    </w:pPr>
    <w:rPr>
      <w:rFonts w:ascii="Calibri" w:eastAsia="宋体" w:hAnsi="Calibri" w:cs="Calibri"/>
      <w:sz w:val="18"/>
      <w:szCs w:val="18"/>
    </w:rPr>
  </w:style>
  <w:style w:type="paragraph" w:styleId="32">
    <w:name w:val="Body Text Indent 3"/>
    <w:basedOn w:val="a"/>
    <w:link w:val="3Char0"/>
    <w:pPr>
      <w:adjustRightInd w:val="0"/>
      <w:snapToGrid w:val="0"/>
      <w:spacing w:line="300" w:lineRule="auto"/>
      <w:ind w:firstLineChars="192" w:firstLine="538"/>
    </w:pPr>
    <w:rPr>
      <w:rFonts w:ascii="宋体" w:eastAsia="宋体" w:hAnsi="Times New Roman"/>
      <w:color w:val="FF0000"/>
      <w:sz w:val="28"/>
      <w:szCs w:val="24"/>
    </w:rPr>
  </w:style>
  <w:style w:type="paragraph" w:styleId="af4">
    <w:name w:val="table of figures"/>
    <w:basedOn w:val="a"/>
    <w:next w:val="a"/>
    <w:qFormat/>
    <w:pPr>
      <w:spacing w:line="500" w:lineRule="exact"/>
    </w:pPr>
    <w:rPr>
      <w:rFonts w:ascii="宋体" w:eastAsia="宋体" w:hAnsi="宋体"/>
      <w:spacing w:val="-8"/>
      <w:kern w:val="0"/>
      <w:sz w:val="24"/>
      <w:szCs w:val="21"/>
    </w:rPr>
  </w:style>
  <w:style w:type="paragraph" w:styleId="21">
    <w:name w:val="toc 2"/>
    <w:basedOn w:val="a"/>
    <w:next w:val="a"/>
    <w:uiPriority w:val="39"/>
    <w:qFormat/>
    <w:pPr>
      <w:spacing w:line="500" w:lineRule="exact"/>
    </w:pPr>
    <w:rPr>
      <w:rFonts w:ascii="宋体" w:eastAsia="宋体" w:hAnsi="宋体" w:cs="Calibri"/>
      <w:smallCaps/>
      <w:sz w:val="24"/>
      <w:szCs w:val="20"/>
    </w:rPr>
  </w:style>
  <w:style w:type="paragraph" w:styleId="90">
    <w:name w:val="toc 9"/>
    <w:basedOn w:val="a"/>
    <w:next w:val="a"/>
    <w:uiPriority w:val="39"/>
    <w:qFormat/>
    <w:pPr>
      <w:ind w:left="1680"/>
      <w:jc w:val="left"/>
    </w:pPr>
    <w:rPr>
      <w:rFonts w:ascii="Calibri" w:eastAsia="宋体" w:hAnsi="Calibri" w:cs="Calibri"/>
      <w:sz w:val="18"/>
      <w:szCs w:val="18"/>
    </w:rPr>
  </w:style>
  <w:style w:type="paragraph" w:styleId="22">
    <w:name w:val="Body Text 2"/>
    <w:basedOn w:val="a"/>
    <w:link w:val="2Char1"/>
    <w:uiPriority w:val="99"/>
    <w:unhideWhenUsed/>
    <w:pPr>
      <w:spacing w:after="120" w:line="480" w:lineRule="auto"/>
    </w:pPr>
    <w:rPr>
      <w:rFonts w:ascii="Times New Roman" w:eastAsia="宋体" w:hAnsi="Times New Roman"/>
      <w:szCs w:val="21"/>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Pr>
      <w:rFonts w:ascii="黑体" w:eastAsia="宋体" w:hAnsi="Courier New" w:cs="Courier New"/>
      <w:b/>
      <w:bCs/>
      <w:sz w:val="44"/>
    </w:rPr>
  </w:style>
  <w:style w:type="paragraph" w:styleId="af5">
    <w:name w:val="Normal (Web)"/>
    <w:basedOn w:val="a"/>
    <w:link w:val="Char5"/>
    <w:unhideWhenUsed/>
    <w:qFormat/>
    <w:pPr>
      <w:widowControl/>
      <w:jc w:val="left"/>
    </w:pPr>
    <w:rPr>
      <w:rFonts w:ascii="Times New Roman" w:eastAsia="宋体" w:hAnsi="Times New Roman" w:cs="宋体"/>
      <w:kern w:val="0"/>
      <w:sz w:val="24"/>
      <w:szCs w:val="24"/>
    </w:rPr>
  </w:style>
  <w:style w:type="paragraph" w:styleId="23">
    <w:name w:val="index 2"/>
    <w:basedOn w:val="a"/>
    <w:next w:val="a"/>
    <w:qFormat/>
    <w:pPr>
      <w:ind w:leftChars="200" w:left="200"/>
    </w:pPr>
    <w:rPr>
      <w:rFonts w:ascii="Times New Roman" w:eastAsia="宋体" w:hAnsi="Times New Roman"/>
      <w:szCs w:val="24"/>
    </w:rPr>
  </w:style>
  <w:style w:type="paragraph" w:styleId="af6">
    <w:name w:val="Title"/>
    <w:basedOn w:val="a"/>
    <w:link w:val="Char10"/>
    <w:uiPriority w:val="99"/>
    <w:qFormat/>
    <w:pPr>
      <w:spacing w:before="240" w:after="60"/>
      <w:jc w:val="center"/>
      <w:outlineLvl w:val="0"/>
    </w:pPr>
    <w:rPr>
      <w:rFonts w:ascii="Arial" w:eastAsia="宋体" w:hAnsi="Arial"/>
      <w:b/>
      <w:bCs/>
      <w:sz w:val="32"/>
      <w:szCs w:val="32"/>
    </w:rPr>
  </w:style>
  <w:style w:type="paragraph" w:styleId="af7">
    <w:name w:val="annotation subject"/>
    <w:basedOn w:val="a8"/>
    <w:next w:val="a8"/>
    <w:link w:val="Char37"/>
    <w:uiPriority w:val="99"/>
    <w:unhideWhenUsed/>
    <w:rPr>
      <w:b/>
      <w:bCs/>
    </w:rPr>
  </w:style>
  <w:style w:type="paragraph" w:styleId="af8">
    <w:name w:val="Body Text First Indent"/>
    <w:basedOn w:val="a9"/>
    <w:link w:val="Char20"/>
    <w:pPr>
      <w:widowControl/>
      <w:autoSpaceDE/>
      <w:autoSpaceDN/>
      <w:adjustRightInd/>
      <w:spacing w:after="120"/>
      <w:ind w:firstLineChars="100" w:firstLine="420"/>
    </w:pPr>
    <w:rPr>
      <w:rFonts w:hAnsi="宋体" w:cs="Times New Roman"/>
    </w:rPr>
  </w:style>
  <w:style w:type="paragraph" w:styleId="24">
    <w:name w:val="Body Text First Indent 2"/>
    <w:basedOn w:val="aa"/>
    <w:link w:val="2Char31"/>
    <w:uiPriority w:val="99"/>
    <w:qFormat/>
    <w:pPr>
      <w:ind w:firstLineChars="200" w:firstLine="420"/>
    </w:pPr>
    <w:rPr>
      <w:rFonts w:ascii="Times New Roman" w:eastAsia="宋体" w:hAnsi="Times New Roman"/>
      <w:kern w:val="0"/>
      <w:sz w:val="20"/>
      <w:szCs w:val="24"/>
    </w:rPr>
  </w:style>
  <w:style w:type="table" w:styleId="af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Theme"/>
    <w:basedOn w:val="a1"/>
    <w:qFormat/>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Pr>
      <w:b/>
      <w:bCs/>
    </w:rPr>
  </w:style>
  <w:style w:type="character" w:styleId="afc">
    <w:name w:val="page number"/>
    <w:qFormat/>
  </w:style>
  <w:style w:type="character" w:styleId="afd">
    <w:name w:val="FollowedHyperlink"/>
    <w:uiPriority w:val="99"/>
    <w:unhideWhenUsed/>
    <w:qFormat/>
    <w:rPr>
      <w:color w:val="800080"/>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unhideWhenUsed/>
    <w:qFormat/>
    <w:rPr>
      <w:sz w:val="21"/>
      <w:szCs w:val="21"/>
    </w:rPr>
  </w:style>
  <w:style w:type="character" w:customStyle="1" w:styleId="Char36">
    <w:name w:val="页眉 Char3"/>
    <w:link w:val="af0"/>
    <w:qFormat/>
    <w:rPr>
      <w:sz w:val="18"/>
      <w:szCs w:val="18"/>
    </w:rPr>
  </w:style>
  <w:style w:type="character" w:customStyle="1" w:styleId="Char35">
    <w:name w:val="页脚 Char3"/>
    <w:link w:val="af"/>
    <w:qFormat/>
    <w:rPr>
      <w:sz w:val="18"/>
      <w:szCs w:val="18"/>
    </w:rPr>
  </w:style>
  <w:style w:type="character" w:customStyle="1" w:styleId="1Char4">
    <w:name w:val="标题 1 Char4"/>
    <w:link w:val="1"/>
    <w:uiPriority w:val="9"/>
    <w:qFormat/>
    <w:rPr>
      <w:rFonts w:ascii="黑体" w:eastAsia="黑体" w:hAnsi="黑体" w:cs="Times New Roman"/>
      <w:sz w:val="32"/>
      <w:szCs w:val="20"/>
    </w:rPr>
  </w:style>
  <w:style w:type="character" w:customStyle="1" w:styleId="2Char3">
    <w:name w:val="标题 2 Char3"/>
    <w:link w:val="2"/>
    <w:uiPriority w:val="9"/>
    <w:qFormat/>
    <w:rPr>
      <w:rFonts w:ascii="黑体" w:eastAsia="黑体" w:hAnsi="黑体" w:cs="Times New Roman"/>
      <w:bCs/>
      <w:sz w:val="28"/>
      <w:szCs w:val="32"/>
    </w:rPr>
  </w:style>
  <w:style w:type="character" w:customStyle="1" w:styleId="3Char2">
    <w:name w:val="标题 3 Char2"/>
    <w:link w:val="3"/>
    <w:uiPriority w:val="9"/>
    <w:qFormat/>
    <w:rPr>
      <w:rFonts w:ascii="黑体" w:eastAsia="黑体" w:hAnsi="黑体" w:cs="Times New Roman"/>
      <w:sz w:val="24"/>
      <w:szCs w:val="21"/>
    </w:rPr>
  </w:style>
  <w:style w:type="paragraph" w:customStyle="1" w:styleId="MEL">
    <w:name w:val="MEL正文*"/>
    <w:basedOn w:val="a"/>
    <w:link w:val="MEL0"/>
    <w:qFormat/>
    <w:pPr>
      <w:spacing w:line="500" w:lineRule="exact"/>
      <w:ind w:firstLineChars="200" w:firstLine="200"/>
    </w:pPr>
    <w:rPr>
      <w:rFonts w:ascii="宋体" w:eastAsia="宋体" w:hAnsi="宋体"/>
      <w:kern w:val="0"/>
      <w:sz w:val="24"/>
      <w:szCs w:val="24"/>
    </w:rPr>
  </w:style>
  <w:style w:type="character" w:customStyle="1" w:styleId="MEL0">
    <w:name w:val="MEL正文* 字符"/>
    <w:link w:val="MEL"/>
    <w:qFormat/>
    <w:rPr>
      <w:rFonts w:ascii="宋体" w:eastAsia="宋体" w:hAnsi="宋体" w:cs="Times New Roman"/>
      <w:kern w:val="0"/>
      <w:sz w:val="24"/>
      <w:szCs w:val="24"/>
    </w:rPr>
  </w:style>
  <w:style w:type="character" w:customStyle="1" w:styleId="Char0">
    <w:name w:val="题注 Char"/>
    <w:link w:val="a6"/>
    <w:qFormat/>
    <w:rPr>
      <w:rFonts w:ascii="黑体" w:eastAsia="黑体" w:hAnsi="黑体" w:cs="Times New Roman"/>
      <w:szCs w:val="20"/>
    </w:rPr>
  </w:style>
  <w:style w:type="character" w:customStyle="1" w:styleId="YJ">
    <w:name w:val="YJ正文* 字符"/>
    <w:link w:val="YJ0"/>
    <w:qFormat/>
    <w:rPr>
      <w:rFonts w:ascii="宋体" w:eastAsia="宋体" w:hAnsi="宋体"/>
      <w:sz w:val="24"/>
      <w:szCs w:val="24"/>
    </w:rPr>
  </w:style>
  <w:style w:type="paragraph" w:customStyle="1" w:styleId="YJ0">
    <w:name w:val="YJ正文*"/>
    <w:basedOn w:val="a"/>
    <w:link w:val="YJ"/>
    <w:qFormat/>
    <w:pPr>
      <w:spacing w:line="500" w:lineRule="exact"/>
      <w:ind w:firstLineChars="200" w:firstLine="200"/>
    </w:pPr>
    <w:rPr>
      <w:rFonts w:ascii="宋体" w:eastAsia="宋体" w:hAnsi="宋体"/>
      <w:sz w:val="24"/>
      <w:szCs w:val="24"/>
    </w:rPr>
  </w:style>
  <w:style w:type="paragraph" w:customStyle="1" w:styleId="Default">
    <w:name w:val="Default"/>
    <w:qFormat/>
    <w:pPr>
      <w:widowControl w:val="0"/>
      <w:autoSpaceDE w:val="0"/>
      <w:autoSpaceDN w:val="0"/>
      <w:adjustRightInd w:val="0"/>
      <w:spacing w:line="360" w:lineRule="auto"/>
    </w:pPr>
    <w:rPr>
      <w:rFonts w:ascii="宋体" w:eastAsia="宋体" w:hAnsi="Times New Roman" w:cs="宋体"/>
      <w:color w:val="000000"/>
      <w:sz w:val="24"/>
      <w:szCs w:val="24"/>
    </w:rPr>
  </w:style>
  <w:style w:type="character" w:customStyle="1" w:styleId="4Char6">
    <w:name w:val="标题 4 Char6"/>
    <w:link w:val="4"/>
    <w:qFormat/>
    <w:rPr>
      <w:rFonts w:ascii="等线 Light" w:eastAsia="等线 Light" w:hAnsi="等线 Light" w:cs="Times New Roman"/>
      <w:b/>
      <w:bCs/>
      <w:sz w:val="28"/>
      <w:szCs w:val="28"/>
    </w:rPr>
  </w:style>
  <w:style w:type="character" w:customStyle="1" w:styleId="Char31">
    <w:name w:val="正文文本 Char3"/>
    <w:link w:val="a9"/>
    <w:uiPriority w:val="99"/>
    <w:qFormat/>
    <w:rPr>
      <w:rFonts w:ascii="宋体" w:eastAsia="宋体" w:hAnsi="Times New Roman" w:cs="宋体"/>
      <w:kern w:val="0"/>
      <w:sz w:val="24"/>
      <w:szCs w:val="24"/>
    </w:rPr>
  </w:style>
  <w:style w:type="paragraph" w:customStyle="1" w:styleId="TableParagraph">
    <w:name w:val="Table Paragraph"/>
    <w:basedOn w:val="a"/>
    <w:uiPriority w:val="1"/>
    <w:qFormat/>
    <w:pPr>
      <w:autoSpaceDE w:val="0"/>
      <w:autoSpaceDN w:val="0"/>
      <w:adjustRightInd w:val="0"/>
      <w:jc w:val="left"/>
    </w:pPr>
    <w:rPr>
      <w:rFonts w:ascii="宋体" w:eastAsia="宋体" w:hAnsi="Times New Roman" w:cs="宋体"/>
      <w:kern w:val="0"/>
      <w:sz w:val="24"/>
      <w:szCs w:val="24"/>
    </w:rPr>
  </w:style>
  <w:style w:type="character" w:customStyle="1" w:styleId="Char30">
    <w:name w:val="批注文字 Char3"/>
    <w:basedOn w:val="a0"/>
    <w:link w:val="a8"/>
    <w:qFormat/>
  </w:style>
  <w:style w:type="character" w:customStyle="1" w:styleId="Char37">
    <w:name w:val="批注主题 Char3"/>
    <w:link w:val="af7"/>
    <w:uiPriority w:val="99"/>
    <w:qFormat/>
    <w:rPr>
      <w:b/>
      <w:bCs/>
    </w:rPr>
  </w:style>
  <w:style w:type="paragraph" w:styleId="aff1">
    <w:name w:val="List Paragraph"/>
    <w:basedOn w:val="a"/>
    <w:link w:val="Char6"/>
    <w:uiPriority w:val="1"/>
    <w:qFormat/>
    <w:pPr>
      <w:autoSpaceDE w:val="0"/>
      <w:autoSpaceDN w:val="0"/>
      <w:adjustRightInd w:val="0"/>
      <w:ind w:left="942" w:hanging="704"/>
      <w:jc w:val="left"/>
    </w:pPr>
    <w:rPr>
      <w:rFonts w:ascii="宋体" w:eastAsia="宋体" w:hAnsi="Times New Roman" w:cs="宋体"/>
      <w:kern w:val="0"/>
      <w:sz w:val="24"/>
      <w:szCs w:val="24"/>
    </w:rPr>
  </w:style>
  <w:style w:type="character" w:customStyle="1" w:styleId="MEL-">
    <w:name w:val="MEL表字-书 字符"/>
    <w:link w:val="MEL-0"/>
    <w:qFormat/>
    <w:rPr>
      <w:rFonts w:ascii="宋体" w:hAnsi="宋体"/>
      <w:szCs w:val="21"/>
    </w:rPr>
  </w:style>
  <w:style w:type="paragraph" w:customStyle="1" w:styleId="MEL-0">
    <w:name w:val="MEL表字-书"/>
    <w:basedOn w:val="a"/>
    <w:link w:val="MEL-"/>
    <w:qFormat/>
    <w:pPr>
      <w:spacing w:line="240" w:lineRule="exact"/>
      <w:jc w:val="center"/>
    </w:pPr>
    <w:rPr>
      <w:rFonts w:ascii="宋体" w:hAnsi="宋体"/>
      <w:szCs w:val="21"/>
    </w:rPr>
  </w:style>
  <w:style w:type="character" w:customStyle="1" w:styleId="YJChar">
    <w:name w:val="YJ题注 Char"/>
    <w:link w:val="YJ1"/>
    <w:qFormat/>
    <w:rPr>
      <w:rFonts w:ascii="黑体" w:eastAsia="黑体" w:hAnsi="黑体"/>
      <w:b/>
    </w:rPr>
  </w:style>
  <w:style w:type="paragraph" w:customStyle="1" w:styleId="YJ1">
    <w:name w:val="YJ题注"/>
    <w:basedOn w:val="a6"/>
    <w:link w:val="YJChar"/>
    <w:qFormat/>
    <w:pPr>
      <w:spacing w:line="520" w:lineRule="exact"/>
    </w:pPr>
    <w:rPr>
      <w:b/>
      <w:szCs w:val="22"/>
    </w:rPr>
  </w:style>
  <w:style w:type="character" w:customStyle="1" w:styleId="-Char">
    <w:name w:val="表字-书 Char"/>
    <w:link w:val="-"/>
    <w:qFormat/>
    <w:rPr>
      <w:rFonts w:ascii="宋体" w:eastAsia="宋体" w:hAnsi="宋体" w:cs="Arial"/>
      <w:szCs w:val="21"/>
    </w:rPr>
  </w:style>
  <w:style w:type="paragraph" w:customStyle="1" w:styleId="-">
    <w:name w:val="表字-书"/>
    <w:basedOn w:val="a"/>
    <w:link w:val="-Char"/>
    <w:qFormat/>
    <w:pPr>
      <w:spacing w:line="300" w:lineRule="atLeast"/>
      <w:jc w:val="center"/>
    </w:pPr>
    <w:rPr>
      <w:rFonts w:ascii="宋体" w:eastAsia="宋体" w:hAnsi="宋体" w:cs="Arial"/>
      <w:szCs w:val="21"/>
    </w:rPr>
  </w:style>
  <w:style w:type="character" w:customStyle="1" w:styleId="Char7">
    <w:name w:val="正文 楷体 Char"/>
    <w:link w:val="aff2"/>
    <w:qFormat/>
    <w:rPr>
      <w:rFonts w:ascii="楷体_GB2312" w:eastAsia="楷体_GB2312" w:hAnsi="楷体_GB2312"/>
      <w:sz w:val="24"/>
      <w:szCs w:val="24"/>
    </w:rPr>
  </w:style>
  <w:style w:type="paragraph" w:customStyle="1" w:styleId="aff2">
    <w:name w:val="正文 楷体"/>
    <w:basedOn w:val="a"/>
    <w:link w:val="Char7"/>
    <w:qFormat/>
    <w:pPr>
      <w:spacing w:line="500" w:lineRule="exact"/>
      <w:ind w:firstLineChars="200" w:firstLine="200"/>
    </w:pPr>
    <w:rPr>
      <w:rFonts w:ascii="楷体_GB2312" w:eastAsia="楷体_GB2312" w:hAnsi="楷体_GB2312"/>
      <w:sz w:val="24"/>
      <w:szCs w:val="24"/>
    </w:rPr>
  </w:style>
  <w:style w:type="character" w:customStyle="1" w:styleId="YJChar0">
    <w:name w:val="YJ表中字体 Char"/>
    <w:link w:val="YJ2"/>
    <w:qFormat/>
    <w:rPr>
      <w:rFonts w:ascii="宋体" w:eastAsia="宋体" w:hAnsi="宋体"/>
    </w:rPr>
  </w:style>
  <w:style w:type="paragraph" w:customStyle="1" w:styleId="YJ2">
    <w:name w:val="YJ表中字体"/>
    <w:basedOn w:val="a5"/>
    <w:link w:val="YJChar0"/>
    <w:qFormat/>
    <w:pPr>
      <w:tabs>
        <w:tab w:val="left" w:pos="8176"/>
      </w:tabs>
      <w:spacing w:line="240" w:lineRule="exact"/>
      <w:ind w:firstLineChars="0" w:firstLine="0"/>
      <w:jc w:val="center"/>
    </w:pPr>
    <w:rPr>
      <w:rFonts w:ascii="宋体" w:eastAsia="宋体" w:hAnsi="宋体"/>
    </w:rPr>
  </w:style>
  <w:style w:type="table" w:customStyle="1" w:styleId="aff3">
    <w:name w:val="报告书表格样式"/>
    <w:basedOn w:val="a1"/>
    <w:qFormat/>
    <w:pPr>
      <w:adjustRightInd w:val="0"/>
      <w:snapToGrid w:val="0"/>
      <w:spacing w:line="300" w:lineRule="exact"/>
      <w:jc w:val="center"/>
    </w:pPr>
    <w:rPr>
      <w:rFonts w:ascii="宋体" w:eastAsia="宋体" w:hAnsi="宋体"/>
    </w:rPr>
    <w:tblPr>
      <w:jc w:val="cente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trPr>
      <w:cantSplit/>
      <w:jc w:val="center"/>
    </w:trPr>
    <w:tcPr>
      <w:vAlign w:val="center"/>
    </w:tcPr>
  </w:style>
  <w:style w:type="character" w:customStyle="1" w:styleId="01Char">
    <w:name w:val="正文01 Char"/>
    <w:link w:val="01"/>
    <w:qFormat/>
    <w:locked/>
    <w:rPr>
      <w:rFonts w:ascii="Times New Roman" w:eastAsia="宋体" w:hAnsi="Times New Roman"/>
      <w:bCs/>
      <w:sz w:val="24"/>
      <w:szCs w:val="24"/>
    </w:rPr>
  </w:style>
  <w:style w:type="paragraph" w:customStyle="1" w:styleId="01">
    <w:name w:val="正文01"/>
    <w:basedOn w:val="a"/>
    <w:link w:val="01Char"/>
    <w:qFormat/>
    <w:pPr>
      <w:spacing w:before="60" w:line="460" w:lineRule="exact"/>
      <w:ind w:firstLineChars="200" w:firstLine="200"/>
    </w:pPr>
    <w:rPr>
      <w:rFonts w:ascii="Times New Roman" w:eastAsia="宋体" w:hAnsi="Times New Roman"/>
      <w:bCs/>
      <w:sz w:val="24"/>
      <w:szCs w:val="24"/>
    </w:rPr>
  </w:style>
  <w:style w:type="table" w:customStyle="1" w:styleId="91">
    <w:name w:val="网格型9"/>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表头"/>
    <w:next w:val="a"/>
    <w:link w:val="Char8"/>
    <w:qFormat/>
    <w:pPr>
      <w:widowControl w:val="0"/>
      <w:jc w:val="center"/>
    </w:pPr>
    <w:rPr>
      <w:rFonts w:ascii="Times New Roman" w:eastAsia="宋体" w:hAnsi="Times New Roman"/>
      <w:b/>
      <w:bCs/>
      <w:sz w:val="21"/>
      <w:szCs w:val="28"/>
    </w:rPr>
  </w:style>
  <w:style w:type="character" w:customStyle="1" w:styleId="YJ-Char">
    <w:name w:val="YJ-正文 Char"/>
    <w:link w:val="YJ-"/>
    <w:qFormat/>
    <w:rPr>
      <w:rFonts w:ascii="宋体" w:eastAsia="宋体" w:hAnsi="宋体"/>
      <w:sz w:val="24"/>
      <w:szCs w:val="21"/>
    </w:rPr>
  </w:style>
  <w:style w:type="paragraph" w:customStyle="1" w:styleId="YJ-">
    <w:name w:val="YJ-正文"/>
    <w:basedOn w:val="a"/>
    <w:link w:val="YJ-Char"/>
    <w:qFormat/>
    <w:pPr>
      <w:widowControl/>
      <w:spacing w:line="500" w:lineRule="exact"/>
      <w:ind w:firstLineChars="200" w:firstLine="200"/>
      <w:jc w:val="left"/>
      <w:outlineLvl w:val="1"/>
    </w:pPr>
    <w:rPr>
      <w:rFonts w:ascii="宋体" w:eastAsia="宋体" w:hAnsi="宋体"/>
      <w:sz w:val="24"/>
      <w:szCs w:val="21"/>
    </w:rPr>
  </w:style>
  <w:style w:type="character" w:customStyle="1" w:styleId="52">
    <w:name w:val="标题 5 字符"/>
    <w:uiPriority w:val="9"/>
    <w:semiHidden/>
    <w:qFormat/>
    <w:rPr>
      <w:b/>
      <w:bCs/>
      <w:sz w:val="28"/>
      <w:szCs w:val="28"/>
    </w:rPr>
  </w:style>
  <w:style w:type="character" w:customStyle="1" w:styleId="61">
    <w:name w:val="标题 6 字符"/>
    <w:uiPriority w:val="9"/>
    <w:qFormat/>
    <w:rPr>
      <w:rFonts w:ascii="等线 Light" w:eastAsia="等线 Light" w:hAnsi="等线 Light" w:cs="Times New Roman"/>
      <w:b/>
      <w:bCs/>
      <w:sz w:val="24"/>
      <w:szCs w:val="24"/>
    </w:rPr>
  </w:style>
  <w:style w:type="character" w:customStyle="1" w:styleId="71">
    <w:name w:val="标题 7 字符"/>
    <w:uiPriority w:val="9"/>
    <w:semiHidden/>
    <w:qFormat/>
    <w:rPr>
      <w:b/>
      <w:bCs/>
      <w:sz w:val="24"/>
      <w:szCs w:val="24"/>
    </w:rPr>
  </w:style>
  <w:style w:type="character" w:customStyle="1" w:styleId="8Char1">
    <w:name w:val="标题 8 Char1"/>
    <w:link w:val="8"/>
    <w:uiPriority w:val="99"/>
    <w:qFormat/>
    <w:rPr>
      <w:rFonts w:ascii="Arial" w:eastAsia="黑体" w:hAnsi="Arial" w:cs="Times New Roman"/>
      <w:kern w:val="0"/>
      <w:sz w:val="24"/>
      <w:szCs w:val="24"/>
    </w:rPr>
  </w:style>
  <w:style w:type="character" w:customStyle="1" w:styleId="9Char1">
    <w:name w:val="标题 9 Char1"/>
    <w:link w:val="9"/>
    <w:uiPriority w:val="99"/>
    <w:qFormat/>
    <w:rPr>
      <w:rFonts w:ascii="Arial" w:eastAsia="黑体" w:hAnsi="Arial" w:cs="Times New Roman"/>
      <w:kern w:val="0"/>
      <w:sz w:val="20"/>
      <w:szCs w:val="21"/>
    </w:rPr>
  </w:style>
  <w:style w:type="character" w:customStyle="1" w:styleId="Char1">
    <w:name w:val="日期 Char1"/>
    <w:link w:val="ad"/>
    <w:uiPriority w:val="99"/>
    <w:qFormat/>
    <w:rPr>
      <w:rFonts w:ascii="宋体" w:eastAsia="宋体" w:hAnsi="Times New Roman" w:cs="Times New Roman"/>
      <w:szCs w:val="20"/>
    </w:rPr>
  </w:style>
  <w:style w:type="character" w:customStyle="1" w:styleId="7Char2">
    <w:name w:val="标题 7 Char2"/>
    <w:uiPriority w:val="9"/>
    <w:qFormat/>
    <w:rPr>
      <w:rFonts w:ascii="Times New Roman" w:eastAsia="宋体" w:hAnsi="Times New Roman" w:cs="Times New Roman"/>
      <w:b/>
      <w:bCs/>
      <w:kern w:val="0"/>
      <w:sz w:val="24"/>
      <w:szCs w:val="24"/>
    </w:rPr>
  </w:style>
  <w:style w:type="character" w:customStyle="1" w:styleId="Char9">
    <w:name w:val="样式 正文首行缩进 + 华文中宋 小四 Char"/>
    <w:link w:val="aff5"/>
    <w:qFormat/>
    <w:rPr>
      <w:rFonts w:ascii="华文中宋" w:eastAsia="华文中宋" w:hAnsi="华文中宋"/>
      <w:sz w:val="24"/>
      <w:szCs w:val="24"/>
    </w:rPr>
  </w:style>
  <w:style w:type="paragraph" w:customStyle="1" w:styleId="aff5">
    <w:name w:val="样式 正文首行缩进 + 华文中宋 小四"/>
    <w:basedOn w:val="af8"/>
    <w:link w:val="Char9"/>
    <w:qFormat/>
    <w:pPr>
      <w:widowControl w:val="0"/>
      <w:spacing w:after="0" w:line="300" w:lineRule="auto"/>
      <w:ind w:firstLineChars="200" w:firstLine="200"/>
      <w:jc w:val="distribute"/>
    </w:pPr>
    <w:rPr>
      <w:rFonts w:ascii="华文中宋" w:eastAsia="华文中宋" w:hAnsi="华文中宋"/>
      <w:kern w:val="2"/>
    </w:rPr>
  </w:style>
  <w:style w:type="character" w:customStyle="1" w:styleId="Chara">
    <w:name w:val="页脚 Char"/>
    <w:uiPriority w:val="99"/>
    <w:qFormat/>
    <w:rPr>
      <w:kern w:val="2"/>
      <w:sz w:val="18"/>
      <w:szCs w:val="18"/>
    </w:rPr>
  </w:style>
  <w:style w:type="character" w:customStyle="1" w:styleId="1CharCharChar">
    <w:name w:val="标题 1 Char Char Char"/>
    <w:qFormat/>
    <w:rPr>
      <w:rFonts w:ascii="宋体" w:hAnsi="宋体"/>
      <w:bCs/>
      <w:sz w:val="28"/>
    </w:rPr>
  </w:style>
  <w:style w:type="character" w:customStyle="1" w:styleId="Char11">
    <w:name w:val="正文首行缩进 Char1"/>
    <w:uiPriority w:val="99"/>
    <w:qFormat/>
    <w:rPr>
      <w:rFonts w:ascii="宋体" w:eastAsia="宋体" w:hAnsi="宋体" w:cs="Times New Roman"/>
      <w:kern w:val="0"/>
      <w:sz w:val="24"/>
      <w:szCs w:val="24"/>
    </w:rPr>
  </w:style>
  <w:style w:type="character" w:customStyle="1" w:styleId="Charb">
    <w:name w:val="日期 Char"/>
    <w:uiPriority w:val="99"/>
    <w:qFormat/>
    <w:rPr>
      <w:rFonts w:ascii="宋体" w:eastAsia="宋体" w:hAnsi="Times New Roman" w:cs="Times New Roman"/>
      <w:szCs w:val="20"/>
    </w:rPr>
  </w:style>
  <w:style w:type="character" w:customStyle="1" w:styleId="Charc">
    <w:name w:val="引用 Char"/>
    <w:uiPriority w:val="29"/>
    <w:qFormat/>
    <w:rPr>
      <w:rFonts w:eastAsia="宋体" w:cs="Times New Roman"/>
      <w:i/>
      <w:iCs/>
      <w:color w:val="404040"/>
      <w:kern w:val="2"/>
      <w:sz w:val="24"/>
      <w:szCs w:val="22"/>
    </w:rPr>
  </w:style>
  <w:style w:type="character" w:customStyle="1" w:styleId="Chard">
    <w:name w:val="批注框文本 Char"/>
    <w:uiPriority w:val="99"/>
    <w:qFormat/>
    <w:rPr>
      <w:kern w:val="2"/>
      <w:sz w:val="18"/>
      <w:szCs w:val="18"/>
    </w:rPr>
  </w:style>
  <w:style w:type="character" w:customStyle="1" w:styleId="aff6">
    <w:name w:val="公示正文 字符"/>
    <w:link w:val="aff7"/>
    <w:qFormat/>
    <w:rPr>
      <w:rFonts w:ascii="宋体" w:eastAsia="宋体" w:hAnsi="宋体" w:cs="黑体"/>
      <w:kern w:val="0"/>
      <w:sz w:val="24"/>
      <w:szCs w:val="30"/>
    </w:rPr>
  </w:style>
  <w:style w:type="paragraph" w:customStyle="1" w:styleId="aff7">
    <w:name w:val="公示正文"/>
    <w:basedOn w:val="a"/>
    <w:link w:val="aff6"/>
    <w:qFormat/>
    <w:pPr>
      <w:adjustRightInd w:val="0"/>
      <w:snapToGrid w:val="0"/>
      <w:spacing w:line="400" w:lineRule="exact"/>
      <w:ind w:firstLineChars="200" w:firstLine="200"/>
    </w:pPr>
    <w:rPr>
      <w:rFonts w:ascii="宋体" w:eastAsia="宋体" w:hAnsi="宋体" w:cs="黑体"/>
      <w:kern w:val="0"/>
      <w:sz w:val="24"/>
      <w:szCs w:val="30"/>
    </w:rPr>
  </w:style>
  <w:style w:type="character" w:customStyle="1" w:styleId="Char8">
    <w:name w:val="表头 Char"/>
    <w:link w:val="aff4"/>
    <w:qFormat/>
    <w:rPr>
      <w:rFonts w:ascii="Times New Roman" w:eastAsia="宋体" w:hAnsi="Times New Roman" w:cs="Times New Roman"/>
      <w:b/>
      <w:bCs/>
      <w:kern w:val="0"/>
      <w:szCs w:val="28"/>
    </w:rPr>
  </w:style>
  <w:style w:type="character" w:customStyle="1" w:styleId="Chare">
    <w:name w:val="批注主题 Char"/>
    <w:qFormat/>
    <w:rPr>
      <w:rFonts w:ascii="Times New Roman" w:eastAsia="宋体" w:hAnsi="Times New Roman" w:cs="Times New Roman"/>
      <w:szCs w:val="21"/>
    </w:rPr>
  </w:style>
  <w:style w:type="character" w:customStyle="1" w:styleId="5Char4">
    <w:name w:val="标题 5 Char4"/>
    <w:link w:val="50"/>
    <w:uiPriority w:val="9"/>
    <w:qFormat/>
    <w:rPr>
      <w:rFonts w:ascii="Times New Roman" w:eastAsia="宋体" w:hAnsi="Times New Roman" w:cs="Times New Roman"/>
      <w:b/>
      <w:bCs/>
      <w:kern w:val="0"/>
      <w:sz w:val="28"/>
      <w:szCs w:val="28"/>
    </w:rPr>
  </w:style>
  <w:style w:type="character" w:customStyle="1" w:styleId="Charf">
    <w:name w:val="缩进 Char"/>
    <w:link w:val="aff8"/>
    <w:qFormat/>
    <w:rPr>
      <w:sz w:val="24"/>
      <w:szCs w:val="24"/>
    </w:rPr>
  </w:style>
  <w:style w:type="paragraph" w:customStyle="1" w:styleId="aff8">
    <w:name w:val="缩进"/>
    <w:basedOn w:val="a"/>
    <w:link w:val="Charf"/>
    <w:qFormat/>
    <w:pPr>
      <w:spacing w:line="360" w:lineRule="auto"/>
      <w:ind w:firstLineChars="200" w:firstLine="200"/>
    </w:pPr>
    <w:rPr>
      <w:sz w:val="24"/>
      <w:szCs w:val="24"/>
    </w:rPr>
  </w:style>
  <w:style w:type="character" w:customStyle="1" w:styleId="-Char0">
    <w:name w:val="二级标题-书 Char"/>
    <w:link w:val="-0"/>
    <w:qFormat/>
    <w:rPr>
      <w:rFonts w:ascii="Times New Roman" w:eastAsia="宋体" w:hAnsi="Times New Roman" w:cs="Times New Roman"/>
      <w:b/>
      <w:kern w:val="0"/>
      <w:sz w:val="30"/>
      <w:szCs w:val="20"/>
    </w:rPr>
  </w:style>
  <w:style w:type="paragraph" w:customStyle="1" w:styleId="-0">
    <w:name w:val="二级标题-书"/>
    <w:basedOn w:val="a"/>
    <w:link w:val="-Char0"/>
    <w:pPr>
      <w:keepNext/>
      <w:widowControl/>
      <w:spacing w:before="260" w:after="260" w:line="415" w:lineRule="auto"/>
      <w:jc w:val="left"/>
      <w:outlineLvl w:val="1"/>
    </w:pPr>
    <w:rPr>
      <w:rFonts w:ascii="Times New Roman" w:eastAsia="宋体" w:hAnsi="Times New Roman"/>
      <w:b/>
      <w:kern w:val="0"/>
      <w:sz w:val="30"/>
      <w:szCs w:val="20"/>
    </w:rPr>
  </w:style>
  <w:style w:type="character" w:customStyle="1" w:styleId="6Char">
    <w:name w:val="标题 6 Char"/>
    <w:uiPriority w:val="9"/>
    <w:qFormat/>
    <w:rPr>
      <w:rFonts w:ascii="Cambria" w:eastAsia="宋体" w:hAnsi="Cambria" w:cs="Times New Roman"/>
      <w:b/>
      <w:bCs/>
      <w:kern w:val="2"/>
      <w:sz w:val="24"/>
      <w:szCs w:val="24"/>
    </w:rPr>
  </w:style>
  <w:style w:type="character" w:customStyle="1" w:styleId="00CharChar">
    <w:name w:val="00正文 Char Char"/>
    <w:link w:val="00"/>
    <w:qFormat/>
    <w:rPr>
      <w:rFonts w:ascii="Arial" w:eastAsia="Arial" w:hAnsi="宋体" w:cs="Arial"/>
      <w:bCs/>
      <w:sz w:val="24"/>
      <w:szCs w:val="24"/>
    </w:rPr>
  </w:style>
  <w:style w:type="paragraph" w:customStyle="1" w:styleId="00">
    <w:name w:val="00正文"/>
    <w:link w:val="00CharChar"/>
    <w:qFormat/>
    <w:pPr>
      <w:spacing w:line="360" w:lineRule="auto"/>
      <w:ind w:firstLineChars="200" w:firstLine="480"/>
      <w:jc w:val="both"/>
    </w:pPr>
    <w:rPr>
      <w:rFonts w:ascii="Arial" w:eastAsia="Arial" w:hAnsi="宋体" w:cs="Arial"/>
      <w:bCs/>
      <w:kern w:val="2"/>
      <w:sz w:val="24"/>
      <w:szCs w:val="24"/>
    </w:rPr>
  </w:style>
  <w:style w:type="character" w:customStyle="1" w:styleId="4Char32">
    <w:name w:val="标题 4 Char32"/>
    <w:qFormat/>
    <w:rPr>
      <w:rFonts w:ascii="Arial" w:eastAsia="黑体" w:hAnsi="Arial" w:cs="Arial" w:hint="default"/>
      <w:b/>
      <w:kern w:val="2"/>
      <w:sz w:val="28"/>
      <w:szCs w:val="28"/>
    </w:rPr>
  </w:style>
  <w:style w:type="character" w:customStyle="1" w:styleId="3Char1">
    <w:name w:val="标题 3 Char1"/>
    <w:uiPriority w:val="9"/>
    <w:qFormat/>
    <w:rPr>
      <w:rFonts w:ascii="黑体" w:eastAsia="黑体" w:hAnsi="黑体"/>
      <w:kern w:val="2"/>
      <w:sz w:val="24"/>
      <w:szCs w:val="21"/>
    </w:rPr>
  </w:style>
  <w:style w:type="character" w:customStyle="1" w:styleId="12">
    <w:name w:val="正文文本缩进 字符1"/>
    <w:uiPriority w:val="99"/>
    <w:qFormat/>
    <w:rPr>
      <w:rFonts w:ascii="Times New Roman" w:eastAsia="宋体" w:hAnsi="Times New Roman" w:cs="Times New Roman"/>
      <w:kern w:val="0"/>
      <w:sz w:val="20"/>
      <w:szCs w:val="24"/>
    </w:rPr>
  </w:style>
  <w:style w:type="character" w:customStyle="1" w:styleId="210">
    <w:name w:val="标题 2 字符1"/>
    <w:uiPriority w:val="9"/>
    <w:qFormat/>
    <w:rPr>
      <w:rFonts w:ascii="宋体" w:eastAsia="黑体" w:hAnsi="宋体" w:cs="Times New Roman"/>
      <w:b/>
      <w:color w:val="000000"/>
      <w:kern w:val="10"/>
      <w:sz w:val="28"/>
      <w:szCs w:val="24"/>
      <w:lang w:val="zh-CN" w:eastAsia="zh-CN"/>
    </w:rPr>
  </w:style>
  <w:style w:type="character" w:customStyle="1" w:styleId="Char21">
    <w:name w:val="页脚 Char2"/>
    <w:uiPriority w:val="99"/>
    <w:qFormat/>
    <w:rPr>
      <w:sz w:val="18"/>
      <w:szCs w:val="18"/>
    </w:rPr>
  </w:style>
  <w:style w:type="character" w:customStyle="1" w:styleId="Char33">
    <w:name w:val="纯文本 Char3"/>
    <w:link w:val="ac"/>
    <w:uiPriority w:val="99"/>
    <w:qFormat/>
    <w:rPr>
      <w:rFonts w:ascii="宋体" w:eastAsia="宋体" w:hAnsi="Courier New" w:cs="Times New Roman"/>
      <w:kern w:val="0"/>
      <w:sz w:val="24"/>
      <w:szCs w:val="20"/>
    </w:rPr>
  </w:style>
  <w:style w:type="character" w:customStyle="1" w:styleId="3Char3">
    <w:name w:val="标题 3 Char"/>
    <w:uiPriority w:val="9"/>
    <w:qFormat/>
    <w:rPr>
      <w:rFonts w:eastAsia="黑体"/>
      <w:b/>
      <w:bCs/>
      <w:kern w:val="2"/>
      <w:sz w:val="24"/>
      <w:szCs w:val="32"/>
    </w:rPr>
  </w:style>
  <w:style w:type="character" w:customStyle="1" w:styleId="4Char5">
    <w:name w:val="标题 4 Char5"/>
    <w:qFormat/>
    <w:rPr>
      <w:rFonts w:ascii="Arial" w:eastAsia="黑体" w:hAnsi="Arial" w:cs="Times New Roman"/>
      <w:b/>
      <w:bCs/>
      <w:kern w:val="0"/>
      <w:sz w:val="28"/>
      <w:szCs w:val="28"/>
      <w:lang w:val="zh-CN"/>
    </w:rPr>
  </w:style>
  <w:style w:type="character" w:customStyle="1" w:styleId="3CharChar">
    <w:name w:val="自标3 Char Char"/>
    <w:link w:val="33"/>
    <w:qFormat/>
    <w:rPr>
      <w:rFonts w:eastAsia="黑体"/>
      <w:b/>
      <w:bCs/>
      <w:sz w:val="24"/>
      <w:szCs w:val="21"/>
    </w:rPr>
  </w:style>
  <w:style w:type="paragraph" w:customStyle="1" w:styleId="33">
    <w:name w:val="自标3"/>
    <w:basedOn w:val="3"/>
    <w:link w:val="3CharChar"/>
    <w:qFormat/>
    <w:pPr>
      <w:keepNext/>
      <w:keepLines/>
      <w:numPr>
        <w:ilvl w:val="0"/>
        <w:numId w:val="0"/>
      </w:numPr>
      <w:spacing w:before="0" w:after="0"/>
      <w:jc w:val="both"/>
    </w:pPr>
    <w:rPr>
      <w:rFonts w:ascii="等线" w:hAnsi="等线"/>
      <w:b/>
      <w:bCs/>
    </w:rPr>
  </w:style>
  <w:style w:type="character" w:customStyle="1" w:styleId="2Char10">
    <w:name w:val="正文首行缩进 2 Char1"/>
    <w:qFormat/>
    <w:rPr>
      <w:szCs w:val="24"/>
    </w:rPr>
  </w:style>
  <w:style w:type="character" w:customStyle="1" w:styleId="9Char">
    <w:name w:val="标题 9 Char"/>
    <w:uiPriority w:val="99"/>
    <w:qFormat/>
    <w:rPr>
      <w:rFonts w:ascii="Arial" w:eastAsia="黑体" w:hAnsi="Arial" w:cs="Times New Roman"/>
      <w:szCs w:val="21"/>
    </w:rPr>
  </w:style>
  <w:style w:type="character" w:customStyle="1" w:styleId="Charf0">
    <w:name w:val="纯文本 Char"/>
    <w:qFormat/>
    <w:rPr>
      <w:rFonts w:ascii="宋体" w:eastAsia="宋体" w:hAnsi="Courier New" w:cs="宋体" w:hint="eastAsia"/>
      <w:sz w:val="24"/>
    </w:rPr>
  </w:style>
  <w:style w:type="character" w:customStyle="1" w:styleId="2Char30">
    <w:name w:val="正文文本缩进 2 Char3"/>
    <w:link w:val="20"/>
    <w:uiPriority w:val="99"/>
    <w:qFormat/>
    <w:rPr>
      <w:rFonts w:ascii="Times New Roman" w:eastAsia="宋体" w:hAnsi="Times New Roman" w:cs="Times New Roman"/>
      <w:kern w:val="0"/>
      <w:sz w:val="20"/>
      <w:szCs w:val="21"/>
    </w:rPr>
  </w:style>
  <w:style w:type="character" w:customStyle="1" w:styleId="font01">
    <w:name w:val="font01"/>
    <w:qFormat/>
    <w:rPr>
      <w:rFonts w:ascii="宋体" w:eastAsia="宋体" w:hAnsi="宋体" w:cs="宋体" w:hint="eastAsia"/>
      <w:color w:val="000000"/>
      <w:sz w:val="21"/>
      <w:szCs w:val="21"/>
      <w:u w:val="none"/>
    </w:rPr>
  </w:style>
  <w:style w:type="character" w:customStyle="1" w:styleId="Char10">
    <w:name w:val="标题 Char1"/>
    <w:link w:val="af6"/>
    <w:uiPriority w:val="99"/>
    <w:qFormat/>
    <w:rPr>
      <w:rFonts w:ascii="Arial" w:eastAsia="宋体" w:hAnsi="Arial" w:cs="Times New Roman"/>
      <w:b/>
      <w:bCs/>
      <w:sz w:val="32"/>
      <w:szCs w:val="32"/>
    </w:rPr>
  </w:style>
  <w:style w:type="character" w:customStyle="1" w:styleId="Charf1">
    <w:name w:val="正文的 Char"/>
    <w:link w:val="aff9"/>
    <w:qFormat/>
    <w:rPr>
      <w:rFonts w:ascii="宋体" w:hAnsi="宋体"/>
      <w:sz w:val="24"/>
      <w:szCs w:val="24"/>
    </w:rPr>
  </w:style>
  <w:style w:type="paragraph" w:customStyle="1" w:styleId="aff9">
    <w:name w:val="正文的"/>
    <w:basedOn w:val="a"/>
    <w:link w:val="Charf1"/>
    <w:qFormat/>
    <w:pPr>
      <w:adjustRightInd w:val="0"/>
      <w:snapToGrid w:val="0"/>
      <w:spacing w:line="360" w:lineRule="auto"/>
      <w:ind w:firstLineChars="200" w:firstLine="480"/>
    </w:pPr>
    <w:rPr>
      <w:rFonts w:ascii="宋体" w:hAnsi="宋体"/>
      <w:sz w:val="24"/>
      <w:szCs w:val="24"/>
    </w:rPr>
  </w:style>
  <w:style w:type="character" w:customStyle="1" w:styleId="Char12">
    <w:name w:val="页脚 Char1"/>
    <w:uiPriority w:val="99"/>
    <w:qFormat/>
    <w:rPr>
      <w:sz w:val="18"/>
      <w:szCs w:val="18"/>
    </w:rPr>
  </w:style>
  <w:style w:type="character" w:customStyle="1" w:styleId="Char13">
    <w:name w:val="批注主题 Char1"/>
    <w:qFormat/>
    <w:rPr>
      <w:rFonts w:ascii="Calibri" w:hAnsi="Calibri"/>
      <w:b/>
      <w:bCs/>
      <w:szCs w:val="21"/>
    </w:rPr>
  </w:style>
  <w:style w:type="character" w:customStyle="1" w:styleId="Char22">
    <w:name w:val="批注框文本 Char2"/>
    <w:uiPriority w:val="99"/>
    <w:qFormat/>
    <w:rPr>
      <w:rFonts w:ascii="Times New Roman" w:eastAsia="宋体" w:hAnsi="Times New Roman" w:cs="Times New Roman"/>
      <w:kern w:val="0"/>
      <w:sz w:val="18"/>
      <w:szCs w:val="18"/>
    </w:rPr>
  </w:style>
  <w:style w:type="character" w:customStyle="1" w:styleId="34">
    <w:name w:val="正文文本缩进 3 字符"/>
    <w:uiPriority w:val="99"/>
    <w:semiHidden/>
    <w:qFormat/>
    <w:rPr>
      <w:kern w:val="2"/>
      <w:sz w:val="16"/>
      <w:szCs w:val="16"/>
    </w:rPr>
  </w:style>
  <w:style w:type="character" w:customStyle="1" w:styleId="HTMLChar">
    <w:name w:val="HTML 预设格式 Char"/>
    <w:link w:val="HTML"/>
    <w:qFormat/>
    <w:rPr>
      <w:rFonts w:ascii="黑体" w:eastAsia="宋体" w:hAnsi="Courier New" w:cs="Courier New"/>
      <w:b/>
      <w:bCs/>
      <w:sz w:val="44"/>
    </w:rPr>
  </w:style>
  <w:style w:type="character" w:customStyle="1" w:styleId="13">
    <w:name w:val="明显引用 字符1"/>
    <w:link w:val="25"/>
    <w:uiPriority w:val="30"/>
    <w:qFormat/>
    <w:rPr>
      <w:rFonts w:ascii="Times New Roman" w:eastAsia="宋体" w:hAnsi="Times New Roman" w:cs="Times New Roman"/>
      <w:i/>
      <w:iCs/>
      <w:color w:val="4F81BD"/>
      <w:sz w:val="24"/>
    </w:rPr>
  </w:style>
  <w:style w:type="paragraph" w:customStyle="1" w:styleId="25">
    <w:name w:val="明显引用2"/>
    <w:basedOn w:val="a"/>
    <w:next w:val="a"/>
    <w:link w:val="13"/>
    <w:uiPriority w:val="30"/>
    <w:qFormat/>
    <w:pPr>
      <w:pBdr>
        <w:top w:val="single" w:sz="4" w:space="10" w:color="4F81BD"/>
        <w:bottom w:val="single" w:sz="4" w:space="10" w:color="4F81BD"/>
      </w:pBdr>
      <w:spacing w:before="360" w:after="360" w:line="500" w:lineRule="exact"/>
      <w:ind w:left="864" w:right="864" w:firstLineChars="200" w:firstLine="200"/>
      <w:jc w:val="center"/>
    </w:pPr>
    <w:rPr>
      <w:rFonts w:ascii="Times New Roman" w:eastAsia="宋体" w:hAnsi="Times New Roman"/>
      <w:i/>
      <w:iCs/>
      <w:color w:val="4F81BD"/>
      <w:sz w:val="24"/>
    </w:rPr>
  </w:style>
  <w:style w:type="character" w:customStyle="1" w:styleId="MTDisplayEquation">
    <w:name w:val="MTDisplayEquation 字符"/>
    <w:link w:val="MTDisplayEquation0"/>
    <w:qFormat/>
    <w:rPr>
      <w:rFonts w:ascii="Arial" w:eastAsia="宋体" w:hAnsi="Arial" w:cs="Times New Roman"/>
      <w:spacing w:val="1"/>
      <w:position w:val="-3"/>
      <w:sz w:val="24"/>
      <w:szCs w:val="24"/>
      <w:lang w:val="zh-CN"/>
    </w:rPr>
  </w:style>
  <w:style w:type="paragraph" w:customStyle="1" w:styleId="MTDisplayEquation0">
    <w:name w:val="MTDisplayEquation"/>
    <w:basedOn w:val="YJ0"/>
    <w:next w:val="a"/>
    <w:link w:val="MTDisplayEquation"/>
    <w:qFormat/>
    <w:pPr>
      <w:tabs>
        <w:tab w:val="center" w:pos="4360"/>
        <w:tab w:val="right" w:pos="8720"/>
      </w:tabs>
      <w:ind w:firstLine="484"/>
      <w:jc w:val="center"/>
    </w:pPr>
    <w:rPr>
      <w:rFonts w:ascii="Arial" w:hAnsi="Arial"/>
      <w:spacing w:val="1"/>
      <w:position w:val="-3"/>
      <w:lang w:val="zh-CN"/>
    </w:rPr>
  </w:style>
  <w:style w:type="character" w:customStyle="1" w:styleId="7Char4">
    <w:name w:val="标题 7 Char4"/>
    <w:link w:val="7"/>
    <w:uiPriority w:val="9"/>
    <w:qFormat/>
    <w:rPr>
      <w:rFonts w:ascii="Times New Roman" w:eastAsia="宋体" w:hAnsi="Times New Roman" w:cs="Times New Roman"/>
      <w:b/>
      <w:bCs/>
      <w:kern w:val="0"/>
      <w:sz w:val="24"/>
      <w:szCs w:val="24"/>
    </w:rPr>
  </w:style>
  <w:style w:type="character" w:customStyle="1" w:styleId="Char23">
    <w:name w:val="正文文本 Char2"/>
    <w:uiPriority w:val="99"/>
    <w:qFormat/>
  </w:style>
  <w:style w:type="character" w:customStyle="1" w:styleId="2Char">
    <w:name w:val="正文文本缩进 2 Char"/>
    <w:qFormat/>
    <w:rPr>
      <w:rFonts w:ascii="Times New Roman" w:hAnsi="Times New Roman"/>
      <w:kern w:val="2"/>
      <w:sz w:val="21"/>
      <w:szCs w:val="21"/>
    </w:rPr>
  </w:style>
  <w:style w:type="character" w:customStyle="1" w:styleId="Charf2">
    <w:name w:val="环评正文 Char"/>
    <w:link w:val="affa"/>
    <w:qFormat/>
    <w:rPr>
      <w:bCs/>
      <w:sz w:val="24"/>
      <w:szCs w:val="24"/>
    </w:rPr>
  </w:style>
  <w:style w:type="paragraph" w:customStyle="1" w:styleId="affa">
    <w:name w:val="环评正文"/>
    <w:link w:val="Charf2"/>
    <w:qFormat/>
    <w:pPr>
      <w:spacing w:line="400" w:lineRule="exact"/>
      <w:ind w:firstLineChars="200" w:firstLine="200"/>
    </w:pPr>
    <w:rPr>
      <w:bCs/>
      <w:kern w:val="2"/>
      <w:sz w:val="24"/>
      <w:szCs w:val="24"/>
    </w:rPr>
  </w:style>
  <w:style w:type="character" w:customStyle="1" w:styleId="7Char1">
    <w:name w:val="标题 7 Char1"/>
    <w:uiPriority w:val="9"/>
    <w:rPr>
      <w:rFonts w:cs="Times New Roman"/>
      <w:bCs/>
      <w:color w:val="auto"/>
      <w:sz w:val="20"/>
      <w:szCs w:val="20"/>
      <w:lang w:val="zh-CN" w:eastAsia="zh-CN"/>
    </w:rPr>
  </w:style>
  <w:style w:type="character" w:customStyle="1" w:styleId="6Char4">
    <w:name w:val="标题 6 Char4"/>
    <w:link w:val="6"/>
    <w:uiPriority w:val="9"/>
    <w:qFormat/>
    <w:rPr>
      <w:rFonts w:ascii="Cambria" w:eastAsia="宋体" w:hAnsi="Cambria" w:cs="Times New Roman"/>
      <w:b/>
      <w:bCs/>
      <w:kern w:val="0"/>
      <w:sz w:val="24"/>
      <w:szCs w:val="24"/>
    </w:rPr>
  </w:style>
  <w:style w:type="character" w:customStyle="1" w:styleId="4Char1">
    <w:name w:val="标题 4 Char1"/>
    <w:qFormat/>
    <w:rPr>
      <w:rFonts w:ascii="Arial" w:eastAsia="黑体" w:hAnsi="Arial"/>
      <w:b/>
      <w:bCs/>
      <w:kern w:val="2"/>
      <w:sz w:val="28"/>
      <w:szCs w:val="28"/>
    </w:rPr>
  </w:style>
  <w:style w:type="character" w:customStyle="1" w:styleId="14">
    <w:name w:val="占位符文本1"/>
    <w:uiPriority w:val="99"/>
    <w:unhideWhenUsed/>
    <w:qFormat/>
    <w:rPr>
      <w:color w:val="808080"/>
    </w:rPr>
  </w:style>
  <w:style w:type="character" w:customStyle="1" w:styleId="CharChar">
    <w:name w:val="表格正文 Char Char"/>
    <w:link w:val="affb"/>
    <w:qFormat/>
    <w:rPr>
      <w:rFonts w:ascii="宋体" w:hAnsi="宋体"/>
      <w:sz w:val="24"/>
      <w:szCs w:val="28"/>
    </w:rPr>
  </w:style>
  <w:style w:type="paragraph" w:customStyle="1" w:styleId="affb">
    <w:name w:val="表格正文"/>
    <w:basedOn w:val="a"/>
    <w:link w:val="CharChar"/>
    <w:qFormat/>
    <w:rPr>
      <w:rFonts w:ascii="宋体" w:hAnsi="宋体"/>
      <w:sz w:val="24"/>
      <w:szCs w:val="28"/>
    </w:rPr>
  </w:style>
  <w:style w:type="character" w:customStyle="1" w:styleId="CharChar0">
    <w:name w:val="正文格式 Char Char"/>
    <w:link w:val="affc"/>
    <w:qFormat/>
    <w:rPr>
      <w:sz w:val="26"/>
    </w:rPr>
  </w:style>
  <w:style w:type="paragraph" w:customStyle="1" w:styleId="affc">
    <w:name w:val="正文格式"/>
    <w:basedOn w:val="a"/>
    <w:link w:val="CharChar0"/>
    <w:pPr>
      <w:spacing w:line="520" w:lineRule="exact"/>
      <w:ind w:firstLineChars="200" w:firstLine="520"/>
    </w:pPr>
    <w:rPr>
      <w:sz w:val="26"/>
    </w:rPr>
  </w:style>
  <w:style w:type="character" w:customStyle="1" w:styleId="15">
    <w:name w:val="未处理的提及1"/>
    <w:uiPriority w:val="99"/>
    <w:unhideWhenUsed/>
    <w:rPr>
      <w:color w:val="605E5C"/>
      <w:shd w:val="clear" w:color="auto" w:fill="E1DFDD"/>
    </w:rPr>
  </w:style>
  <w:style w:type="character" w:customStyle="1" w:styleId="Charf3">
    <w:name w:val="标题 Char"/>
    <w:uiPriority w:val="99"/>
    <w:qFormat/>
    <w:rPr>
      <w:rFonts w:ascii="Arial" w:eastAsia="宋体" w:hAnsi="Arial" w:cs="Times New Roman"/>
      <w:b/>
      <w:bCs/>
      <w:sz w:val="32"/>
      <w:szCs w:val="32"/>
    </w:rPr>
  </w:style>
  <w:style w:type="character" w:customStyle="1" w:styleId="Style5">
    <w:name w:val="_Style 5"/>
    <w:qFormat/>
  </w:style>
  <w:style w:type="character" w:customStyle="1" w:styleId="16">
    <w:name w:val="页眉 字符1"/>
    <w:uiPriority w:val="99"/>
    <w:semiHidden/>
    <w:qFormat/>
    <w:rPr>
      <w:bCs/>
      <w:kern w:val="2"/>
      <w:sz w:val="18"/>
      <w:szCs w:val="18"/>
    </w:rPr>
  </w:style>
  <w:style w:type="character" w:customStyle="1" w:styleId="2Char4">
    <w:name w:val="正文首行缩进 2 Char4"/>
    <w:qFormat/>
    <w:rPr>
      <w:rFonts w:eastAsia="宋体"/>
      <w:kern w:val="2"/>
      <w:sz w:val="24"/>
      <w:szCs w:val="24"/>
      <w:lang w:val="en-US" w:eastAsia="zh-CN" w:bidi="ar-SA"/>
    </w:rPr>
  </w:style>
  <w:style w:type="character" w:customStyle="1" w:styleId="6Char1">
    <w:name w:val="标题 6 Char1"/>
    <w:uiPriority w:val="9"/>
    <w:qFormat/>
    <w:rPr>
      <w:rFonts w:ascii="Cambria" w:hAnsi="Cambria" w:cs="Times New Roman"/>
      <w:bCs/>
      <w:color w:val="auto"/>
      <w:sz w:val="20"/>
      <w:szCs w:val="20"/>
      <w:lang w:val="zh-CN" w:eastAsia="zh-CN"/>
    </w:rPr>
  </w:style>
  <w:style w:type="character" w:customStyle="1" w:styleId="0Char">
    <w:name w:val="0 Char"/>
    <w:link w:val="0"/>
    <w:semiHidden/>
    <w:qFormat/>
    <w:rPr>
      <w:rFonts w:ascii="Calibri" w:eastAsia="宋体" w:hAnsi="Calibri" w:cs="Times New Roman"/>
      <w:kern w:val="0"/>
      <w:sz w:val="24"/>
      <w:szCs w:val="20"/>
      <w:lang w:val="zh-CN"/>
    </w:rPr>
  </w:style>
  <w:style w:type="paragraph" w:customStyle="1" w:styleId="0">
    <w:name w:val="0"/>
    <w:basedOn w:val="a"/>
    <w:link w:val="0Char"/>
    <w:semiHidden/>
    <w:qFormat/>
    <w:pPr>
      <w:widowControl/>
      <w:snapToGrid w:val="0"/>
      <w:jc w:val="left"/>
    </w:pPr>
    <w:rPr>
      <w:rFonts w:ascii="Calibri" w:eastAsia="宋体" w:hAnsi="Calibri"/>
      <w:kern w:val="0"/>
      <w:sz w:val="24"/>
      <w:szCs w:val="20"/>
      <w:lang w:val="zh-CN"/>
    </w:rPr>
  </w:style>
  <w:style w:type="character" w:customStyle="1" w:styleId="2Char0">
    <w:name w:val="正文文本 2 Char"/>
    <w:uiPriority w:val="99"/>
    <w:qFormat/>
    <w:rPr>
      <w:rFonts w:ascii="Times New Roman" w:eastAsia="宋体" w:hAnsi="Times New Roman" w:cs="Times New Roman"/>
      <w:szCs w:val="21"/>
    </w:rPr>
  </w:style>
  <w:style w:type="character" w:customStyle="1" w:styleId="5Char2">
    <w:name w:val="标题 5 Char2"/>
    <w:uiPriority w:val="9"/>
    <w:qFormat/>
    <w:rPr>
      <w:rFonts w:ascii="Times New Roman" w:eastAsia="宋体" w:hAnsi="Times New Roman" w:cs="Times New Roman"/>
      <w:b/>
      <w:bCs/>
      <w:kern w:val="0"/>
      <w:sz w:val="28"/>
      <w:szCs w:val="28"/>
    </w:rPr>
  </w:style>
  <w:style w:type="character" w:customStyle="1" w:styleId="35">
    <w:name w:val="样式3 字符"/>
    <w:link w:val="36"/>
    <w:qFormat/>
    <w:rPr>
      <w:rFonts w:ascii="宋体" w:hAnsi="宋体" w:cs="Arial"/>
      <w:b/>
      <w:bCs/>
      <w:sz w:val="24"/>
      <w:szCs w:val="24"/>
    </w:rPr>
  </w:style>
  <w:style w:type="paragraph" w:customStyle="1" w:styleId="36">
    <w:name w:val="样式3"/>
    <w:basedOn w:val="a"/>
    <w:link w:val="35"/>
    <w:qFormat/>
    <w:pPr>
      <w:spacing w:line="500" w:lineRule="exact"/>
      <w:ind w:firstLineChars="200" w:firstLine="200"/>
    </w:pPr>
    <w:rPr>
      <w:rFonts w:ascii="宋体" w:hAnsi="宋体" w:cs="Arial"/>
      <w:b/>
      <w:bCs/>
      <w:sz w:val="24"/>
      <w:szCs w:val="24"/>
    </w:rPr>
  </w:style>
  <w:style w:type="character" w:customStyle="1" w:styleId="100">
    <w:name w:val="10"/>
    <w:qFormat/>
    <w:rPr>
      <w:rFonts w:ascii="Calibri" w:hAnsi="Calibri" w:cs="Calibri" w:hint="default"/>
    </w:rPr>
  </w:style>
  <w:style w:type="character" w:customStyle="1" w:styleId="Char14">
    <w:name w:val="文档结构图 Char1"/>
    <w:qFormat/>
    <w:rPr>
      <w:rFonts w:ascii="宋体" w:eastAsia="宋体"/>
      <w:sz w:val="18"/>
      <w:szCs w:val="18"/>
    </w:rPr>
  </w:style>
  <w:style w:type="character" w:customStyle="1" w:styleId="4Char4">
    <w:name w:val="标题 4 Char4"/>
    <w:qFormat/>
    <w:rPr>
      <w:rFonts w:ascii="仿宋_GB2312" w:eastAsia="仿宋_GB2312" w:hAnsi="Arial" w:cs="Times New Roman"/>
      <w:bCs/>
      <w:kern w:val="0"/>
      <w:sz w:val="28"/>
      <w:szCs w:val="28"/>
    </w:rPr>
  </w:style>
  <w:style w:type="character" w:customStyle="1" w:styleId="Charf4">
    <w:name w:val="正文(首行缩进) Char"/>
    <w:link w:val="affd"/>
    <w:qFormat/>
    <w:locked/>
    <w:rPr>
      <w:rFonts w:ascii="Times New Roman" w:eastAsia="宋体" w:hAnsi="Times New Roman"/>
      <w:color w:val="000000"/>
      <w:sz w:val="24"/>
      <w:szCs w:val="21"/>
    </w:rPr>
  </w:style>
  <w:style w:type="paragraph" w:customStyle="1" w:styleId="affd">
    <w:name w:val="正文(首行缩进)"/>
    <w:basedOn w:val="a"/>
    <w:next w:val="a"/>
    <w:link w:val="Charf4"/>
    <w:qFormat/>
    <w:pPr>
      <w:spacing w:line="360" w:lineRule="auto"/>
      <w:ind w:firstLineChars="225" w:firstLine="540"/>
    </w:pPr>
    <w:rPr>
      <w:rFonts w:ascii="Times New Roman" w:eastAsia="宋体" w:hAnsi="Times New Roman"/>
      <w:color w:val="000000"/>
      <w:sz w:val="24"/>
      <w:szCs w:val="21"/>
    </w:rPr>
  </w:style>
  <w:style w:type="character" w:customStyle="1" w:styleId="A-zChar">
    <w:name w:val="A-z正文 Char"/>
    <w:link w:val="A-z"/>
    <w:qFormat/>
    <w:rPr>
      <w:rFonts w:ascii="Times New Roman" w:hAnsi="Times New Roman" w:cs="宋体"/>
      <w:sz w:val="24"/>
    </w:rPr>
  </w:style>
  <w:style w:type="paragraph" w:customStyle="1" w:styleId="A-z">
    <w:name w:val="A-z正文"/>
    <w:basedOn w:val="a"/>
    <w:link w:val="A-zChar"/>
    <w:qFormat/>
    <w:pPr>
      <w:spacing w:line="360" w:lineRule="auto"/>
      <w:ind w:firstLineChars="200" w:firstLine="200"/>
    </w:pPr>
    <w:rPr>
      <w:rFonts w:ascii="Times New Roman" w:hAnsi="Times New Roman" w:cs="宋体"/>
      <w:sz w:val="24"/>
    </w:rPr>
  </w:style>
  <w:style w:type="character" w:customStyle="1" w:styleId="Char34">
    <w:name w:val="批注框文本 Char3"/>
    <w:link w:val="ae"/>
    <w:qFormat/>
    <w:rPr>
      <w:sz w:val="18"/>
      <w:szCs w:val="18"/>
    </w:rPr>
  </w:style>
  <w:style w:type="character" w:customStyle="1" w:styleId="Charf5">
    <w:name w:val="报告书正文 Char"/>
    <w:link w:val="affe"/>
    <w:qFormat/>
    <w:rPr>
      <w:rFonts w:ascii="Times New Roman" w:eastAsia="宋体" w:hAnsi="Times New Roman" w:cs="Times New Roman"/>
      <w:sz w:val="24"/>
      <w:szCs w:val="20"/>
      <w:lang w:val="zh-CN"/>
    </w:rPr>
  </w:style>
  <w:style w:type="paragraph" w:customStyle="1" w:styleId="affe">
    <w:name w:val="报告书正文"/>
    <w:basedOn w:val="a"/>
    <w:link w:val="Charf5"/>
    <w:qFormat/>
    <w:pPr>
      <w:spacing w:line="360" w:lineRule="auto"/>
    </w:pPr>
    <w:rPr>
      <w:rFonts w:ascii="Times New Roman" w:eastAsia="宋体" w:hAnsi="Times New Roman"/>
      <w:sz w:val="24"/>
      <w:szCs w:val="20"/>
      <w:lang w:val="zh-CN"/>
    </w:rPr>
  </w:style>
  <w:style w:type="character" w:customStyle="1" w:styleId="150">
    <w:name w:val="15"/>
    <w:qFormat/>
    <w:rPr>
      <w:rFonts w:ascii="Calibri" w:hAnsi="Calibri" w:cs="Calibri" w:hint="default"/>
      <w:color w:val="0000FF"/>
      <w:u w:val="single"/>
    </w:rPr>
  </w:style>
  <w:style w:type="character" w:customStyle="1" w:styleId="2Char2">
    <w:name w:val="标题 2 Char"/>
    <w:uiPriority w:val="9"/>
    <w:qFormat/>
    <w:rPr>
      <w:rFonts w:ascii="宋体" w:eastAsia="黑体" w:hAnsi="宋体"/>
      <w:b/>
      <w:color w:val="000000"/>
      <w:kern w:val="10"/>
      <w:sz w:val="28"/>
      <w:szCs w:val="24"/>
    </w:rPr>
  </w:style>
  <w:style w:type="character" w:customStyle="1" w:styleId="4Char">
    <w:name w:val="标题 4 Char"/>
    <w:uiPriority w:val="9"/>
    <w:qFormat/>
    <w:rPr>
      <w:rFonts w:ascii="Cambria" w:eastAsia="宋体" w:hAnsi="Cambria" w:cs="Times New Roman"/>
      <w:b/>
      <w:bCs/>
      <w:kern w:val="2"/>
      <w:sz w:val="28"/>
      <w:szCs w:val="28"/>
    </w:rPr>
  </w:style>
  <w:style w:type="character" w:customStyle="1" w:styleId="font61">
    <w:name w:val="font61"/>
    <w:qFormat/>
    <w:rPr>
      <w:rFonts w:ascii="宋体" w:eastAsia="宋体" w:hAnsi="宋体" w:cs="宋体" w:hint="eastAsia"/>
      <w:color w:val="000000"/>
      <w:sz w:val="21"/>
      <w:szCs w:val="21"/>
      <w:u w:val="none"/>
      <w:vertAlign w:val="superscript"/>
    </w:rPr>
  </w:style>
  <w:style w:type="character" w:customStyle="1" w:styleId="afff">
    <w:name w:val="寇 字符"/>
    <w:link w:val="afff0"/>
    <w:qFormat/>
    <w:rPr>
      <w:rFonts w:ascii="宋体" w:eastAsia="宋体" w:hAnsi="宋体" w:cs="Times New Roman"/>
      <w:color w:val="FF0000"/>
      <w:sz w:val="24"/>
      <w:szCs w:val="24"/>
    </w:rPr>
  </w:style>
  <w:style w:type="paragraph" w:customStyle="1" w:styleId="afff0">
    <w:name w:val="寇"/>
    <w:basedOn w:val="YJ0"/>
    <w:link w:val="afff"/>
    <w:qFormat/>
    <w:pPr>
      <w:ind w:firstLine="480"/>
    </w:pPr>
    <w:rPr>
      <w:color w:val="FF0000"/>
    </w:rPr>
  </w:style>
  <w:style w:type="character" w:customStyle="1" w:styleId="4Char31">
    <w:name w:val="标题 4 Char31"/>
    <w:qFormat/>
    <w:rPr>
      <w:rFonts w:ascii="Arial" w:eastAsia="黑体" w:hAnsi="Arial" w:cs="Arial"/>
      <w:b/>
      <w:kern w:val="2"/>
      <w:sz w:val="28"/>
      <w:szCs w:val="28"/>
    </w:rPr>
  </w:style>
  <w:style w:type="character" w:customStyle="1" w:styleId="17">
    <w:name w:val="书籍标题1"/>
    <w:uiPriority w:val="33"/>
    <w:qFormat/>
    <w:rPr>
      <w:b/>
      <w:bCs/>
      <w:i/>
      <w:iCs/>
      <w:spacing w:val="5"/>
    </w:rPr>
  </w:style>
  <w:style w:type="character" w:customStyle="1" w:styleId="font51">
    <w:name w:val="font51"/>
    <w:qFormat/>
    <w:rPr>
      <w:rFonts w:ascii="宋体" w:eastAsia="宋体" w:hAnsi="宋体" w:cs="宋体" w:hint="eastAsia"/>
      <w:color w:val="000000"/>
      <w:sz w:val="21"/>
      <w:szCs w:val="21"/>
      <w:u w:val="none"/>
    </w:rPr>
  </w:style>
  <w:style w:type="character" w:customStyle="1" w:styleId="Char15">
    <w:name w:val="批注文字 Char1"/>
    <w:qFormat/>
    <w:rPr>
      <w:rFonts w:ascii="Calibri" w:hAnsi="Calibri"/>
      <w:szCs w:val="21"/>
    </w:rPr>
  </w:style>
  <w:style w:type="character" w:customStyle="1" w:styleId="1Char2">
    <w:name w:val="标题 1 Char2"/>
    <w:uiPriority w:val="9"/>
    <w:qFormat/>
    <w:rPr>
      <w:rFonts w:ascii="Times New Roman" w:eastAsia="黑体" w:hAnsi="Times New Roman" w:cs="Arial"/>
      <w:sz w:val="32"/>
      <w:szCs w:val="20"/>
    </w:rPr>
  </w:style>
  <w:style w:type="character" w:customStyle="1" w:styleId="2Char11">
    <w:name w:val="标题 2 Char1"/>
    <w:uiPriority w:val="9"/>
    <w:qFormat/>
    <w:rPr>
      <w:rFonts w:ascii="黑体" w:eastAsia="黑体" w:hAnsi="黑体"/>
      <w:bCs/>
      <w:kern w:val="2"/>
      <w:sz w:val="28"/>
      <w:szCs w:val="32"/>
    </w:rPr>
  </w:style>
  <w:style w:type="character" w:customStyle="1" w:styleId="5-">
    <w:name w:val="5 表字-书 字符"/>
    <w:link w:val="5-0"/>
    <w:qFormat/>
    <w:rPr>
      <w:rFonts w:eastAsia="宋体" w:hAnsi="宋体"/>
      <w:szCs w:val="21"/>
    </w:rPr>
  </w:style>
  <w:style w:type="paragraph" w:customStyle="1" w:styleId="5-0">
    <w:name w:val="5 表字-书"/>
    <w:basedOn w:val="a"/>
    <w:link w:val="5-"/>
    <w:qFormat/>
    <w:pPr>
      <w:spacing w:line="300" w:lineRule="atLeast"/>
      <w:jc w:val="center"/>
      <w:textAlignment w:val="center"/>
    </w:pPr>
    <w:rPr>
      <w:rFonts w:eastAsia="宋体" w:hAnsi="宋体"/>
      <w:szCs w:val="21"/>
    </w:rPr>
  </w:style>
  <w:style w:type="character" w:customStyle="1" w:styleId="18">
    <w:name w:val="批注文字 字符1"/>
    <w:qFormat/>
    <w:rPr>
      <w:rFonts w:ascii="Times New Roman" w:eastAsia="宋体" w:hAnsi="Times New Roman" w:cs="Times New Roman"/>
      <w:szCs w:val="21"/>
    </w:rPr>
  </w:style>
  <w:style w:type="character" w:customStyle="1" w:styleId="Char16">
    <w:name w:val="页眉 Char1"/>
    <w:uiPriority w:val="99"/>
    <w:qFormat/>
    <w:rPr>
      <w:sz w:val="18"/>
      <w:szCs w:val="18"/>
    </w:rPr>
  </w:style>
  <w:style w:type="character" w:customStyle="1" w:styleId="Charf6">
    <w:name w:val="正文楷体 Char"/>
    <w:link w:val="afff1"/>
    <w:qFormat/>
    <w:rPr>
      <w:rFonts w:hAnsi="宋体"/>
      <w:sz w:val="24"/>
      <w:szCs w:val="24"/>
    </w:rPr>
  </w:style>
  <w:style w:type="paragraph" w:customStyle="1" w:styleId="afff1">
    <w:name w:val="正文楷体"/>
    <w:basedOn w:val="a"/>
    <w:link w:val="Charf6"/>
    <w:qFormat/>
    <w:pPr>
      <w:spacing w:line="360" w:lineRule="auto"/>
      <w:ind w:firstLineChars="200" w:firstLine="480"/>
    </w:pPr>
    <w:rPr>
      <w:rFonts w:hAnsi="宋体"/>
      <w:sz w:val="24"/>
      <w:szCs w:val="24"/>
    </w:rPr>
  </w:style>
  <w:style w:type="character" w:customStyle="1" w:styleId="afff2">
    <w:name w:val="明显引用 字符"/>
    <w:uiPriority w:val="30"/>
    <w:qFormat/>
    <w:rPr>
      <w:i/>
      <w:iCs/>
      <w:color w:val="4F81BD"/>
    </w:rPr>
  </w:style>
  <w:style w:type="character" w:customStyle="1" w:styleId="CDD">
    <w:name w:val="正文 CDD 字符"/>
    <w:link w:val="CDD0"/>
    <w:qFormat/>
    <w:rPr>
      <w:rFonts w:ascii="宋体" w:hAnsi="宋体"/>
      <w:sz w:val="24"/>
    </w:rPr>
  </w:style>
  <w:style w:type="paragraph" w:customStyle="1" w:styleId="CDD0">
    <w:name w:val="正文 CDD"/>
    <w:basedOn w:val="a"/>
    <w:link w:val="CDD"/>
    <w:qFormat/>
    <w:pPr>
      <w:widowControl/>
      <w:spacing w:line="500" w:lineRule="exact"/>
      <w:ind w:firstLine="480"/>
      <w:jc w:val="left"/>
    </w:pPr>
    <w:rPr>
      <w:rFonts w:ascii="宋体" w:hAnsi="宋体"/>
      <w:sz w:val="24"/>
    </w:rPr>
  </w:style>
  <w:style w:type="character" w:customStyle="1" w:styleId="font11">
    <w:name w:val="font11"/>
    <w:qFormat/>
    <w:rPr>
      <w:rFonts w:ascii="宋体" w:eastAsia="宋体" w:hAnsi="宋体" w:hint="eastAsia"/>
      <w:color w:val="000000"/>
      <w:sz w:val="21"/>
      <w:szCs w:val="21"/>
      <w:u w:val="none"/>
      <w:vertAlign w:val="superscript"/>
    </w:rPr>
  </w:style>
  <w:style w:type="character" w:customStyle="1" w:styleId="afff3">
    <w:name w:val="正文首行缩进 字符"/>
    <w:uiPriority w:val="99"/>
    <w:qFormat/>
  </w:style>
  <w:style w:type="character" w:customStyle="1" w:styleId="afff4">
    <w:name w:val="注释标题 字符"/>
    <w:uiPriority w:val="99"/>
    <w:semiHidden/>
    <w:qFormat/>
    <w:rPr>
      <w:kern w:val="2"/>
      <w:sz w:val="21"/>
      <w:szCs w:val="22"/>
    </w:rPr>
  </w:style>
  <w:style w:type="character" w:customStyle="1" w:styleId="2Char12">
    <w:name w:val="正文文本缩进 2 Char1"/>
    <w:qFormat/>
    <w:rPr>
      <w:rFonts w:ascii="Times New Roman" w:hAnsi="Times New Roman"/>
    </w:rPr>
  </w:style>
  <w:style w:type="character" w:customStyle="1" w:styleId="Charf7">
    <w:name w:val="正文文本 Char"/>
    <w:uiPriority w:val="99"/>
    <w:qFormat/>
    <w:rPr>
      <w:rFonts w:ascii="宋体" w:eastAsia="宋体" w:hAnsi="宋体" w:cs="宋体" w:hint="eastAsia"/>
      <w:sz w:val="24"/>
      <w:szCs w:val="24"/>
    </w:rPr>
  </w:style>
  <w:style w:type="character" w:customStyle="1" w:styleId="6Char2">
    <w:name w:val="标题 6 Char2"/>
    <w:uiPriority w:val="9"/>
    <w:qFormat/>
    <w:rPr>
      <w:rFonts w:ascii="Cambria" w:eastAsia="宋体" w:hAnsi="Cambria" w:cs="Times New Roman"/>
      <w:b/>
      <w:bCs/>
      <w:sz w:val="24"/>
      <w:szCs w:val="24"/>
    </w:rPr>
  </w:style>
  <w:style w:type="character" w:customStyle="1" w:styleId="2Char1">
    <w:name w:val="正文文本 2 Char1"/>
    <w:link w:val="22"/>
    <w:uiPriority w:val="99"/>
    <w:qFormat/>
    <w:rPr>
      <w:rFonts w:ascii="Times New Roman" w:eastAsia="宋体" w:hAnsi="Times New Roman" w:cs="Times New Roman"/>
      <w:szCs w:val="21"/>
    </w:rPr>
  </w:style>
  <w:style w:type="character" w:customStyle="1" w:styleId="HTML0">
    <w:name w:val="HTML 预设格式 字符"/>
    <w:uiPriority w:val="99"/>
    <w:semiHidden/>
    <w:qFormat/>
    <w:rPr>
      <w:rFonts w:ascii="Courier New" w:hAnsi="Courier New" w:cs="Courier New"/>
      <w:kern w:val="2"/>
    </w:rPr>
  </w:style>
  <w:style w:type="character" w:customStyle="1" w:styleId="Charf8">
    <w:name w:val="正文格式 Char"/>
    <w:qFormat/>
    <w:locked/>
    <w:rPr>
      <w:rFonts w:ascii="宋体" w:eastAsia="宋体" w:hAnsi="Times New Roman"/>
      <w:kern w:val="2"/>
      <w:sz w:val="24"/>
      <w:szCs w:val="24"/>
    </w:rPr>
  </w:style>
  <w:style w:type="character" w:customStyle="1" w:styleId="2Char20">
    <w:name w:val="正文文本缩进 2 Char2"/>
    <w:uiPriority w:val="99"/>
    <w:qFormat/>
    <w:rPr>
      <w:rFonts w:ascii="Times New Roman" w:eastAsia="宋体" w:hAnsi="Times New Roman" w:cs="Times New Roman"/>
      <w:kern w:val="0"/>
      <w:sz w:val="20"/>
      <w:szCs w:val="21"/>
    </w:rPr>
  </w:style>
  <w:style w:type="character" w:customStyle="1" w:styleId="show-img-bd">
    <w:name w:val="show-img-bd"/>
    <w:qFormat/>
  </w:style>
  <w:style w:type="character" w:customStyle="1" w:styleId="2Char5">
    <w:name w:val="正文首行缩进 2 Char"/>
    <w:qFormat/>
    <w:rPr>
      <w:kern w:val="2"/>
      <w:sz w:val="21"/>
      <w:szCs w:val="24"/>
    </w:rPr>
  </w:style>
  <w:style w:type="character" w:customStyle="1" w:styleId="Char">
    <w:name w:val="注释标题 Char"/>
    <w:link w:val="a4"/>
    <w:qFormat/>
    <w:rPr>
      <w:rFonts w:ascii="Times New Roman" w:eastAsia="宋体" w:hAnsi="Times New Roman"/>
    </w:rPr>
  </w:style>
  <w:style w:type="character" w:customStyle="1" w:styleId="19">
    <w:name w:val="不明显参考1"/>
    <w:uiPriority w:val="31"/>
    <w:qFormat/>
    <w:rPr>
      <w:smallCaps/>
      <w:color w:val="5A5A5A"/>
    </w:rPr>
  </w:style>
  <w:style w:type="character" w:customStyle="1" w:styleId="Charf9">
    <w:name w:val="正文缩进 Char"/>
    <w:qFormat/>
    <w:rPr>
      <w:rFonts w:ascii="宋体" w:eastAsia="宋体" w:hAnsi="宋体" w:cs="宋体" w:hint="eastAsia"/>
      <w:spacing w:val="6"/>
      <w:kern w:val="2"/>
      <w:sz w:val="26"/>
      <w:szCs w:val="26"/>
    </w:rPr>
  </w:style>
  <w:style w:type="character" w:customStyle="1" w:styleId="Char24">
    <w:name w:val="文档结构图 Char2"/>
    <w:uiPriority w:val="99"/>
    <w:qFormat/>
    <w:rPr>
      <w:rFonts w:ascii="宋体" w:eastAsia="宋体" w:hAnsi="Times New Roman" w:cs="Times New Roman"/>
      <w:kern w:val="0"/>
      <w:sz w:val="18"/>
      <w:szCs w:val="18"/>
    </w:rPr>
  </w:style>
  <w:style w:type="character" w:customStyle="1" w:styleId="Charfa">
    <w:name w:val="页眉 Char"/>
    <w:qFormat/>
    <w:rPr>
      <w:kern w:val="2"/>
      <w:sz w:val="18"/>
      <w:szCs w:val="18"/>
    </w:rPr>
  </w:style>
  <w:style w:type="character" w:customStyle="1" w:styleId="7Char">
    <w:name w:val="标题 7 Char"/>
    <w:uiPriority w:val="9"/>
    <w:qFormat/>
    <w:rPr>
      <w:rFonts w:eastAsia="宋体" w:cs="Times New Roman"/>
      <w:b/>
      <w:bCs/>
      <w:kern w:val="2"/>
      <w:sz w:val="24"/>
      <w:szCs w:val="24"/>
    </w:rPr>
  </w:style>
  <w:style w:type="character" w:customStyle="1" w:styleId="1a">
    <w:name w:val="标题1"/>
    <w:qFormat/>
  </w:style>
  <w:style w:type="character" w:customStyle="1" w:styleId="-Char1">
    <w:name w:val="一级标题-书 Char"/>
    <w:link w:val="-1"/>
    <w:qFormat/>
    <w:rPr>
      <w:rFonts w:ascii="Times New Roman" w:eastAsia="宋体" w:hAnsi="Times New Roman" w:cs="Arial"/>
      <w:b/>
      <w:sz w:val="32"/>
      <w:szCs w:val="20"/>
    </w:rPr>
  </w:style>
  <w:style w:type="paragraph" w:customStyle="1" w:styleId="-1">
    <w:name w:val="一级标题-书"/>
    <w:basedOn w:val="a"/>
    <w:link w:val="-Char1"/>
    <w:qFormat/>
    <w:pPr>
      <w:keepNext/>
      <w:widowControl/>
      <w:spacing w:line="600" w:lineRule="exact"/>
      <w:jc w:val="left"/>
      <w:outlineLvl w:val="0"/>
    </w:pPr>
    <w:rPr>
      <w:rFonts w:ascii="Times New Roman" w:eastAsia="宋体" w:hAnsi="Times New Roman" w:cs="Arial"/>
      <w:b/>
      <w:sz w:val="32"/>
      <w:szCs w:val="20"/>
    </w:rPr>
  </w:style>
  <w:style w:type="character" w:customStyle="1" w:styleId="4Char0">
    <w:name w:val="4刘群正文* Char"/>
    <w:link w:val="42"/>
    <w:qFormat/>
    <w:rPr>
      <w:rFonts w:ascii="Times New Roman" w:hAnsi="Times New Roman" w:cs="Times New Roman"/>
      <w:sz w:val="24"/>
      <w:szCs w:val="24"/>
      <w:lang w:val="zh-CN"/>
    </w:rPr>
  </w:style>
  <w:style w:type="paragraph" w:customStyle="1" w:styleId="42">
    <w:name w:val="4刘群正文 *"/>
    <w:basedOn w:val="a"/>
    <w:link w:val="4Char0"/>
    <w:qFormat/>
    <w:pPr>
      <w:spacing w:line="520" w:lineRule="exact"/>
      <w:ind w:firstLineChars="200" w:firstLine="480"/>
    </w:pPr>
    <w:rPr>
      <w:rFonts w:ascii="Times New Roman" w:hAnsi="Times New Roman"/>
      <w:sz w:val="24"/>
      <w:szCs w:val="24"/>
      <w:lang w:val="zh-CN"/>
    </w:rPr>
  </w:style>
  <w:style w:type="character" w:customStyle="1" w:styleId="1Char">
    <w:name w:val="标题 1 Char"/>
    <w:uiPriority w:val="9"/>
    <w:qFormat/>
    <w:rPr>
      <w:rFonts w:ascii="宋体" w:eastAsia="黑体" w:hAnsi="宋体"/>
      <w:b/>
      <w:sz w:val="32"/>
      <w:szCs w:val="28"/>
    </w:rPr>
  </w:style>
  <w:style w:type="character" w:customStyle="1" w:styleId="37">
    <w:name w:val="3级标题 字符"/>
    <w:link w:val="38"/>
    <w:qFormat/>
    <w:rPr>
      <w:rFonts w:ascii="宋体" w:eastAsia="黑体" w:hAnsi="宋体" w:cs="宋体"/>
      <w:color w:val="000000"/>
      <w:spacing w:val="4"/>
      <w:sz w:val="24"/>
      <w:szCs w:val="24"/>
    </w:rPr>
  </w:style>
  <w:style w:type="paragraph" w:customStyle="1" w:styleId="38">
    <w:name w:val="3级标题"/>
    <w:basedOn w:val="a"/>
    <w:link w:val="37"/>
    <w:qFormat/>
    <w:pPr>
      <w:adjustRightInd w:val="0"/>
      <w:snapToGrid w:val="0"/>
      <w:spacing w:before="160" w:after="160" w:line="360" w:lineRule="auto"/>
      <w:jc w:val="left"/>
      <w:outlineLvl w:val="2"/>
    </w:pPr>
    <w:rPr>
      <w:rFonts w:ascii="宋体" w:eastAsia="黑体" w:hAnsi="宋体" w:cs="宋体"/>
      <w:color w:val="000000"/>
      <w:spacing w:val="4"/>
      <w:sz w:val="24"/>
      <w:szCs w:val="24"/>
    </w:rPr>
  </w:style>
  <w:style w:type="character" w:customStyle="1" w:styleId="font21">
    <w:name w:val="font21"/>
    <w:qFormat/>
    <w:rPr>
      <w:rFonts w:ascii="宋体" w:eastAsia="宋体" w:hAnsi="宋体" w:hint="eastAsia"/>
      <w:color w:val="000000"/>
      <w:sz w:val="21"/>
      <w:szCs w:val="21"/>
      <w:u w:val="none"/>
    </w:rPr>
  </w:style>
  <w:style w:type="character" w:customStyle="1" w:styleId="Char17">
    <w:name w:val="纯文本 Char1"/>
    <w:qFormat/>
    <w:rPr>
      <w:rFonts w:ascii="宋体" w:eastAsia="宋体" w:hAnsi="Courier New" w:cs="Courier New" w:hint="eastAsia"/>
      <w:kern w:val="2"/>
      <w:sz w:val="21"/>
      <w:szCs w:val="21"/>
    </w:rPr>
  </w:style>
  <w:style w:type="character" w:customStyle="1" w:styleId="afff5">
    <w:name w:val="引用 字符"/>
    <w:uiPriority w:val="29"/>
    <w:qFormat/>
    <w:rPr>
      <w:i/>
      <w:iCs/>
      <w:color w:val="3F3F3F"/>
    </w:rPr>
  </w:style>
  <w:style w:type="character" w:customStyle="1" w:styleId="2Char21">
    <w:name w:val="标题 2 Char2"/>
    <w:uiPriority w:val="9"/>
    <w:qFormat/>
    <w:rPr>
      <w:rFonts w:ascii="黑体" w:eastAsia="黑体" w:hAnsi="黑体" w:cs="Times New Roman"/>
      <w:bCs/>
      <w:sz w:val="28"/>
      <w:szCs w:val="32"/>
    </w:rPr>
  </w:style>
  <w:style w:type="character" w:customStyle="1" w:styleId="Charfb">
    <w:name w:val="批注文字 Char"/>
    <w:qFormat/>
    <w:rPr>
      <w:kern w:val="2"/>
      <w:sz w:val="21"/>
      <w:szCs w:val="21"/>
    </w:rPr>
  </w:style>
  <w:style w:type="character" w:customStyle="1" w:styleId="afff6">
    <w:name w:val="附件 字符"/>
    <w:link w:val="afff7"/>
    <w:qFormat/>
    <w:rPr>
      <w:rFonts w:ascii="宋体" w:eastAsia="宋体" w:hAnsi="宋体"/>
      <w:b/>
      <w:sz w:val="24"/>
      <w:szCs w:val="21"/>
    </w:rPr>
  </w:style>
  <w:style w:type="paragraph" w:customStyle="1" w:styleId="afff7">
    <w:name w:val="附件"/>
    <w:basedOn w:val="a"/>
    <w:link w:val="afff6"/>
    <w:qFormat/>
    <w:pPr>
      <w:ind w:firstLineChars="200" w:firstLine="200"/>
      <w:outlineLvl w:val="3"/>
    </w:pPr>
    <w:rPr>
      <w:rFonts w:ascii="宋体" w:eastAsia="宋体" w:hAnsi="宋体"/>
      <w:b/>
      <w:sz w:val="24"/>
      <w:szCs w:val="21"/>
    </w:rPr>
  </w:style>
  <w:style w:type="character" w:customStyle="1" w:styleId="110">
    <w:name w:val="明显参考11"/>
    <w:uiPriority w:val="32"/>
    <w:qFormat/>
    <w:rPr>
      <w:b/>
      <w:bCs/>
      <w:smallCaps/>
      <w:color w:val="4F81BD"/>
      <w:spacing w:val="5"/>
    </w:rPr>
  </w:style>
  <w:style w:type="character" w:customStyle="1" w:styleId="5Char1">
    <w:name w:val="标题 5 Char1"/>
    <w:uiPriority w:val="9"/>
    <w:qFormat/>
    <w:rPr>
      <w:rFonts w:cs="Times New Roman"/>
      <w:bCs/>
      <w:color w:val="auto"/>
      <w:sz w:val="28"/>
      <w:szCs w:val="28"/>
      <w:lang w:val="zh-CN" w:eastAsia="zh-CN"/>
    </w:rPr>
  </w:style>
  <w:style w:type="character" w:customStyle="1" w:styleId="3Char">
    <w:name w:val="正文文本 3 Char"/>
    <w:link w:val="30"/>
    <w:qFormat/>
    <w:rPr>
      <w:rFonts w:ascii="Times New Roman" w:eastAsia="宋体" w:hAnsi="Times New Roman"/>
      <w:sz w:val="18"/>
      <w:szCs w:val="24"/>
    </w:rPr>
  </w:style>
  <w:style w:type="character" w:customStyle="1" w:styleId="26">
    <w:name w:val="正文文本缩进 2 字符"/>
    <w:uiPriority w:val="99"/>
    <w:qFormat/>
  </w:style>
  <w:style w:type="character" w:customStyle="1" w:styleId="2Char31">
    <w:name w:val="正文首行缩进 2 Char3"/>
    <w:link w:val="24"/>
    <w:uiPriority w:val="99"/>
    <w:qFormat/>
    <w:rPr>
      <w:rFonts w:ascii="Times New Roman" w:eastAsia="宋体" w:hAnsi="Times New Roman" w:cs="Times New Roman"/>
      <w:kern w:val="0"/>
      <w:sz w:val="20"/>
      <w:szCs w:val="24"/>
    </w:rPr>
  </w:style>
  <w:style w:type="character" w:customStyle="1" w:styleId="1Char1">
    <w:name w:val="标题 1 Char1"/>
    <w:uiPriority w:val="9"/>
    <w:qFormat/>
    <w:rPr>
      <w:rFonts w:ascii="Times New Roman" w:eastAsia="黑体" w:hAnsi="Times New Roman" w:cs="Arial"/>
      <w:kern w:val="2"/>
      <w:sz w:val="32"/>
    </w:rPr>
  </w:style>
  <w:style w:type="character" w:customStyle="1" w:styleId="Char3">
    <w:name w:val="文档结构图 Char3"/>
    <w:link w:val="a7"/>
    <w:uiPriority w:val="99"/>
    <w:qFormat/>
    <w:rPr>
      <w:rFonts w:ascii="宋体" w:eastAsia="宋体" w:hAnsi="Times New Roman" w:cs="Times New Roman"/>
      <w:kern w:val="0"/>
      <w:sz w:val="18"/>
      <w:szCs w:val="18"/>
    </w:rPr>
  </w:style>
  <w:style w:type="character" w:customStyle="1" w:styleId="fontstyle01">
    <w:name w:val="fontstyle01"/>
    <w:qFormat/>
    <w:rPr>
      <w:rFonts w:ascii="宋体" w:eastAsia="宋体" w:hAnsi="宋体" w:hint="eastAsia"/>
      <w:color w:val="000000"/>
      <w:sz w:val="22"/>
      <w:szCs w:val="22"/>
    </w:rPr>
  </w:style>
  <w:style w:type="character" w:customStyle="1" w:styleId="4Char2">
    <w:name w:val="标题 4 Char2"/>
    <w:qFormat/>
    <w:rPr>
      <w:rFonts w:ascii="Arial" w:eastAsia="黑体" w:hAnsi="Arial" w:cs="Times New Roman"/>
      <w:bCs/>
      <w:color w:val="auto"/>
      <w:sz w:val="28"/>
      <w:szCs w:val="28"/>
      <w:lang w:val="zh-CN" w:eastAsia="zh-CN"/>
    </w:rPr>
  </w:style>
  <w:style w:type="character" w:customStyle="1" w:styleId="Char20">
    <w:name w:val="正文首行缩进 Char2"/>
    <w:link w:val="af8"/>
    <w:qFormat/>
    <w:rPr>
      <w:rFonts w:ascii="宋体" w:eastAsia="宋体" w:hAnsi="宋体" w:cs="Times New Roman"/>
      <w:kern w:val="0"/>
      <w:sz w:val="24"/>
      <w:szCs w:val="24"/>
    </w:rPr>
  </w:style>
  <w:style w:type="character" w:customStyle="1" w:styleId="310">
    <w:name w:val="标题 3 字符1"/>
    <w:uiPriority w:val="9"/>
    <w:qFormat/>
    <w:rPr>
      <w:rFonts w:ascii="Times New Roman" w:eastAsia="黑体" w:hAnsi="Times New Roman" w:cs="Times New Roman"/>
      <w:b/>
      <w:bCs/>
      <w:sz w:val="24"/>
      <w:szCs w:val="32"/>
      <w:lang w:val="zh-CN" w:eastAsia="zh-CN"/>
    </w:rPr>
  </w:style>
  <w:style w:type="character" w:customStyle="1" w:styleId="6Char3">
    <w:name w:val="标题 6 Char3"/>
    <w:uiPriority w:val="9"/>
    <w:qFormat/>
    <w:rPr>
      <w:rFonts w:ascii="Cambria" w:eastAsia="宋体" w:hAnsi="Cambria" w:cs="Times New Roman"/>
      <w:b/>
      <w:bCs/>
      <w:kern w:val="0"/>
      <w:sz w:val="24"/>
      <w:szCs w:val="24"/>
    </w:rPr>
  </w:style>
  <w:style w:type="character" w:customStyle="1" w:styleId="111">
    <w:name w:val="书籍标题11"/>
    <w:uiPriority w:val="33"/>
    <w:qFormat/>
    <w:rPr>
      <w:b/>
      <w:bCs/>
      <w:i/>
      <w:iCs/>
      <w:spacing w:val="5"/>
    </w:rPr>
  </w:style>
  <w:style w:type="character" w:customStyle="1" w:styleId="Char18">
    <w:name w:val="正文文本缩进 Char1"/>
    <w:qFormat/>
    <w:rPr>
      <w:rFonts w:ascii="Calibri" w:hAnsi="Calibri" w:cs="Chiller"/>
      <w:b/>
      <w:color w:val="231F1F"/>
      <w:kern w:val="0"/>
      <w:sz w:val="24"/>
      <w:szCs w:val="24"/>
    </w:rPr>
  </w:style>
  <w:style w:type="character" w:customStyle="1" w:styleId="Char19">
    <w:name w:val="批注框文本 Char1"/>
    <w:uiPriority w:val="99"/>
    <w:qFormat/>
    <w:rPr>
      <w:rFonts w:ascii="Calibri" w:hAnsi="Calibri"/>
      <w:sz w:val="18"/>
      <w:szCs w:val="18"/>
    </w:rPr>
  </w:style>
  <w:style w:type="character" w:customStyle="1" w:styleId="8Char">
    <w:name w:val="标题 8 Char"/>
    <w:uiPriority w:val="99"/>
    <w:qFormat/>
    <w:rPr>
      <w:rFonts w:ascii="Arial" w:eastAsia="黑体" w:hAnsi="Arial" w:cs="Times New Roman"/>
      <w:sz w:val="24"/>
      <w:szCs w:val="24"/>
    </w:rPr>
  </w:style>
  <w:style w:type="character" w:customStyle="1" w:styleId="Char1a">
    <w:name w:val="报告正文 Char1"/>
    <w:link w:val="afff8"/>
    <w:qFormat/>
    <w:rPr>
      <w:rFonts w:ascii="宋体" w:eastAsia="宋体" w:hAnsi="宋体" w:cs="宋体"/>
      <w:sz w:val="24"/>
      <w:szCs w:val="21"/>
    </w:rPr>
  </w:style>
  <w:style w:type="paragraph" w:customStyle="1" w:styleId="afff8">
    <w:name w:val="报告正文"/>
    <w:basedOn w:val="a"/>
    <w:link w:val="Char1a"/>
    <w:qFormat/>
    <w:pPr>
      <w:widowControl/>
      <w:adjustRightInd w:val="0"/>
      <w:snapToGrid w:val="0"/>
      <w:spacing w:beforeLines="50"/>
      <w:ind w:firstLineChars="200" w:firstLine="200"/>
      <w:jc w:val="left"/>
    </w:pPr>
    <w:rPr>
      <w:rFonts w:ascii="宋体" w:eastAsia="宋体" w:hAnsi="宋体" w:cs="宋体"/>
      <w:sz w:val="24"/>
      <w:szCs w:val="21"/>
    </w:rPr>
  </w:style>
  <w:style w:type="character" w:customStyle="1" w:styleId="Char1b">
    <w:name w:val="表正文 Char1"/>
    <w:link w:val="27"/>
    <w:unhideWhenUsed/>
    <w:qFormat/>
  </w:style>
  <w:style w:type="paragraph" w:customStyle="1" w:styleId="27">
    <w:name w:val="正文缩进2"/>
    <w:basedOn w:val="a"/>
    <w:link w:val="Char1b"/>
    <w:unhideWhenUsed/>
    <w:pPr>
      <w:ind w:firstLineChars="200" w:firstLine="420"/>
    </w:pPr>
  </w:style>
  <w:style w:type="character" w:customStyle="1" w:styleId="2Char22">
    <w:name w:val="正文首行缩进 2 Char2"/>
    <w:uiPriority w:val="99"/>
    <w:qFormat/>
    <w:rPr>
      <w:rFonts w:ascii="Times New Roman" w:eastAsia="宋体" w:hAnsi="Times New Roman" w:cs="Times New Roman"/>
      <w:kern w:val="0"/>
      <w:sz w:val="20"/>
      <w:szCs w:val="24"/>
    </w:rPr>
  </w:style>
  <w:style w:type="character" w:customStyle="1" w:styleId="Char1c">
    <w:name w:val="正文缩进 Char1"/>
    <w:uiPriority w:val="99"/>
    <w:qFormat/>
    <w:rPr>
      <w:rFonts w:ascii="Times New Roman" w:eastAsia="宋体" w:hAnsi="Times New Roman" w:cs="Times New Roman"/>
      <w:szCs w:val="21"/>
    </w:rPr>
  </w:style>
  <w:style w:type="character" w:customStyle="1" w:styleId="Char25">
    <w:name w:val="批注主题 Char2"/>
    <w:uiPriority w:val="99"/>
    <w:qFormat/>
    <w:rPr>
      <w:rFonts w:ascii="Times New Roman" w:eastAsia="宋体" w:hAnsi="Times New Roman" w:cs="Times New Roman"/>
      <w:b/>
      <w:bCs/>
      <w:kern w:val="0"/>
      <w:sz w:val="20"/>
      <w:szCs w:val="21"/>
    </w:rPr>
  </w:style>
  <w:style w:type="character" w:customStyle="1" w:styleId="Char26">
    <w:name w:val="页眉 Char2"/>
    <w:uiPriority w:val="99"/>
    <w:qFormat/>
    <w:rPr>
      <w:sz w:val="18"/>
      <w:szCs w:val="18"/>
    </w:rPr>
  </w:style>
  <w:style w:type="character" w:customStyle="1" w:styleId="410">
    <w:name w:val="标题 4 字符1"/>
    <w:qFormat/>
    <w:rPr>
      <w:rFonts w:ascii="Arial" w:hAnsi="Arial"/>
      <w:bCs/>
      <w:sz w:val="24"/>
      <w:szCs w:val="28"/>
      <w:lang w:val="zh-CN"/>
    </w:rPr>
  </w:style>
  <w:style w:type="character" w:customStyle="1" w:styleId="Char27">
    <w:name w:val="批注文字 Char2"/>
    <w:qFormat/>
  </w:style>
  <w:style w:type="character" w:customStyle="1" w:styleId="3Char0">
    <w:name w:val="正文文本缩进 3 Char"/>
    <w:link w:val="32"/>
    <w:qFormat/>
    <w:rPr>
      <w:rFonts w:ascii="宋体" w:eastAsia="宋体" w:hAnsi="Times New Roman"/>
      <w:color w:val="FF0000"/>
      <w:sz w:val="28"/>
      <w:szCs w:val="24"/>
    </w:rPr>
  </w:style>
  <w:style w:type="character" w:customStyle="1" w:styleId="1Char3">
    <w:name w:val="标题 1 Char3"/>
    <w:uiPriority w:val="9"/>
    <w:qFormat/>
    <w:rPr>
      <w:rFonts w:ascii="黑体" w:eastAsia="黑体" w:hAnsi="黑体"/>
      <w:sz w:val="32"/>
    </w:rPr>
  </w:style>
  <w:style w:type="character" w:customStyle="1" w:styleId="Char1d">
    <w:name w:val="正文文本 Char1"/>
    <w:uiPriority w:val="99"/>
    <w:qFormat/>
  </w:style>
  <w:style w:type="character" w:customStyle="1" w:styleId="-Char2">
    <w:name w:val="三级标题-书 Char"/>
    <w:link w:val="-2"/>
    <w:qFormat/>
    <w:rPr>
      <w:rFonts w:ascii="Times New Roman" w:eastAsia="宋体" w:hAnsi="Times New Roman" w:cs="Arial"/>
      <w:b/>
      <w:sz w:val="28"/>
      <w:szCs w:val="20"/>
    </w:rPr>
  </w:style>
  <w:style w:type="paragraph" w:customStyle="1" w:styleId="-2">
    <w:name w:val="三级标题-书"/>
    <w:basedOn w:val="-0"/>
    <w:link w:val="-Char2"/>
    <w:qFormat/>
    <w:pPr>
      <w:spacing w:line="360" w:lineRule="auto"/>
      <w:outlineLvl w:val="2"/>
    </w:pPr>
    <w:rPr>
      <w:rFonts w:cs="Arial"/>
      <w:kern w:val="2"/>
      <w:sz w:val="28"/>
    </w:rPr>
  </w:style>
  <w:style w:type="character" w:customStyle="1" w:styleId="Charfc">
    <w:name w:val="正文文本缩进 Char"/>
    <w:qFormat/>
    <w:rPr>
      <w:kern w:val="2"/>
      <w:sz w:val="21"/>
      <w:szCs w:val="24"/>
    </w:rPr>
  </w:style>
  <w:style w:type="character" w:customStyle="1" w:styleId="1b">
    <w:name w:val="不明显强调1"/>
    <w:uiPriority w:val="19"/>
    <w:qFormat/>
    <w:rPr>
      <w:i/>
      <w:iCs/>
      <w:color w:val="404040"/>
    </w:rPr>
  </w:style>
  <w:style w:type="character" w:customStyle="1" w:styleId="28">
    <w:name w:val="正文首行缩进 2 字符"/>
    <w:uiPriority w:val="99"/>
    <w:qFormat/>
  </w:style>
  <w:style w:type="character" w:customStyle="1" w:styleId="-CharChar">
    <w:name w:val="表字-书 Char Char"/>
    <w:qFormat/>
    <w:rPr>
      <w:rFonts w:ascii="宋体" w:eastAsia="宋体" w:hAnsi="宋体" w:cs="Arial"/>
      <w:szCs w:val="21"/>
    </w:rPr>
  </w:style>
  <w:style w:type="character" w:customStyle="1" w:styleId="YJChar1">
    <w:name w:val="YJ附图附件 Char"/>
    <w:link w:val="YJ3"/>
    <w:qFormat/>
    <w:rPr>
      <w:b/>
      <w:sz w:val="24"/>
      <w:lang w:val="zh-CN"/>
    </w:rPr>
  </w:style>
  <w:style w:type="paragraph" w:customStyle="1" w:styleId="YJ3">
    <w:name w:val="YJ附图附件"/>
    <w:basedOn w:val="a"/>
    <w:link w:val="YJChar1"/>
    <w:qFormat/>
    <w:pPr>
      <w:widowControl/>
      <w:spacing w:line="520" w:lineRule="exact"/>
      <w:ind w:firstLineChars="200" w:firstLine="200"/>
      <w:jc w:val="left"/>
      <w:outlineLvl w:val="0"/>
    </w:pPr>
    <w:rPr>
      <w:b/>
      <w:sz w:val="24"/>
      <w:lang w:val="zh-CN"/>
    </w:rPr>
  </w:style>
  <w:style w:type="character" w:customStyle="1" w:styleId="5Char3">
    <w:name w:val="标题 5 Char3"/>
    <w:uiPriority w:val="9"/>
    <w:qFormat/>
    <w:rPr>
      <w:rFonts w:ascii="Times New Roman" w:eastAsia="宋体" w:hAnsi="Times New Roman" w:cs="Times New Roman"/>
      <w:b/>
      <w:bCs/>
      <w:kern w:val="0"/>
      <w:sz w:val="28"/>
      <w:szCs w:val="28"/>
    </w:rPr>
  </w:style>
  <w:style w:type="character" w:customStyle="1" w:styleId="Char2">
    <w:name w:val="正文缩进 Char2"/>
    <w:link w:val="a5"/>
    <w:uiPriority w:val="99"/>
    <w:qFormat/>
  </w:style>
  <w:style w:type="character" w:customStyle="1" w:styleId="112">
    <w:name w:val="不明显参考11"/>
    <w:uiPriority w:val="31"/>
    <w:qFormat/>
    <w:rPr>
      <w:smallCaps/>
      <w:color w:val="5A5A5A"/>
    </w:rPr>
  </w:style>
  <w:style w:type="character" w:customStyle="1" w:styleId="Char28">
    <w:name w:val="纯文本 Char2"/>
    <w:uiPriority w:val="99"/>
    <w:qFormat/>
    <w:rPr>
      <w:rFonts w:ascii="宋体" w:eastAsia="宋体" w:hAnsi="Courier New" w:cs="Times New Roman"/>
      <w:kern w:val="0"/>
      <w:sz w:val="24"/>
      <w:szCs w:val="20"/>
    </w:rPr>
  </w:style>
  <w:style w:type="character" w:customStyle="1" w:styleId="ZQL-Char">
    <w:name w:val="ZQL-表图标题 Char"/>
    <w:link w:val="ZQL-"/>
    <w:qFormat/>
    <w:rPr>
      <w:b/>
    </w:rPr>
  </w:style>
  <w:style w:type="paragraph" w:customStyle="1" w:styleId="ZQL-">
    <w:name w:val="ZQL-表图标题"/>
    <w:basedOn w:val="a"/>
    <w:link w:val="ZQL-Char"/>
    <w:qFormat/>
    <w:pPr>
      <w:widowControl/>
      <w:adjustRightInd w:val="0"/>
      <w:snapToGrid w:val="0"/>
      <w:spacing w:line="500" w:lineRule="exact"/>
      <w:jc w:val="center"/>
      <w:outlineLvl w:val="1"/>
    </w:pPr>
    <w:rPr>
      <w:b/>
    </w:rPr>
  </w:style>
  <w:style w:type="character" w:customStyle="1" w:styleId="Char29">
    <w:name w:val="正文文本缩进 Char2"/>
    <w:uiPriority w:val="99"/>
    <w:qFormat/>
    <w:rPr>
      <w:rFonts w:ascii="Times New Roman" w:eastAsia="宋体" w:hAnsi="Times New Roman" w:cs="Times New Roman"/>
      <w:kern w:val="0"/>
      <w:sz w:val="20"/>
      <w:szCs w:val="24"/>
    </w:rPr>
  </w:style>
  <w:style w:type="character" w:customStyle="1" w:styleId="5Char">
    <w:name w:val="标题 5 Char"/>
    <w:uiPriority w:val="9"/>
    <w:qFormat/>
    <w:rPr>
      <w:rFonts w:eastAsia="宋体" w:cs="Times New Roman"/>
      <w:b/>
      <w:bCs/>
      <w:kern w:val="2"/>
      <w:sz w:val="28"/>
      <w:szCs w:val="28"/>
    </w:rPr>
  </w:style>
  <w:style w:type="character" w:customStyle="1" w:styleId="7Char3">
    <w:name w:val="标题 7 Char3"/>
    <w:uiPriority w:val="9"/>
    <w:qFormat/>
    <w:rPr>
      <w:rFonts w:ascii="Times New Roman" w:eastAsia="宋体" w:hAnsi="Times New Roman" w:cs="Times New Roman"/>
      <w:b/>
      <w:bCs/>
      <w:kern w:val="0"/>
      <w:sz w:val="24"/>
      <w:szCs w:val="24"/>
    </w:rPr>
  </w:style>
  <w:style w:type="character" w:customStyle="1" w:styleId="Charfd">
    <w:name w:val="明显引用 Char"/>
    <w:uiPriority w:val="30"/>
    <w:qFormat/>
    <w:rPr>
      <w:rFonts w:eastAsia="宋体" w:cs="Times New Roman"/>
      <w:i/>
      <w:iCs/>
      <w:color w:val="4F81BD"/>
      <w:kern w:val="2"/>
      <w:sz w:val="24"/>
      <w:szCs w:val="22"/>
    </w:rPr>
  </w:style>
  <w:style w:type="character" w:customStyle="1" w:styleId="1c">
    <w:name w:val="引用 字符1"/>
    <w:link w:val="29"/>
    <w:uiPriority w:val="29"/>
    <w:qFormat/>
    <w:rPr>
      <w:rFonts w:ascii="Times New Roman" w:eastAsia="宋体" w:hAnsi="Times New Roman" w:cs="Times New Roman"/>
      <w:i/>
      <w:iCs/>
      <w:color w:val="404040"/>
      <w:sz w:val="24"/>
    </w:rPr>
  </w:style>
  <w:style w:type="paragraph" w:customStyle="1" w:styleId="29">
    <w:name w:val="引用2"/>
    <w:basedOn w:val="a"/>
    <w:next w:val="a"/>
    <w:link w:val="1c"/>
    <w:uiPriority w:val="29"/>
    <w:qFormat/>
    <w:pPr>
      <w:spacing w:before="200" w:after="160" w:line="500" w:lineRule="exact"/>
      <w:ind w:left="864" w:right="864" w:firstLineChars="200" w:firstLine="200"/>
      <w:jc w:val="center"/>
    </w:pPr>
    <w:rPr>
      <w:rFonts w:ascii="Times New Roman" w:eastAsia="宋体" w:hAnsi="Times New Roman"/>
      <w:i/>
      <w:iCs/>
      <w:color w:val="404040"/>
      <w:sz w:val="24"/>
    </w:rPr>
  </w:style>
  <w:style w:type="character" w:customStyle="1" w:styleId="Charfe">
    <w:name w:val="文档结构图 Char"/>
    <w:qFormat/>
    <w:rPr>
      <w:rFonts w:ascii="宋体"/>
      <w:kern w:val="2"/>
      <w:sz w:val="18"/>
      <w:szCs w:val="18"/>
    </w:rPr>
  </w:style>
  <w:style w:type="character" w:customStyle="1" w:styleId="Charff">
    <w:name w:val="表格 Char"/>
    <w:link w:val="afff9"/>
    <w:qFormat/>
    <w:rPr>
      <w:rFonts w:ascii="宋体" w:hAnsi="Times New Roman"/>
      <w:spacing w:val="6"/>
      <w:szCs w:val="21"/>
    </w:rPr>
  </w:style>
  <w:style w:type="paragraph" w:customStyle="1" w:styleId="afff9">
    <w:name w:val="表格"/>
    <w:basedOn w:val="a"/>
    <w:link w:val="Charff"/>
    <w:qFormat/>
    <w:pPr>
      <w:spacing w:before="40" w:after="40"/>
      <w:jc w:val="center"/>
      <w:textAlignment w:val="center"/>
    </w:pPr>
    <w:rPr>
      <w:rFonts w:ascii="宋体" w:hAnsi="Times New Roman"/>
      <w:spacing w:val="6"/>
      <w:szCs w:val="21"/>
    </w:rPr>
  </w:style>
  <w:style w:type="character" w:customStyle="1" w:styleId="1d">
    <w:name w:val="明显参考1"/>
    <w:uiPriority w:val="32"/>
    <w:qFormat/>
    <w:rPr>
      <w:b/>
      <w:bCs/>
      <w:smallCaps/>
      <w:color w:val="4F81BD"/>
      <w:spacing w:val="5"/>
    </w:rPr>
  </w:style>
  <w:style w:type="character" w:customStyle="1" w:styleId="4Char3">
    <w:name w:val="标题 4 Char3"/>
    <w:qFormat/>
    <w:rPr>
      <w:rFonts w:ascii="Arial" w:eastAsia="黑体" w:hAnsi="Arial"/>
      <w:b/>
      <w:bCs/>
      <w:kern w:val="2"/>
      <w:sz w:val="28"/>
      <w:szCs w:val="28"/>
      <w:lang w:val="en-US" w:eastAsia="zh-CN" w:bidi="ar-SA"/>
    </w:rPr>
  </w:style>
  <w:style w:type="character" w:customStyle="1" w:styleId="Charff0">
    <w:name w:val="正文首行缩进 Char"/>
    <w:uiPriority w:val="99"/>
    <w:qFormat/>
    <w:rPr>
      <w:rFonts w:ascii="宋体" w:eastAsia="宋体" w:hAnsi="宋体" w:cs="宋体" w:hint="eastAsia"/>
      <w:sz w:val="24"/>
      <w:szCs w:val="24"/>
    </w:rPr>
  </w:style>
  <w:style w:type="character" w:customStyle="1" w:styleId="39">
    <w:name w:val="正文文本 3 字符"/>
    <w:uiPriority w:val="99"/>
    <w:semiHidden/>
    <w:qFormat/>
    <w:rPr>
      <w:kern w:val="2"/>
      <w:sz w:val="16"/>
      <w:szCs w:val="16"/>
    </w:rPr>
  </w:style>
  <w:style w:type="character" w:customStyle="1" w:styleId="afffa">
    <w:name w:val="正文文本缩进 字符"/>
    <w:qFormat/>
  </w:style>
  <w:style w:type="character" w:customStyle="1" w:styleId="2a">
    <w:name w:val="批注文字 字符2"/>
    <w:uiPriority w:val="99"/>
    <w:semiHidden/>
    <w:qFormat/>
    <w:rPr>
      <w:rFonts w:ascii="等线" w:eastAsia="等线" w:hAnsi="等线" w:cs="Times New Roman"/>
    </w:rPr>
  </w:style>
  <w:style w:type="character" w:customStyle="1" w:styleId="afffb">
    <w:name w:val="纯文本 字符"/>
    <w:qFormat/>
    <w:rPr>
      <w:rFonts w:ascii="等线" w:hAnsi="Courier New" w:cs="Courier New"/>
    </w:rPr>
  </w:style>
  <w:style w:type="paragraph" w:customStyle="1" w:styleId="2b">
    <w:name w:val="修订2"/>
    <w:uiPriority w:val="99"/>
    <w:unhideWhenUsed/>
    <w:qFormat/>
    <w:rPr>
      <w:rFonts w:ascii="Calibri" w:eastAsia="宋体" w:hAnsi="Calibri"/>
      <w:kern w:val="2"/>
      <w:sz w:val="21"/>
      <w:szCs w:val="21"/>
    </w:rPr>
  </w:style>
  <w:style w:type="paragraph" w:customStyle="1" w:styleId="3a">
    <w:name w:val="正文3"/>
    <w:basedOn w:val="a"/>
    <w:uiPriority w:val="99"/>
    <w:qFormat/>
    <w:pPr>
      <w:widowControl/>
    </w:pPr>
    <w:rPr>
      <w:rFonts w:ascii="Times New Roman" w:eastAsia="宋体" w:hAnsi="Times New Roman"/>
      <w:szCs w:val="21"/>
    </w:rPr>
  </w:style>
  <w:style w:type="paragraph" w:customStyle="1" w:styleId="afffc">
    <w:name w:val="字母编号列项（一级）"/>
    <w:qFormat/>
    <w:pPr>
      <w:ind w:leftChars="200" w:left="840" w:hangingChars="200" w:hanging="420"/>
      <w:jc w:val="both"/>
    </w:pPr>
    <w:rPr>
      <w:rFonts w:ascii="宋体" w:eastAsia="宋体" w:hAnsi="Calibri"/>
      <w:sz w:val="21"/>
    </w:rPr>
  </w:style>
  <w:style w:type="paragraph" w:customStyle="1" w:styleId="3GB23121010">
    <w:name w:val="样式 标题 3 + (中文) 楷体_GB2312 小四 非加粗 段前: 10 磅 段后: 10 磅"/>
    <w:qFormat/>
    <w:pPr>
      <w:spacing w:line="360" w:lineRule="auto"/>
    </w:pPr>
    <w:rPr>
      <w:rFonts w:ascii="Calibri" w:eastAsia="楷体_GB2312" w:hAnsi="Calibri" w:cs="宋体"/>
      <w:b/>
      <w:bCs/>
      <w:sz w:val="24"/>
    </w:rPr>
  </w:style>
  <w:style w:type="paragraph" w:customStyle="1" w:styleId="CharChar20CharChar">
    <w:name w:val="Char Char20 Char Char"/>
    <w:basedOn w:val="a"/>
    <w:uiPriority w:val="99"/>
    <w:qFormat/>
    <w:rPr>
      <w:rFonts w:ascii="Times New Roman" w:eastAsia="宋体" w:hAnsi="Times New Roman"/>
      <w:szCs w:val="24"/>
    </w:rPr>
  </w:style>
  <w:style w:type="paragraph" w:customStyle="1" w:styleId="81">
    <w:name w:val="正文8"/>
    <w:uiPriority w:val="99"/>
    <w:qFormat/>
    <w:pPr>
      <w:jc w:val="both"/>
    </w:pPr>
    <w:rPr>
      <w:rFonts w:ascii="Calibri" w:eastAsia="宋体" w:hAnsi="Calibri"/>
      <w:kern w:val="2"/>
      <w:sz w:val="21"/>
      <w:szCs w:val="21"/>
    </w:rPr>
  </w:style>
  <w:style w:type="paragraph" w:customStyle="1" w:styleId="font6">
    <w:name w:val="font6"/>
    <w:basedOn w:val="a"/>
    <w:uiPriority w:val="99"/>
    <w:qFormat/>
    <w:pPr>
      <w:widowControl/>
      <w:spacing w:before="100" w:beforeAutospacing="1" w:after="100" w:afterAutospacing="1"/>
      <w:jc w:val="left"/>
    </w:pPr>
    <w:rPr>
      <w:rFonts w:cs="宋体"/>
      <w:kern w:val="0"/>
      <w:sz w:val="18"/>
      <w:szCs w:val="18"/>
    </w:rPr>
  </w:style>
  <w:style w:type="paragraph" w:customStyle="1" w:styleId="afffd">
    <w:name w:val="表"/>
    <w:basedOn w:val="a"/>
    <w:uiPriority w:val="99"/>
    <w:qFormat/>
    <w:pPr>
      <w:snapToGrid w:val="0"/>
      <w:spacing w:line="400" w:lineRule="exact"/>
      <w:jc w:val="center"/>
    </w:pPr>
    <w:rPr>
      <w:rFonts w:ascii="Times New Roman" w:eastAsia="宋体" w:hAnsi="Times New Roman"/>
      <w:spacing w:val="2"/>
      <w:szCs w:val="20"/>
    </w:rPr>
  </w:style>
  <w:style w:type="paragraph" w:customStyle="1" w:styleId="YJ-1">
    <w:name w:val="YJ-表标题1"/>
    <w:basedOn w:val="a"/>
    <w:qFormat/>
    <w:pPr>
      <w:widowControl/>
      <w:spacing w:line="520" w:lineRule="exact"/>
      <w:jc w:val="left"/>
      <w:outlineLvl w:val="1"/>
    </w:pPr>
    <w:rPr>
      <w:rFonts w:ascii="Calibri" w:eastAsia="宋体" w:hAnsi="Calibri"/>
      <w:b/>
      <w:kern w:val="0"/>
      <w:sz w:val="30"/>
    </w:rPr>
  </w:style>
  <w:style w:type="paragraph" w:customStyle="1" w:styleId="Arial12">
    <w:name w:val="样式 Arial 五号 非加粗 居中 行距: 固定值 12 磅"/>
    <w:basedOn w:val="a"/>
    <w:uiPriority w:val="99"/>
    <w:qFormat/>
    <w:pPr>
      <w:spacing w:line="240" w:lineRule="exact"/>
      <w:jc w:val="center"/>
    </w:pPr>
    <w:rPr>
      <w:rFonts w:ascii="Arial" w:eastAsia="宋体" w:hAnsi="宋体"/>
      <w:szCs w:val="20"/>
    </w:rPr>
  </w:style>
  <w:style w:type="character" w:customStyle="1" w:styleId="320">
    <w:name w:val="正文文本缩进 3 字符2"/>
    <w:uiPriority w:val="99"/>
    <w:semiHidden/>
    <w:qFormat/>
    <w:rPr>
      <w:sz w:val="16"/>
      <w:szCs w:val="16"/>
    </w:rPr>
  </w:style>
  <w:style w:type="paragraph" w:customStyle="1" w:styleId="afffe">
    <w:name w:val="正文秦斐"/>
    <w:basedOn w:val="a"/>
    <w:qFormat/>
    <w:pPr>
      <w:snapToGrid w:val="0"/>
      <w:spacing w:line="360" w:lineRule="auto"/>
      <w:ind w:firstLineChars="200" w:firstLine="560"/>
    </w:pPr>
    <w:rPr>
      <w:rFonts w:ascii="仿宋" w:eastAsia="仿宋" w:hAnsi="仿宋"/>
      <w:sz w:val="28"/>
      <w:szCs w:val="28"/>
    </w:rPr>
  </w:style>
  <w:style w:type="paragraph" w:customStyle="1" w:styleId="affff">
    <w:name w:val="表格小"/>
    <w:basedOn w:val="a"/>
    <w:uiPriority w:val="99"/>
    <w:qFormat/>
    <w:pPr>
      <w:widowControl/>
      <w:jc w:val="center"/>
    </w:pPr>
    <w:rPr>
      <w:rFonts w:ascii="Calibri" w:eastAsia="宋体" w:hAnsi="Calibri"/>
      <w:sz w:val="18"/>
      <w:szCs w:val="20"/>
    </w:rPr>
  </w:style>
  <w:style w:type="paragraph" w:customStyle="1" w:styleId="5">
    <w:name w:val="5级正文"/>
    <w:basedOn w:val="a"/>
    <w:next w:val="aff8"/>
    <w:uiPriority w:val="99"/>
    <w:qFormat/>
    <w:pPr>
      <w:numPr>
        <w:numId w:val="2"/>
      </w:numPr>
      <w:spacing w:line="360" w:lineRule="auto"/>
      <w:ind w:left="0" w:firstLine="0"/>
      <w:outlineLvl w:val="4"/>
    </w:pPr>
    <w:rPr>
      <w:rFonts w:ascii="Times New Roman" w:eastAsia="宋体" w:hAnsi="Times New Roman"/>
      <w:b/>
      <w:sz w:val="24"/>
      <w:szCs w:val="24"/>
    </w:rPr>
  </w:style>
  <w:style w:type="character" w:customStyle="1" w:styleId="Char32">
    <w:name w:val="正文文本缩进 Char3"/>
    <w:basedOn w:val="a0"/>
    <w:link w:val="aa"/>
    <w:uiPriority w:val="99"/>
    <w:semiHidden/>
    <w:qFormat/>
  </w:style>
  <w:style w:type="character" w:customStyle="1" w:styleId="211">
    <w:name w:val="正文文本首行缩进 2 字符1"/>
    <w:basedOn w:val="Char32"/>
    <w:uiPriority w:val="99"/>
    <w:semiHidden/>
    <w:qFormat/>
  </w:style>
  <w:style w:type="paragraph" w:customStyle="1" w:styleId="43">
    <w:name w:val="正文4"/>
    <w:uiPriority w:val="99"/>
    <w:qFormat/>
    <w:pPr>
      <w:jc w:val="both"/>
    </w:pPr>
    <w:rPr>
      <w:rFonts w:ascii="Calibri" w:eastAsia="宋体" w:hAnsi="Calibri"/>
      <w:kern w:val="2"/>
      <w:sz w:val="21"/>
      <w:szCs w:val="21"/>
    </w:rPr>
  </w:style>
  <w:style w:type="paragraph" w:customStyle="1" w:styleId="2c">
    <w:name w:val="样式 正文首行缩进 + 首行缩进:  2 字符"/>
    <w:basedOn w:val="af8"/>
    <w:pPr>
      <w:widowControl w:val="0"/>
      <w:spacing w:after="0" w:line="520" w:lineRule="exact"/>
      <w:ind w:firstLineChars="200" w:firstLine="520"/>
      <w:jc w:val="both"/>
    </w:pPr>
    <w:rPr>
      <w:rFonts w:ascii="Times New Roman" w:hAnsi="Times New Roman" w:cs="宋体"/>
      <w:spacing w:val="10"/>
      <w:kern w:val="2"/>
      <w:sz w:val="26"/>
      <w:szCs w:val="20"/>
    </w:rPr>
  </w:style>
  <w:style w:type="paragraph" w:customStyle="1" w:styleId="affff0">
    <w:name w:val="燕山正文"/>
    <w:basedOn w:val="a"/>
    <w:pPr>
      <w:tabs>
        <w:tab w:val="left" w:pos="4680"/>
      </w:tabs>
      <w:adjustRightInd w:val="0"/>
      <w:snapToGrid w:val="0"/>
      <w:spacing w:line="500" w:lineRule="exact"/>
      <w:ind w:firstLineChars="200" w:firstLine="456"/>
    </w:pPr>
    <w:rPr>
      <w:rFonts w:ascii="宋体" w:eastAsia="宋体" w:hAnsi="宋体"/>
      <w:snapToGrid w:val="0"/>
      <w:color w:val="000000"/>
      <w:spacing w:val="-6"/>
      <w:kern w:val="0"/>
      <w:sz w:val="24"/>
      <w:szCs w:val="24"/>
      <w:shd w:val="clear" w:color="auto" w:fill="FFFFFF"/>
    </w:rPr>
  </w:style>
  <w:style w:type="paragraph" w:customStyle="1" w:styleId="1e">
    <w:name w:val="修订1"/>
    <w:uiPriority w:val="99"/>
    <w:unhideWhenUsed/>
    <w:qFormat/>
    <w:rPr>
      <w:rFonts w:ascii="Calibri" w:eastAsia="宋体" w:hAnsi="Calibri"/>
      <w:kern w:val="2"/>
      <w:sz w:val="21"/>
      <w:szCs w:val="21"/>
    </w:rPr>
  </w:style>
  <w:style w:type="paragraph" w:customStyle="1" w:styleId="1f">
    <w:name w:val="引用1"/>
    <w:basedOn w:val="a"/>
    <w:next w:val="a"/>
    <w:uiPriority w:val="29"/>
    <w:qFormat/>
    <w:pPr>
      <w:spacing w:before="200" w:after="160" w:line="500" w:lineRule="exact"/>
      <w:ind w:left="864" w:right="864" w:firstLineChars="200" w:firstLine="200"/>
      <w:jc w:val="center"/>
    </w:pPr>
    <w:rPr>
      <w:rFonts w:ascii="Calibri" w:eastAsia="宋体" w:hAnsi="Calibri"/>
      <w:i/>
      <w:iCs/>
      <w:color w:val="404040"/>
      <w:sz w:val="24"/>
    </w:rPr>
  </w:style>
  <w:style w:type="paragraph" w:customStyle="1" w:styleId="affff1">
    <w:name w:val="表格后"/>
    <w:basedOn w:val="a"/>
    <w:next w:val="a"/>
    <w:qFormat/>
    <w:pPr>
      <w:spacing w:beforeLines="50" w:line="360" w:lineRule="auto"/>
      <w:ind w:firstLineChars="200" w:firstLine="200"/>
    </w:pPr>
    <w:rPr>
      <w:rFonts w:ascii="Times New Roman" w:eastAsia="宋体" w:hAnsi="Times New Roman"/>
      <w:sz w:val="24"/>
      <w:szCs w:val="24"/>
    </w:rPr>
  </w:style>
  <w:style w:type="character" w:customStyle="1" w:styleId="1f0">
    <w:name w:val="批注框文本 字符1"/>
    <w:uiPriority w:val="99"/>
    <w:semiHidden/>
    <w:qFormat/>
    <w:rPr>
      <w:sz w:val="18"/>
      <w:szCs w:val="18"/>
    </w:rPr>
  </w:style>
  <w:style w:type="character" w:customStyle="1" w:styleId="212">
    <w:name w:val="正文文本 2 字符1"/>
    <w:basedOn w:val="a0"/>
    <w:uiPriority w:val="99"/>
    <w:semiHidden/>
    <w:qFormat/>
  </w:style>
  <w:style w:type="paragraph" w:customStyle="1" w:styleId="02">
    <w:name w:val="0正文 塔中"/>
    <w:basedOn w:val="a"/>
    <w:uiPriority w:val="99"/>
    <w:pPr>
      <w:spacing w:line="360" w:lineRule="auto"/>
      <w:ind w:firstLineChars="200" w:firstLine="200"/>
    </w:pPr>
    <w:rPr>
      <w:rFonts w:ascii="Times New Roman" w:eastAsia="宋体" w:hAnsi="Times New Roman"/>
      <w:sz w:val="24"/>
      <w:szCs w:val="24"/>
    </w:rPr>
  </w:style>
  <w:style w:type="paragraph" w:customStyle="1" w:styleId="affff2">
    <w:name w:val="标准"/>
    <w:basedOn w:val="a"/>
    <w:qFormat/>
    <w:pPr>
      <w:adjustRightInd w:val="0"/>
      <w:spacing w:before="120" w:line="336" w:lineRule="auto"/>
      <w:jc w:val="center"/>
    </w:pPr>
    <w:rPr>
      <w:rFonts w:ascii="黑体" w:eastAsia="黑体" w:hAnsi="Times New Roman" w:hint="eastAsia"/>
      <w:szCs w:val="20"/>
    </w:rPr>
  </w:style>
  <w:style w:type="paragraph" w:customStyle="1" w:styleId="44">
    <w:name w:val="4 正文"/>
    <w:basedOn w:val="a"/>
    <w:qFormat/>
    <w:pPr>
      <w:spacing w:line="500" w:lineRule="exact"/>
      <w:ind w:firstLineChars="200" w:firstLine="200"/>
    </w:pPr>
    <w:rPr>
      <w:rFonts w:ascii="Times New Roman" w:eastAsia="宋体" w:hAnsi="Times New Roman"/>
      <w:sz w:val="24"/>
      <w:szCs w:val="24"/>
      <w:lang w:val="zh-CN"/>
    </w:rPr>
  </w:style>
  <w:style w:type="character" w:customStyle="1" w:styleId="1f1">
    <w:name w:val="文档结构图 字符1"/>
    <w:uiPriority w:val="99"/>
    <w:semiHidden/>
    <w:qFormat/>
    <w:rPr>
      <w:rFonts w:ascii="Microsoft YaHei UI" w:eastAsia="Microsoft YaHei UI"/>
      <w:sz w:val="18"/>
      <w:szCs w:val="18"/>
    </w:rPr>
  </w:style>
  <w:style w:type="paragraph" w:customStyle="1" w:styleId="CharCharCharCharCharCharChar">
    <w:name w:val="Char Char Char Char Char Char Char"/>
    <w:basedOn w:val="a"/>
    <w:pPr>
      <w:widowControl/>
      <w:spacing w:after="160" w:line="240" w:lineRule="exact"/>
      <w:jc w:val="left"/>
    </w:pPr>
    <w:rPr>
      <w:rFonts w:ascii="Verdana" w:eastAsia="宋体" w:hAnsi="Verdana"/>
      <w:kern w:val="0"/>
      <w:sz w:val="20"/>
      <w:szCs w:val="20"/>
      <w:lang w:eastAsia="en-US"/>
    </w:rPr>
  </w:style>
  <w:style w:type="paragraph" w:customStyle="1" w:styleId="45">
    <w:name w:val="自标4"/>
    <w:basedOn w:val="4"/>
    <w:qFormat/>
    <w:pPr>
      <w:adjustRightInd w:val="0"/>
      <w:snapToGrid w:val="0"/>
      <w:spacing w:before="0" w:after="0" w:line="360" w:lineRule="auto"/>
      <w:ind w:firstLineChars="200" w:firstLine="200"/>
    </w:pPr>
    <w:rPr>
      <w:rFonts w:ascii="宋体" w:eastAsia="宋体" w:hAnsi="Arial"/>
      <w:sz w:val="24"/>
    </w:rPr>
  </w:style>
  <w:style w:type="paragraph" w:customStyle="1" w:styleId="yf">
    <w:name w:val="yf_正文"/>
    <w:basedOn w:val="a"/>
    <w:uiPriority w:val="99"/>
    <w:qFormat/>
    <w:pPr>
      <w:widowControl/>
      <w:spacing w:line="324" w:lineRule="auto"/>
      <w:ind w:firstLineChars="200" w:firstLine="480"/>
    </w:pPr>
    <w:rPr>
      <w:rFonts w:ascii="Times New Roman" w:eastAsia="宋体" w:hAnsi="Times New Roman"/>
      <w:sz w:val="24"/>
      <w:szCs w:val="24"/>
    </w:rPr>
  </w:style>
  <w:style w:type="paragraph" w:customStyle="1" w:styleId="affff3">
    <w:name w:val="图表标题"/>
    <w:basedOn w:val="a"/>
    <w:qFormat/>
    <w:pPr>
      <w:snapToGrid w:val="0"/>
      <w:spacing w:line="500" w:lineRule="exact"/>
      <w:jc w:val="center"/>
    </w:pPr>
    <w:rPr>
      <w:rFonts w:ascii="Times New Roman" w:eastAsia="宋体" w:hAnsi="Times New Roman"/>
      <w:b/>
      <w:bCs/>
      <w:kern w:val="0"/>
      <w:szCs w:val="21"/>
    </w:rPr>
  </w:style>
  <w:style w:type="paragraph" w:customStyle="1" w:styleId="CharChar3CharCharCharChar">
    <w:name w:val="Char Char3 Char Char Char Char"/>
    <w:basedOn w:val="a"/>
    <w:qFormat/>
    <w:pPr>
      <w:widowControl/>
      <w:spacing w:after="160" w:line="240" w:lineRule="exact"/>
      <w:jc w:val="left"/>
    </w:pPr>
    <w:rPr>
      <w:rFonts w:ascii="Verdana" w:eastAsia="宋体" w:hAnsi="Verdana"/>
      <w:kern w:val="0"/>
      <w:sz w:val="20"/>
      <w:szCs w:val="20"/>
      <w:lang w:eastAsia="en-US"/>
    </w:rPr>
  </w:style>
  <w:style w:type="paragraph" w:customStyle="1" w:styleId="affff4">
    <w:name w:val="例"/>
    <w:basedOn w:val="a"/>
    <w:qFormat/>
    <w:pPr>
      <w:widowControl/>
      <w:spacing w:line="500" w:lineRule="exact"/>
      <w:ind w:firstLineChars="257" w:firstLine="720"/>
    </w:pPr>
    <w:rPr>
      <w:rFonts w:ascii="仿宋_GB2312" w:eastAsia="仿宋_GB2312" w:hAnsi="Times New Roman"/>
      <w:bCs/>
      <w:sz w:val="28"/>
      <w:szCs w:val="24"/>
    </w:rPr>
  </w:style>
  <w:style w:type="character" w:customStyle="1" w:styleId="1f2">
    <w:name w:val="日期 字符1"/>
    <w:basedOn w:val="a0"/>
    <w:uiPriority w:val="99"/>
    <w:semiHidden/>
    <w:qFormat/>
  </w:style>
  <w:style w:type="character" w:customStyle="1" w:styleId="321">
    <w:name w:val="正文文本 3 字符2"/>
    <w:uiPriority w:val="99"/>
    <w:semiHidden/>
    <w:qFormat/>
    <w:rPr>
      <w:sz w:val="16"/>
      <w:szCs w:val="16"/>
    </w:rPr>
  </w:style>
  <w:style w:type="paragraph" w:customStyle="1" w:styleId="affff5">
    <w:name w:val="表格内容"/>
    <w:basedOn w:val="a"/>
    <w:next w:val="a"/>
    <w:qFormat/>
    <w:pPr>
      <w:spacing w:line="240" w:lineRule="exact"/>
      <w:jc w:val="center"/>
    </w:pPr>
    <w:rPr>
      <w:rFonts w:ascii="宋体" w:eastAsia="宋体" w:hAnsi="宋体"/>
      <w:color w:val="000000"/>
      <w:w w:val="50"/>
      <w:sz w:val="18"/>
      <w:szCs w:val="18"/>
    </w:rPr>
  </w:style>
  <w:style w:type="paragraph" w:customStyle="1" w:styleId="213">
    <w:name w:val="样式 正文首行缩进 + 首行缩进:  2 字符1"/>
    <w:basedOn w:val="af8"/>
    <w:qFormat/>
    <w:pPr>
      <w:widowControl w:val="0"/>
      <w:spacing w:after="0" w:line="360" w:lineRule="auto"/>
      <w:ind w:firstLineChars="200" w:firstLine="480"/>
      <w:jc w:val="both"/>
    </w:pPr>
    <w:rPr>
      <w:rFonts w:ascii="Times New Roman" w:hAnsi="Times New Roman"/>
      <w:kern w:val="2"/>
    </w:rPr>
  </w:style>
  <w:style w:type="paragraph" w:customStyle="1" w:styleId="Charff1">
    <w:name w:val="Char"/>
    <w:basedOn w:val="a"/>
    <w:qFormat/>
    <w:pPr>
      <w:widowControl/>
      <w:spacing w:after="160" w:line="240" w:lineRule="exact"/>
      <w:jc w:val="left"/>
    </w:pPr>
    <w:rPr>
      <w:rFonts w:ascii="Verdana" w:eastAsia="宋体" w:hAnsi="Verdana"/>
      <w:kern w:val="0"/>
      <w:sz w:val="20"/>
      <w:szCs w:val="20"/>
      <w:lang w:eastAsia="en-US"/>
    </w:rPr>
  </w:style>
  <w:style w:type="paragraph" w:customStyle="1" w:styleId="affff6">
    <w:name w:val="报告"/>
    <w:basedOn w:val="a"/>
    <w:uiPriority w:val="99"/>
    <w:qFormat/>
    <w:pPr>
      <w:adjustRightInd w:val="0"/>
      <w:spacing w:line="360" w:lineRule="auto"/>
      <w:ind w:firstLine="505"/>
      <w:textAlignment w:val="baseline"/>
    </w:pPr>
    <w:rPr>
      <w:rFonts w:ascii="Times New Roman" w:eastAsia="宋体" w:hAnsi="Times New Roman"/>
      <w:kern w:val="0"/>
      <w:sz w:val="24"/>
      <w:szCs w:val="20"/>
    </w:rPr>
  </w:style>
  <w:style w:type="paragraph" w:customStyle="1" w:styleId="352">
    <w:name w:val="样式 燕山正文 + 首行缩进:  3.5 字符2"/>
    <w:basedOn w:val="affff0"/>
    <w:rPr>
      <w:szCs w:val="20"/>
    </w:rPr>
  </w:style>
  <w:style w:type="paragraph" w:customStyle="1" w:styleId="113">
    <w:name w:val="列出段落11"/>
    <w:basedOn w:val="a"/>
    <w:uiPriority w:val="34"/>
    <w:pPr>
      <w:ind w:firstLineChars="200" w:firstLine="420"/>
    </w:pPr>
    <w:rPr>
      <w:rFonts w:ascii="Calibri" w:eastAsia="宋体" w:hAnsi="Calibri"/>
      <w:szCs w:val="21"/>
    </w:rPr>
  </w:style>
  <w:style w:type="paragraph" w:customStyle="1" w:styleId="TOC1">
    <w:name w:val="TOC 标题1"/>
    <w:basedOn w:val="1"/>
    <w:next w:val="a"/>
    <w:uiPriority w:val="39"/>
    <w:unhideWhenUsed/>
    <w:qFormat/>
    <w:pPr>
      <w:keepNext w:val="0"/>
      <w:keepLines/>
      <w:widowControl w:val="0"/>
      <w:numPr>
        <w:numId w:val="0"/>
      </w:numPr>
      <w:spacing w:before="240" w:after="0" w:line="259" w:lineRule="auto"/>
      <w:jc w:val="both"/>
      <w:outlineLvl w:val="9"/>
    </w:pPr>
    <w:rPr>
      <w:rFonts w:ascii="Cambria" w:eastAsia="宋体" w:hAnsi="Cambria"/>
      <w:color w:val="366091"/>
      <w:kern w:val="0"/>
      <w:szCs w:val="32"/>
    </w:rPr>
  </w:style>
  <w:style w:type="paragraph" w:customStyle="1" w:styleId="1f3">
    <w:name w:val="正文缩进1"/>
    <w:basedOn w:val="a"/>
    <w:qFormat/>
    <w:pPr>
      <w:ind w:firstLineChars="200" w:firstLine="420"/>
    </w:pPr>
    <w:rPr>
      <w:rFonts w:ascii="Times New Roman" w:eastAsia="宋体" w:hAnsi="Times New Roman"/>
      <w:szCs w:val="20"/>
    </w:rPr>
  </w:style>
  <w:style w:type="paragraph" w:customStyle="1" w:styleId="affff7">
    <w:name w:val="表格标题"/>
    <w:basedOn w:val="a9"/>
    <w:qFormat/>
    <w:pPr>
      <w:autoSpaceDE/>
      <w:autoSpaceDN/>
      <w:adjustRightInd/>
      <w:spacing w:beforeLines="50" w:before="156" w:afterLines="50" w:after="156" w:line="360" w:lineRule="auto"/>
      <w:jc w:val="center"/>
    </w:pPr>
    <w:rPr>
      <w:rFonts w:ascii="黑体" w:eastAsia="黑体" w:cs="Times New Roman"/>
      <w:kern w:val="40"/>
      <w:szCs w:val="30"/>
    </w:rPr>
  </w:style>
  <w:style w:type="character" w:customStyle="1" w:styleId="1f4">
    <w:name w:val="正文文本首行缩进 字符1"/>
    <w:uiPriority w:val="99"/>
    <w:semiHidden/>
    <w:qFormat/>
    <w:rPr>
      <w:rFonts w:ascii="宋体" w:eastAsia="宋体" w:hAnsi="Times New Roman" w:cs="宋体"/>
      <w:kern w:val="0"/>
      <w:sz w:val="24"/>
      <w:szCs w:val="24"/>
    </w:rPr>
  </w:style>
  <w:style w:type="character" w:customStyle="1" w:styleId="2d">
    <w:name w:val="纯文本 字符2"/>
    <w:uiPriority w:val="99"/>
    <w:semiHidden/>
    <w:qFormat/>
    <w:rPr>
      <w:rFonts w:ascii="等线" w:hAnsi="Courier New" w:cs="Courier New"/>
    </w:rPr>
  </w:style>
  <w:style w:type="paragraph" w:customStyle="1" w:styleId="Char1CharCharChar">
    <w:name w:val="Char1 Char Char Char"/>
    <w:basedOn w:val="a"/>
    <w:qFormat/>
    <w:pPr>
      <w:widowControl/>
      <w:spacing w:after="160" w:line="240" w:lineRule="exact"/>
      <w:jc w:val="left"/>
    </w:pPr>
    <w:rPr>
      <w:rFonts w:ascii="Verdana" w:eastAsia="宋体" w:hAnsi="Verdana"/>
      <w:kern w:val="0"/>
      <w:sz w:val="20"/>
      <w:szCs w:val="20"/>
      <w:lang w:eastAsia="en-US"/>
    </w:rPr>
  </w:style>
  <w:style w:type="paragraph" w:customStyle="1" w:styleId="JXU-">
    <w:name w:val="JXU-正文"/>
    <w:uiPriority w:val="99"/>
    <w:pPr>
      <w:widowControl w:val="0"/>
      <w:adjustRightInd w:val="0"/>
      <w:snapToGrid w:val="0"/>
      <w:spacing w:line="500" w:lineRule="exact"/>
      <w:ind w:firstLine="510"/>
    </w:pPr>
    <w:rPr>
      <w:rFonts w:ascii="Calibri" w:eastAsia="宋体" w:hAnsi="Calibri"/>
      <w:color w:val="000000"/>
      <w:kern w:val="2"/>
      <w:sz w:val="24"/>
      <w:szCs w:val="24"/>
    </w:rPr>
  </w:style>
  <w:style w:type="paragraph" w:customStyle="1" w:styleId="affff8">
    <w:name w:val="正文 内容"/>
    <w:basedOn w:val="a"/>
    <w:qFormat/>
    <w:pPr>
      <w:autoSpaceDE w:val="0"/>
      <w:autoSpaceDN w:val="0"/>
      <w:adjustRightInd w:val="0"/>
      <w:snapToGrid w:val="0"/>
      <w:spacing w:line="360" w:lineRule="auto"/>
      <w:ind w:firstLineChars="200" w:firstLine="200"/>
    </w:pPr>
    <w:rPr>
      <w:rFonts w:ascii="Calibri" w:eastAsia="宋体" w:hAnsi="Calibri"/>
      <w:kern w:val="0"/>
      <w:sz w:val="24"/>
      <w:szCs w:val="20"/>
    </w:rPr>
  </w:style>
  <w:style w:type="paragraph" w:customStyle="1" w:styleId="TOC2">
    <w:name w:val="TOC 标题2"/>
    <w:basedOn w:val="1"/>
    <w:next w:val="a"/>
    <w:uiPriority w:val="39"/>
    <w:qFormat/>
    <w:pPr>
      <w:keepLines/>
      <w:numPr>
        <w:numId w:val="0"/>
      </w:numPr>
      <w:spacing w:before="480" w:after="0" w:line="276" w:lineRule="auto"/>
      <w:outlineLvl w:val="9"/>
    </w:pPr>
    <w:rPr>
      <w:rFonts w:ascii="Cambria" w:eastAsia="宋体" w:hAnsi="Cambria"/>
      <w:b/>
      <w:bCs/>
      <w:color w:val="365F91"/>
      <w:kern w:val="0"/>
      <w:sz w:val="28"/>
      <w:szCs w:val="28"/>
    </w:rPr>
  </w:style>
  <w:style w:type="paragraph" w:customStyle="1" w:styleId="53">
    <w:name w:val="表内5中"/>
    <w:basedOn w:val="ac"/>
    <w:pPr>
      <w:spacing w:line="240" w:lineRule="exact"/>
      <w:jc w:val="center"/>
    </w:pPr>
    <w:rPr>
      <w:rFonts w:ascii="Times New Roman" w:hAnsi="Times New Roman"/>
      <w:kern w:val="2"/>
      <w:sz w:val="21"/>
      <w:szCs w:val="24"/>
    </w:rPr>
  </w:style>
  <w:style w:type="character" w:customStyle="1" w:styleId="1f5">
    <w:name w:val="标题 字符1"/>
    <w:uiPriority w:val="10"/>
    <w:qFormat/>
    <w:rPr>
      <w:rFonts w:ascii="等线 Light" w:eastAsia="等线 Light" w:hAnsi="等线 Light" w:cs="Times New Roman"/>
      <w:b/>
      <w:bCs/>
      <w:sz w:val="32"/>
      <w:szCs w:val="32"/>
    </w:rPr>
  </w:style>
  <w:style w:type="paragraph" w:customStyle="1" w:styleId="Style1">
    <w:name w:val="_Style 1"/>
    <w:basedOn w:val="a"/>
    <w:uiPriority w:val="34"/>
    <w:pPr>
      <w:ind w:firstLineChars="200" w:firstLine="420"/>
    </w:pPr>
    <w:rPr>
      <w:rFonts w:ascii="Times New Roman" w:eastAsia="宋体" w:hAnsi="Times New Roman"/>
      <w:szCs w:val="21"/>
    </w:rPr>
  </w:style>
  <w:style w:type="paragraph" w:customStyle="1" w:styleId="130">
    <w:name w:val="13点"/>
    <w:basedOn w:val="a"/>
    <w:pPr>
      <w:adjustRightInd w:val="0"/>
      <w:snapToGrid w:val="0"/>
      <w:ind w:leftChars="-50" w:left="-105" w:rightChars="-50" w:right="-105"/>
      <w:jc w:val="center"/>
    </w:pPr>
    <w:rPr>
      <w:rFonts w:ascii="宋体" w:eastAsia="宋体" w:hAnsi="宋体"/>
      <w:sz w:val="24"/>
      <w:szCs w:val="28"/>
    </w:rPr>
  </w:style>
  <w:style w:type="paragraph" w:customStyle="1" w:styleId="Char2a">
    <w:name w:val="Char2"/>
    <w:basedOn w:val="a"/>
    <w:qFormat/>
    <w:rPr>
      <w:rFonts w:ascii="Times New Roman" w:eastAsia="宋体" w:hAnsi="Times New Roman"/>
      <w:szCs w:val="20"/>
    </w:rPr>
  </w:style>
  <w:style w:type="paragraph" w:customStyle="1" w:styleId="affff9">
    <w:name w:val="正文表标题"/>
    <w:next w:val="a"/>
    <w:uiPriority w:val="99"/>
    <w:qFormat/>
    <w:pPr>
      <w:spacing w:beforeLines="50" w:afterLines="50"/>
      <w:jc w:val="center"/>
    </w:pPr>
    <w:rPr>
      <w:rFonts w:ascii="黑体" w:eastAsia="黑体" w:hAnsi="Calibri"/>
      <w:sz w:val="21"/>
      <w:szCs w:val="22"/>
    </w:rPr>
  </w:style>
  <w:style w:type="paragraph" w:customStyle="1" w:styleId="46">
    <w:name w:val="4刘群正文*"/>
    <w:basedOn w:val="a"/>
    <w:qFormat/>
    <w:pPr>
      <w:spacing w:line="520" w:lineRule="exact"/>
      <w:ind w:firstLineChars="200" w:firstLine="480"/>
    </w:pPr>
    <w:rPr>
      <w:rFonts w:ascii="Times New Roman" w:eastAsia="宋体" w:hAnsi="Times New Roman"/>
      <w:sz w:val="24"/>
      <w:szCs w:val="24"/>
    </w:rPr>
  </w:style>
  <w:style w:type="paragraph" w:customStyle="1" w:styleId="affffa">
    <w:name w:val="关键词"/>
    <w:pPr>
      <w:widowControl w:val="0"/>
      <w:adjustRightInd w:val="0"/>
      <w:spacing w:line="360" w:lineRule="auto"/>
      <w:jc w:val="both"/>
      <w:textAlignment w:val="baseline"/>
    </w:pPr>
    <w:rPr>
      <w:rFonts w:ascii="Calibri" w:eastAsia="黑体" w:hAnsi="Calibri"/>
      <w:sz w:val="24"/>
      <w:szCs w:val="24"/>
    </w:rPr>
  </w:style>
  <w:style w:type="paragraph" w:customStyle="1" w:styleId="ht">
    <w:name w:val="ht正文"/>
    <w:basedOn w:val="a"/>
    <w:uiPriority w:val="99"/>
    <w:pPr>
      <w:spacing w:line="360" w:lineRule="auto"/>
      <w:ind w:firstLineChars="200" w:firstLine="496"/>
    </w:pPr>
    <w:rPr>
      <w:rFonts w:ascii="宋体" w:eastAsia="宋体" w:hAnsi="宋体" w:cs="宋体"/>
      <w:spacing w:val="4"/>
      <w:sz w:val="24"/>
      <w:szCs w:val="24"/>
    </w:rPr>
  </w:style>
  <w:style w:type="character" w:customStyle="1" w:styleId="2e">
    <w:name w:val="注释标题 字符2"/>
    <w:basedOn w:val="a0"/>
    <w:uiPriority w:val="99"/>
    <w:semiHidden/>
    <w:qFormat/>
  </w:style>
  <w:style w:type="paragraph" w:customStyle="1" w:styleId="114">
    <w:name w:val="正文11"/>
    <w:qFormat/>
    <w:pPr>
      <w:jc w:val="both"/>
    </w:pPr>
    <w:rPr>
      <w:rFonts w:ascii="Calibri" w:eastAsia="宋体" w:hAnsi="Calibri"/>
      <w:kern w:val="2"/>
      <w:sz w:val="21"/>
      <w:szCs w:val="21"/>
    </w:rPr>
  </w:style>
  <w:style w:type="paragraph" w:customStyle="1" w:styleId="WPSPlain">
    <w:name w:val="WPS Plain"/>
    <w:uiPriority w:val="99"/>
    <w:qFormat/>
    <w:rPr>
      <w:rFonts w:ascii="Calibri" w:eastAsia="宋体" w:hAnsi="Calibri"/>
      <w:sz w:val="21"/>
      <w:szCs w:val="22"/>
    </w:rPr>
  </w:style>
  <w:style w:type="character" w:customStyle="1" w:styleId="220">
    <w:name w:val="正文文本缩进 2 字符2"/>
    <w:basedOn w:val="a0"/>
    <w:uiPriority w:val="99"/>
    <w:semiHidden/>
    <w:qFormat/>
  </w:style>
  <w:style w:type="paragraph" w:customStyle="1" w:styleId="54">
    <w:name w:val="正文5"/>
    <w:uiPriority w:val="99"/>
    <w:pPr>
      <w:jc w:val="both"/>
    </w:pPr>
    <w:rPr>
      <w:rFonts w:ascii="Calibri" w:eastAsia="宋体" w:hAnsi="Calibri"/>
      <w:kern w:val="2"/>
      <w:sz w:val="21"/>
      <w:szCs w:val="21"/>
    </w:rPr>
  </w:style>
  <w:style w:type="paragraph" w:customStyle="1" w:styleId="2f">
    <w:name w:val="表格2"/>
    <w:pPr>
      <w:spacing w:line="400" w:lineRule="exact"/>
      <w:jc w:val="center"/>
    </w:pPr>
    <w:rPr>
      <w:rFonts w:ascii="Calibri" w:eastAsia="宋体" w:hAnsi="Calibri"/>
      <w:sz w:val="21"/>
    </w:rPr>
  </w:style>
  <w:style w:type="paragraph" w:customStyle="1" w:styleId="1Arial0876">
    <w:name w:val="样式 标题 1 + (西文) Arial (中文) 黑体 三号 两端对齐 首行缩进:  0.87 厘米 段前: 6 磅..."/>
    <w:basedOn w:val="1"/>
    <w:qFormat/>
    <w:pPr>
      <w:pageBreakBefore/>
      <w:numPr>
        <w:numId w:val="0"/>
      </w:numPr>
      <w:spacing w:before="160" w:after="160" w:line="500" w:lineRule="exact"/>
      <w:ind w:firstLine="493"/>
      <w:jc w:val="both"/>
    </w:pPr>
    <w:rPr>
      <w:rFonts w:ascii="Arial" w:hAnsi="Arial" w:cs="宋体"/>
      <w:spacing w:val="16"/>
      <w:w w:val="90"/>
      <w:kern w:val="32"/>
      <w:szCs w:val="32"/>
    </w:rPr>
  </w:style>
  <w:style w:type="paragraph" w:customStyle="1" w:styleId="21222">
    <w:name w:val="样式 样式 样式 样式 首行缩进:  2 字符1 + 首行缩进:  2 字符 + 首行缩进:  2 字符 + 首行缩进:  2 ..."/>
    <w:basedOn w:val="a"/>
    <w:qFormat/>
    <w:pPr>
      <w:ind w:firstLineChars="200" w:firstLine="500"/>
    </w:pPr>
    <w:rPr>
      <w:rFonts w:ascii="Times New Roman" w:eastAsia="宋体" w:hAnsi="Times New Roman" w:cs="宋体"/>
      <w:sz w:val="24"/>
      <w:szCs w:val="20"/>
    </w:rPr>
  </w:style>
  <w:style w:type="paragraph" w:customStyle="1" w:styleId="affffb">
    <w:name w:val="文本"/>
    <w:uiPriority w:val="99"/>
    <w:qFormat/>
    <w:pPr>
      <w:adjustRightInd w:val="0"/>
      <w:snapToGrid w:val="0"/>
      <w:spacing w:line="500" w:lineRule="exact"/>
      <w:ind w:firstLineChars="200" w:firstLine="524"/>
      <w:jc w:val="both"/>
    </w:pPr>
    <w:rPr>
      <w:rFonts w:ascii="仿宋_GB2312" w:eastAsia="仿宋_GB2312" w:hAnsi="Calibri"/>
      <w:sz w:val="24"/>
      <w:szCs w:val="22"/>
    </w:rPr>
  </w:style>
  <w:style w:type="paragraph" w:customStyle="1" w:styleId="2f0">
    <w:name w:val="标题 2，二级标题"/>
    <w:basedOn w:val="2"/>
    <w:uiPriority w:val="99"/>
    <w:pPr>
      <w:numPr>
        <w:ilvl w:val="0"/>
        <w:numId w:val="0"/>
      </w:numPr>
      <w:adjustRightInd w:val="0"/>
      <w:snapToGrid w:val="0"/>
      <w:spacing w:before="260" w:after="260" w:line="415" w:lineRule="auto"/>
      <w:jc w:val="both"/>
    </w:pPr>
    <w:rPr>
      <w:rFonts w:ascii="Arial" w:hAnsi="Arial"/>
      <w:bCs w:val="0"/>
      <w:sz w:val="24"/>
      <w:szCs w:val="24"/>
    </w:rPr>
  </w:style>
  <w:style w:type="paragraph" w:customStyle="1" w:styleId="101">
    <w:name w:val="正文10"/>
    <w:qFormat/>
    <w:pPr>
      <w:jc w:val="both"/>
    </w:pPr>
    <w:rPr>
      <w:rFonts w:ascii="Calibri" w:eastAsia="宋体" w:hAnsi="Calibri"/>
      <w:kern w:val="2"/>
      <w:sz w:val="21"/>
      <w:szCs w:val="21"/>
    </w:rPr>
  </w:style>
  <w:style w:type="paragraph" w:customStyle="1" w:styleId="1f6">
    <w:name w:val="明显引用1"/>
    <w:basedOn w:val="a"/>
    <w:next w:val="a"/>
    <w:uiPriority w:val="30"/>
    <w:qFormat/>
    <w:pPr>
      <w:pBdr>
        <w:top w:val="single" w:sz="4" w:space="10" w:color="4F81BD"/>
        <w:bottom w:val="single" w:sz="4" w:space="10" w:color="4F81BD"/>
      </w:pBdr>
      <w:spacing w:before="360" w:after="360" w:line="500" w:lineRule="exact"/>
      <w:ind w:left="864" w:right="864" w:firstLineChars="200" w:firstLine="200"/>
      <w:jc w:val="center"/>
    </w:pPr>
    <w:rPr>
      <w:rFonts w:ascii="Calibri" w:eastAsia="宋体" w:hAnsi="Calibri"/>
      <w:i/>
      <w:iCs/>
      <w:color w:val="4F81BD"/>
      <w:sz w:val="24"/>
    </w:rPr>
  </w:style>
  <w:style w:type="paragraph" w:customStyle="1" w:styleId="xl66">
    <w:name w:val="xl66"/>
    <w:basedOn w:val="a"/>
    <w:pPr>
      <w:widowControl/>
      <w:pBdr>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kern w:val="0"/>
      <w:szCs w:val="21"/>
    </w:rPr>
  </w:style>
  <w:style w:type="paragraph" w:customStyle="1" w:styleId="ParaChar">
    <w:name w:val="默认段落字体 Para Char"/>
    <w:basedOn w:val="a"/>
    <w:next w:val="a"/>
    <w:pPr>
      <w:spacing w:line="360" w:lineRule="auto"/>
      <w:ind w:firstLineChars="200" w:firstLine="200"/>
    </w:pPr>
    <w:rPr>
      <w:rFonts w:ascii="宋体" w:eastAsia="宋体" w:hAnsi="宋体" w:cs="宋体"/>
      <w:sz w:val="24"/>
      <w:szCs w:val="21"/>
    </w:rPr>
  </w:style>
  <w:style w:type="paragraph" w:customStyle="1" w:styleId="affffc">
    <w:name w:val="图标题"/>
    <w:basedOn w:val="aff4"/>
    <w:uiPriority w:val="99"/>
    <w:qFormat/>
    <w:pPr>
      <w:widowControl/>
      <w:spacing w:beforeLines="25" w:line="360" w:lineRule="auto"/>
    </w:pPr>
    <w:rPr>
      <w:rFonts w:ascii="Arial" w:eastAsia="黑体" w:hAnsi="Arial"/>
      <w:b w:val="0"/>
      <w:sz w:val="24"/>
      <w:szCs w:val="24"/>
    </w:rPr>
  </w:style>
  <w:style w:type="paragraph" w:customStyle="1" w:styleId="214">
    <w:name w:val="正文21"/>
    <w:basedOn w:val="a"/>
    <w:uiPriority w:val="99"/>
    <w:pPr>
      <w:widowControl/>
    </w:pPr>
    <w:rPr>
      <w:rFonts w:ascii="Calibri" w:eastAsia="宋体" w:hAnsi="Calibri" w:cs="宋体"/>
      <w:szCs w:val="21"/>
    </w:rPr>
  </w:style>
  <w:style w:type="paragraph" w:customStyle="1" w:styleId="TOC11">
    <w:name w:val="TOC 标题11"/>
    <w:basedOn w:val="1"/>
    <w:next w:val="a"/>
    <w:uiPriority w:val="39"/>
    <w:unhideWhenUsed/>
    <w:qFormat/>
    <w:pPr>
      <w:keepLines/>
      <w:numPr>
        <w:numId w:val="0"/>
      </w:numPr>
      <w:spacing w:before="240" w:after="0" w:line="259" w:lineRule="auto"/>
      <w:outlineLvl w:val="9"/>
    </w:pPr>
    <w:rPr>
      <w:rFonts w:ascii="Cambria" w:eastAsia="宋体" w:hAnsi="Cambria"/>
      <w:b/>
      <w:color w:val="366091"/>
      <w:kern w:val="0"/>
      <w:szCs w:val="32"/>
    </w:rPr>
  </w:style>
  <w:style w:type="paragraph" w:customStyle="1" w:styleId="1f7">
    <w:name w:val="列出段落1"/>
    <w:basedOn w:val="a"/>
    <w:uiPriority w:val="99"/>
    <w:unhideWhenUsed/>
    <w:qFormat/>
    <w:pPr>
      <w:ind w:firstLineChars="200" w:firstLine="420"/>
    </w:pPr>
    <w:rPr>
      <w:rFonts w:ascii="Calibri" w:eastAsia="宋体" w:hAnsi="Calibri"/>
      <w:szCs w:val="21"/>
    </w:rPr>
  </w:style>
  <w:style w:type="paragraph" w:customStyle="1" w:styleId="120">
    <w:name w:val="列出段落12"/>
    <w:basedOn w:val="a"/>
    <w:uiPriority w:val="99"/>
    <w:qFormat/>
    <w:pPr>
      <w:ind w:firstLineChars="200" w:firstLine="420"/>
    </w:pPr>
    <w:rPr>
      <w:rFonts w:ascii="Calibri" w:eastAsia="宋体" w:hAnsi="Calibri"/>
      <w:szCs w:val="21"/>
    </w:rPr>
  </w:style>
  <w:style w:type="paragraph" w:customStyle="1" w:styleId="SK">
    <w:name w:val="正文SK"/>
    <w:basedOn w:val="a"/>
    <w:next w:val="a"/>
    <w:uiPriority w:val="99"/>
    <w:rPr>
      <w:rFonts w:ascii="Times New Roman" w:eastAsia="宋体" w:hAnsi="Times New Roman"/>
      <w:sz w:val="24"/>
      <w:szCs w:val="24"/>
    </w:rPr>
  </w:style>
  <w:style w:type="paragraph" w:customStyle="1" w:styleId="62">
    <w:name w:val="正文6"/>
    <w:uiPriority w:val="99"/>
    <w:pPr>
      <w:jc w:val="both"/>
    </w:pPr>
    <w:rPr>
      <w:rFonts w:ascii="Calibri" w:eastAsia="宋体" w:hAnsi="Calibri"/>
      <w:kern w:val="2"/>
      <w:sz w:val="21"/>
      <w:szCs w:val="21"/>
    </w:rPr>
  </w:style>
  <w:style w:type="paragraph" w:customStyle="1" w:styleId="affffd">
    <w:name w:val="图表名称"/>
    <w:uiPriority w:val="99"/>
    <w:pPr>
      <w:adjustRightInd w:val="0"/>
      <w:snapToGrid w:val="0"/>
      <w:spacing w:line="520" w:lineRule="exact"/>
      <w:jc w:val="center"/>
    </w:pPr>
    <w:rPr>
      <w:rFonts w:ascii="仿宋_GB2312" w:eastAsia="仿宋_GB2312" w:hAnsi="Calibri"/>
      <w:b/>
      <w:sz w:val="24"/>
      <w:szCs w:val="22"/>
    </w:rPr>
  </w:style>
  <w:style w:type="paragraph" w:customStyle="1" w:styleId="63">
    <w:name w:val="列出段落6"/>
    <w:basedOn w:val="a"/>
    <w:uiPriority w:val="99"/>
    <w:unhideWhenUsed/>
    <w:qFormat/>
    <w:pPr>
      <w:ind w:firstLineChars="200" w:firstLine="420"/>
    </w:pPr>
    <w:rPr>
      <w:rFonts w:ascii="Times New Roman" w:eastAsia="宋体" w:hAnsi="Times New Roman"/>
      <w:szCs w:val="21"/>
    </w:rPr>
  </w:style>
  <w:style w:type="character" w:customStyle="1" w:styleId="HTML2">
    <w:name w:val="HTML 预设格式 字符2"/>
    <w:uiPriority w:val="99"/>
    <w:semiHidden/>
    <w:qFormat/>
    <w:rPr>
      <w:rFonts w:ascii="Courier New" w:hAnsi="Courier New" w:cs="Courier New"/>
      <w:sz w:val="20"/>
      <w:szCs w:val="20"/>
    </w:rPr>
  </w:style>
  <w:style w:type="paragraph" w:customStyle="1" w:styleId="affffe">
    <w:name w:val="！正文"/>
    <w:basedOn w:val="a"/>
    <w:uiPriority w:val="99"/>
    <w:qFormat/>
    <w:pPr>
      <w:spacing w:line="360" w:lineRule="auto"/>
      <w:ind w:firstLineChars="200" w:firstLine="200"/>
    </w:pPr>
    <w:rPr>
      <w:rFonts w:ascii="Calibri" w:eastAsia="宋体" w:hAnsi="Calibri" w:cs="宋体"/>
      <w:sz w:val="24"/>
      <w:szCs w:val="24"/>
    </w:rPr>
  </w:style>
  <w:style w:type="paragraph" w:customStyle="1" w:styleId="64">
    <w:name w:val="6 表中字体"/>
    <w:basedOn w:val="a"/>
    <w:qFormat/>
    <w:pPr>
      <w:jc w:val="center"/>
      <w:textAlignment w:val="center"/>
    </w:pPr>
    <w:rPr>
      <w:rFonts w:ascii="Times New Roman" w:eastAsia="宋体" w:hAnsi="Times New Roman"/>
      <w:kern w:val="0"/>
      <w:szCs w:val="21"/>
    </w:rPr>
  </w:style>
  <w:style w:type="paragraph" w:customStyle="1" w:styleId="afffff">
    <w:name w:val="表标题"/>
    <w:basedOn w:val="a"/>
    <w:qFormat/>
    <w:pPr>
      <w:ind w:firstLineChars="100" w:firstLine="100"/>
      <w:jc w:val="left"/>
    </w:pPr>
    <w:rPr>
      <w:rFonts w:ascii="Calibri" w:eastAsia="黑体" w:hAnsi="Calibri"/>
      <w:sz w:val="24"/>
      <w:szCs w:val="21"/>
    </w:rPr>
  </w:style>
  <w:style w:type="paragraph" w:customStyle="1" w:styleId="p0">
    <w:name w:val="p0"/>
    <w:basedOn w:val="a"/>
    <w:qFormat/>
    <w:pPr>
      <w:widowControl/>
    </w:pPr>
    <w:rPr>
      <w:rFonts w:ascii="Arial" w:eastAsia="宋体" w:hAnsi="Arial"/>
      <w:kern w:val="0"/>
      <w:szCs w:val="21"/>
    </w:rPr>
  </w:style>
  <w:style w:type="paragraph" w:customStyle="1" w:styleId="55">
    <w:name w:val="表内5"/>
    <w:basedOn w:val="affff0"/>
    <w:pPr>
      <w:spacing w:line="240" w:lineRule="auto"/>
      <w:ind w:firstLineChars="0" w:firstLine="0"/>
      <w:jc w:val="center"/>
    </w:pPr>
    <w:rPr>
      <w:sz w:val="21"/>
      <w:szCs w:val="21"/>
    </w:rPr>
  </w:style>
  <w:style w:type="paragraph" w:customStyle="1" w:styleId="72">
    <w:name w:val="正文7"/>
    <w:uiPriority w:val="99"/>
    <w:qFormat/>
    <w:pPr>
      <w:jc w:val="both"/>
    </w:pPr>
    <w:rPr>
      <w:rFonts w:ascii="Calibri" w:eastAsia="宋体" w:hAnsi="Calibri"/>
      <w:kern w:val="2"/>
      <w:sz w:val="21"/>
      <w:szCs w:val="21"/>
    </w:rPr>
  </w:style>
  <w:style w:type="paragraph" w:customStyle="1" w:styleId="1132">
    <w:name w:val="样式 样式 正文首行缩进 + 首行缩进:  1 字符 + 13 磅 首行缩进:  2 字符"/>
    <w:basedOn w:val="a"/>
    <w:pPr>
      <w:spacing w:line="500" w:lineRule="exact"/>
      <w:ind w:firstLineChars="200" w:firstLine="200"/>
    </w:pPr>
    <w:rPr>
      <w:rFonts w:ascii="Times New Roman" w:eastAsia="宋体" w:hAnsi="Times New Roman" w:cs="宋体"/>
      <w:sz w:val="26"/>
      <w:szCs w:val="20"/>
    </w:rPr>
  </w:style>
  <w:style w:type="paragraph" w:customStyle="1" w:styleId="1f8">
    <w:name w:val="纯文本1"/>
    <w:basedOn w:val="a"/>
    <w:qFormat/>
    <w:pPr>
      <w:adjustRightInd w:val="0"/>
      <w:jc w:val="left"/>
      <w:textAlignment w:val="baseline"/>
    </w:pPr>
    <w:rPr>
      <w:rFonts w:ascii="宋体" w:eastAsia="宋体" w:hAnsi="Courier New"/>
      <w:sz w:val="24"/>
      <w:szCs w:val="20"/>
    </w:rPr>
  </w:style>
  <w:style w:type="paragraph" w:customStyle="1" w:styleId="92">
    <w:name w:val="正文9"/>
    <w:qFormat/>
    <w:pPr>
      <w:jc w:val="both"/>
    </w:pPr>
    <w:rPr>
      <w:rFonts w:ascii="Calibri" w:eastAsia="宋体" w:hAnsi="Calibri"/>
      <w:kern w:val="2"/>
      <w:sz w:val="21"/>
      <w:szCs w:val="21"/>
    </w:rPr>
  </w:style>
  <w:style w:type="paragraph" w:customStyle="1" w:styleId="47">
    <w:name w:val="列出段落4"/>
    <w:basedOn w:val="a"/>
    <w:uiPriority w:val="99"/>
    <w:qFormat/>
    <w:pPr>
      <w:ind w:firstLineChars="200" w:firstLine="420"/>
    </w:pPr>
    <w:rPr>
      <w:rFonts w:ascii="Times New Roman" w:eastAsia="宋体" w:hAnsi="Times New Roman"/>
      <w:szCs w:val="21"/>
    </w:rPr>
  </w:style>
  <w:style w:type="paragraph" w:customStyle="1" w:styleId="56">
    <w:name w:val="列出段落5"/>
    <w:basedOn w:val="a"/>
    <w:uiPriority w:val="99"/>
    <w:unhideWhenUsed/>
    <w:qFormat/>
    <w:pPr>
      <w:ind w:firstLineChars="200" w:firstLine="420"/>
    </w:pPr>
    <w:rPr>
      <w:rFonts w:ascii="Times New Roman" w:eastAsia="宋体" w:hAnsi="Times New Roman"/>
      <w:szCs w:val="21"/>
    </w:rPr>
  </w:style>
  <w:style w:type="paragraph" w:customStyle="1" w:styleId="afffff0">
    <w:name w:val="表格文字"/>
    <w:basedOn w:val="a"/>
    <w:qFormat/>
    <w:pPr>
      <w:autoSpaceDE w:val="0"/>
      <w:autoSpaceDN w:val="0"/>
      <w:adjustRightInd w:val="0"/>
      <w:jc w:val="center"/>
    </w:pPr>
    <w:rPr>
      <w:rFonts w:ascii="宋体" w:eastAsia="宋体" w:hAnsi="宋体"/>
      <w:szCs w:val="21"/>
    </w:rPr>
  </w:style>
  <w:style w:type="paragraph" w:customStyle="1" w:styleId="Charff2">
    <w:name w:val="表题 Char"/>
    <w:basedOn w:val="a"/>
    <w:qFormat/>
    <w:pPr>
      <w:spacing w:line="360" w:lineRule="auto"/>
      <w:jc w:val="center"/>
    </w:pPr>
    <w:rPr>
      <w:rFonts w:ascii="黑体" w:eastAsia="黑体" w:hAnsi="Times New Roman"/>
      <w:bCs/>
      <w:sz w:val="24"/>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Arial Unicode MS" w:hint="eastAsia"/>
      <w:kern w:val="0"/>
      <w:sz w:val="20"/>
      <w:szCs w:val="20"/>
    </w:rPr>
  </w:style>
  <w:style w:type="paragraph" w:customStyle="1" w:styleId="2f1">
    <w:name w:val="无间隔2"/>
    <w:uiPriority w:val="1"/>
    <w:qFormat/>
    <w:pPr>
      <w:widowControl w:val="0"/>
      <w:jc w:val="both"/>
    </w:pPr>
    <w:rPr>
      <w:rFonts w:ascii="Calibri" w:eastAsia="宋体" w:hAnsi="Calibri"/>
      <w:kern w:val="2"/>
      <w:sz w:val="21"/>
      <w:szCs w:val="22"/>
    </w:rPr>
  </w:style>
  <w:style w:type="paragraph" w:customStyle="1" w:styleId="Style2">
    <w:name w:val="_Style 2"/>
    <w:basedOn w:val="a"/>
    <w:uiPriority w:val="99"/>
    <w:pPr>
      <w:ind w:firstLineChars="200" w:firstLine="420"/>
    </w:pPr>
    <w:rPr>
      <w:rFonts w:ascii="Times New Roman" w:eastAsia="宋体" w:hAnsi="Times New Roman"/>
      <w:szCs w:val="21"/>
    </w:rPr>
  </w:style>
  <w:style w:type="paragraph" w:customStyle="1" w:styleId="afffff1">
    <w:name w:val="表内文字"/>
    <w:basedOn w:val="a"/>
    <w:link w:val="afffff2"/>
    <w:qFormat/>
    <w:pPr>
      <w:adjustRightInd w:val="0"/>
      <w:snapToGrid w:val="0"/>
      <w:spacing w:line="360" w:lineRule="auto"/>
      <w:jc w:val="center"/>
    </w:pPr>
    <w:rPr>
      <w:rFonts w:ascii="Times New Roman" w:eastAsia="宋体" w:hAnsi="Times New Roman"/>
      <w:szCs w:val="21"/>
    </w:rPr>
  </w:style>
  <w:style w:type="paragraph" w:customStyle="1" w:styleId="YJ4">
    <w:name w:val="YJ文中标题"/>
    <w:basedOn w:val="a"/>
    <w:uiPriority w:val="99"/>
    <w:qFormat/>
    <w:pPr>
      <w:snapToGrid w:val="0"/>
      <w:spacing w:line="520" w:lineRule="exact"/>
      <w:ind w:firstLineChars="200" w:firstLine="200"/>
      <w:jc w:val="left"/>
    </w:pPr>
    <w:rPr>
      <w:rFonts w:ascii="Times New Roman" w:eastAsia="宋体" w:hAnsi="Times New Roman"/>
      <w:b/>
      <w:sz w:val="24"/>
      <w:szCs w:val="20"/>
    </w:rPr>
  </w:style>
  <w:style w:type="paragraph" w:customStyle="1" w:styleId="020">
    <w:name w:val="表头 02"/>
    <w:basedOn w:val="a"/>
    <w:qFormat/>
    <w:pPr>
      <w:suppressLineNumbers/>
      <w:suppressAutoHyphens/>
      <w:adjustRightInd w:val="0"/>
      <w:snapToGrid w:val="0"/>
      <w:spacing w:line="500" w:lineRule="exact"/>
      <w:contextualSpacing/>
      <w:jc w:val="center"/>
      <w:textAlignment w:val="center"/>
    </w:pPr>
    <w:rPr>
      <w:rFonts w:ascii="黑体" w:eastAsia="黑体" w:hAnsi="黑体" w:cs="宋体"/>
      <w:b/>
      <w:bCs/>
      <w:color w:val="FF0000"/>
      <w:kern w:val="0"/>
      <w:szCs w:val="21"/>
    </w:rPr>
  </w:style>
  <w:style w:type="paragraph" w:customStyle="1" w:styleId="93">
    <w:name w:val="9点"/>
    <w:basedOn w:val="a"/>
    <w:qFormat/>
    <w:pPr>
      <w:tabs>
        <w:tab w:val="left" w:pos="1290"/>
      </w:tabs>
      <w:adjustRightInd w:val="0"/>
      <w:snapToGrid w:val="0"/>
      <w:spacing w:line="300" w:lineRule="auto"/>
      <w:ind w:left="1290" w:hanging="720"/>
      <w:jc w:val="center"/>
    </w:pPr>
    <w:rPr>
      <w:rFonts w:ascii="宋体" w:eastAsia="宋体" w:hAnsi="Times New Roman"/>
      <w:sz w:val="24"/>
      <w:szCs w:val="20"/>
    </w:rPr>
  </w:style>
  <w:style w:type="paragraph" w:customStyle="1" w:styleId="65">
    <w:name w:val="样式 表头 + 段后: 6 磅"/>
    <w:basedOn w:val="aff4"/>
    <w:qFormat/>
    <w:pPr>
      <w:keepNext/>
      <w:spacing w:before="60" w:after="120" w:line="400" w:lineRule="exact"/>
      <w:ind w:firstLine="493"/>
      <w:jc w:val="left"/>
    </w:pPr>
    <w:rPr>
      <w:rFonts w:eastAsia="黑体"/>
      <w:b w:val="0"/>
      <w:bCs w:val="0"/>
      <w:color w:val="000000"/>
      <w:spacing w:val="8"/>
      <w:kern w:val="21"/>
      <w:sz w:val="20"/>
      <w:szCs w:val="21"/>
    </w:rPr>
  </w:style>
  <w:style w:type="paragraph" w:customStyle="1" w:styleId="1f9">
    <w:name w:val="无间隔1"/>
    <w:uiPriority w:val="1"/>
    <w:qFormat/>
    <w:pPr>
      <w:widowControl w:val="0"/>
      <w:jc w:val="both"/>
    </w:pPr>
    <w:rPr>
      <w:rFonts w:ascii="Calibri" w:eastAsia="宋体" w:hAnsi="Calibri"/>
      <w:kern w:val="2"/>
      <w:sz w:val="21"/>
      <w:szCs w:val="22"/>
    </w:rPr>
  </w:style>
  <w:style w:type="paragraph" w:customStyle="1" w:styleId="CharChar2CharCharCharCharCharCharCharCharCharCharCharCharCharCharCharChar">
    <w:name w:val="Char Char2 Char Char Char Char Char Char Char Char Char Char Char Char Char Char Char Char"/>
    <w:basedOn w:val="a"/>
    <w:uiPriority w:val="99"/>
    <w:qFormat/>
    <w:rPr>
      <w:rFonts w:ascii="Times New Roman" w:eastAsia="宋体" w:hAnsi="Times New Roman"/>
      <w:szCs w:val="21"/>
    </w:rPr>
  </w:style>
  <w:style w:type="paragraph" w:customStyle="1" w:styleId="Char1e">
    <w:name w:val="Char1"/>
    <w:basedOn w:val="a"/>
    <w:uiPriority w:val="99"/>
    <w:qFormat/>
    <w:rPr>
      <w:rFonts w:ascii="Times New Roman" w:eastAsia="宋体" w:hAnsi="Times New Roman"/>
      <w:szCs w:val="24"/>
    </w:rPr>
  </w:style>
  <w:style w:type="paragraph" w:customStyle="1" w:styleId="afffff3">
    <w:name w:val="表中字体"/>
    <w:basedOn w:val="a5"/>
    <w:qFormat/>
    <w:pPr>
      <w:spacing w:line="240" w:lineRule="exact"/>
      <w:ind w:firstLineChars="0" w:firstLine="0"/>
      <w:jc w:val="center"/>
    </w:pPr>
    <w:rPr>
      <w:rFonts w:ascii="Times New Roman" w:eastAsia="宋体" w:hAnsi="Times New Roman"/>
      <w:kern w:val="0"/>
      <w:szCs w:val="21"/>
    </w:rPr>
  </w:style>
  <w:style w:type="paragraph" w:customStyle="1" w:styleId="ZQL">
    <w:name w:val="ZQL正文*"/>
    <w:basedOn w:val="a"/>
    <w:qFormat/>
    <w:pPr>
      <w:adjustRightInd w:val="0"/>
      <w:snapToGrid w:val="0"/>
      <w:spacing w:line="500" w:lineRule="exact"/>
      <w:ind w:firstLineChars="200" w:firstLine="200"/>
    </w:pPr>
    <w:rPr>
      <w:rFonts w:ascii="Times New Roman" w:eastAsia="宋体" w:hAnsi="Times New Roman"/>
      <w:sz w:val="24"/>
      <w:szCs w:val="24"/>
    </w:rPr>
  </w:style>
  <w:style w:type="paragraph" w:customStyle="1" w:styleId="121">
    <w:name w:val="正文12"/>
    <w:qFormat/>
    <w:pPr>
      <w:jc w:val="both"/>
    </w:pPr>
    <w:rPr>
      <w:rFonts w:ascii="Calibri" w:eastAsia="宋体" w:hAnsi="Calibri"/>
      <w:kern w:val="2"/>
      <w:sz w:val="21"/>
      <w:szCs w:val="21"/>
    </w:rPr>
  </w:style>
  <w:style w:type="paragraph" w:customStyle="1" w:styleId="73">
    <w:name w:val="列出段落7"/>
    <w:basedOn w:val="a"/>
    <w:uiPriority w:val="99"/>
    <w:qFormat/>
    <w:pPr>
      <w:ind w:firstLineChars="200" w:firstLine="420"/>
    </w:pPr>
    <w:rPr>
      <w:rFonts w:ascii="Calibri" w:eastAsia="宋体" w:hAnsi="Calibri"/>
      <w:szCs w:val="21"/>
    </w:rPr>
  </w:style>
  <w:style w:type="paragraph" w:customStyle="1" w:styleId="1fa">
    <w:name w:val="1"/>
    <w:uiPriority w:val="99"/>
    <w:unhideWhenUsed/>
    <w:qFormat/>
    <w:pPr>
      <w:widowControl w:val="0"/>
      <w:jc w:val="both"/>
    </w:pPr>
    <w:rPr>
      <w:rFonts w:ascii="Calibri" w:eastAsia="宋体" w:hAnsi="Calibri"/>
      <w:kern w:val="2"/>
      <w:sz w:val="21"/>
      <w:szCs w:val="22"/>
    </w:rPr>
  </w:style>
  <w:style w:type="paragraph" w:customStyle="1" w:styleId="xl28">
    <w:name w:val="xl28"/>
    <w:basedOn w:val="a"/>
    <w:qFormat/>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afffff4">
    <w:name w:val="表题"/>
    <w:basedOn w:val="a5"/>
    <w:uiPriority w:val="99"/>
    <w:qFormat/>
    <w:pPr>
      <w:adjustRightInd w:val="0"/>
      <w:snapToGrid w:val="0"/>
      <w:spacing w:line="500" w:lineRule="exact"/>
      <w:ind w:firstLineChars="0" w:firstLine="0"/>
      <w:jc w:val="center"/>
    </w:pPr>
    <w:rPr>
      <w:rFonts w:ascii="Times New Roman" w:eastAsia="宋体" w:hAnsi="Times New Roman" w:cs="宋体"/>
      <w:b/>
      <w:bCs/>
      <w:kern w:val="0"/>
      <w:sz w:val="20"/>
      <w:szCs w:val="21"/>
    </w:rPr>
  </w:style>
  <w:style w:type="paragraph" w:customStyle="1" w:styleId="3b">
    <w:name w:val="列出段落3"/>
    <w:basedOn w:val="a"/>
    <w:uiPriority w:val="99"/>
    <w:unhideWhenUsed/>
    <w:qFormat/>
    <w:pPr>
      <w:ind w:firstLineChars="200" w:firstLine="420"/>
    </w:pPr>
    <w:rPr>
      <w:rFonts w:ascii="Times New Roman" w:eastAsia="宋体" w:hAnsi="Times New Roman"/>
      <w:szCs w:val="21"/>
    </w:rPr>
  </w:style>
  <w:style w:type="paragraph" w:customStyle="1" w:styleId="afffff5">
    <w:name w:val="居中四号"/>
    <w:qFormat/>
    <w:pPr>
      <w:spacing w:line="300" w:lineRule="auto"/>
      <w:jc w:val="center"/>
    </w:pPr>
    <w:rPr>
      <w:rFonts w:ascii="Calibri" w:eastAsia="宋体" w:hAnsi="Calibri"/>
      <w:sz w:val="28"/>
    </w:rPr>
  </w:style>
  <w:style w:type="paragraph" w:customStyle="1" w:styleId="1fb">
    <w:name w:val="正文1"/>
    <w:basedOn w:val="a"/>
    <w:uiPriority w:val="99"/>
    <w:qFormat/>
    <w:pPr>
      <w:widowControl/>
    </w:pPr>
    <w:rPr>
      <w:rFonts w:ascii="Times New Roman" w:eastAsia="宋体" w:hAnsi="Times New Roman"/>
      <w:szCs w:val="21"/>
    </w:rPr>
  </w:style>
  <w:style w:type="paragraph" w:customStyle="1" w:styleId="afffff6">
    <w:name w:val="表、图名"/>
    <w:basedOn w:val="a"/>
    <w:link w:val="Charff3"/>
    <w:qFormat/>
    <w:pPr>
      <w:adjustRightInd w:val="0"/>
      <w:snapToGrid w:val="0"/>
      <w:spacing w:line="520" w:lineRule="exact"/>
      <w:ind w:left="-6" w:firstLine="560"/>
    </w:pPr>
    <w:rPr>
      <w:rFonts w:ascii="黑体" w:eastAsia="黑体" w:hAnsi="Times New Roman"/>
      <w:szCs w:val="24"/>
    </w:rPr>
  </w:style>
  <w:style w:type="paragraph" w:customStyle="1" w:styleId="CharCharCharCharCharCharCharChar">
    <w:name w:val="Char Char Char Char Char Char Char Char"/>
    <w:basedOn w:val="a"/>
    <w:qFormat/>
    <w:rPr>
      <w:rFonts w:ascii="Times New Roman" w:eastAsia="宋体" w:hAnsi="Times New Roman"/>
      <w:szCs w:val="20"/>
    </w:rPr>
  </w:style>
  <w:style w:type="paragraph" w:customStyle="1" w:styleId="afffff7">
    <w:name w:val="标准条文"/>
    <w:basedOn w:val="a"/>
    <w:next w:val="a"/>
    <w:uiPriority w:val="99"/>
    <w:qFormat/>
    <w:pPr>
      <w:autoSpaceDE w:val="0"/>
      <w:autoSpaceDN w:val="0"/>
      <w:adjustRightInd w:val="0"/>
      <w:jc w:val="left"/>
    </w:pPr>
    <w:rPr>
      <w:rFonts w:ascii="黑体" w:eastAsia="黑体" w:hAnsi="Calibri"/>
      <w:kern w:val="0"/>
      <w:sz w:val="24"/>
      <w:szCs w:val="24"/>
    </w:rPr>
  </w:style>
  <w:style w:type="paragraph" w:customStyle="1" w:styleId="1fc">
    <w:name w:val="样式 正文首行缩进 + 首行缩进:  1 字符"/>
    <w:basedOn w:val="af8"/>
    <w:qFormat/>
    <w:pPr>
      <w:widowControl w:val="0"/>
      <w:spacing w:after="0" w:line="520" w:lineRule="exact"/>
      <w:ind w:firstLineChars="200" w:firstLine="200"/>
      <w:jc w:val="both"/>
    </w:pPr>
    <w:rPr>
      <w:rFonts w:ascii="Times New Roman" w:hAnsi="Times New Roman" w:cs="宋体"/>
      <w:kern w:val="2"/>
    </w:rPr>
  </w:style>
  <w:style w:type="paragraph" w:customStyle="1" w:styleId="2Char6">
    <w:name w:val="报告正文 + 首行缩进:  2 字符 Char"/>
    <w:basedOn w:val="a"/>
    <w:qFormat/>
    <w:pPr>
      <w:spacing w:line="360" w:lineRule="auto"/>
      <w:ind w:firstLineChars="200" w:firstLine="578"/>
    </w:pPr>
    <w:rPr>
      <w:rFonts w:ascii="Times New Roman" w:eastAsia="宋体" w:hAnsi="Times New Roman"/>
      <w:bCs/>
    </w:rPr>
  </w:style>
  <w:style w:type="paragraph" w:customStyle="1" w:styleId="2f2">
    <w:name w:val="列出段落2"/>
    <w:basedOn w:val="a"/>
    <w:uiPriority w:val="34"/>
    <w:unhideWhenUsed/>
    <w:qFormat/>
    <w:pPr>
      <w:ind w:firstLineChars="200" w:firstLine="420"/>
    </w:pPr>
    <w:rPr>
      <w:rFonts w:ascii="Calibri" w:eastAsia="宋体" w:hAnsi="Calibri"/>
      <w:szCs w:val="21"/>
    </w:rPr>
  </w:style>
  <w:style w:type="paragraph" w:customStyle="1" w:styleId="2f3">
    <w:name w:val="正文2"/>
    <w:qFormat/>
    <w:pPr>
      <w:jc w:val="both"/>
    </w:pPr>
    <w:rPr>
      <w:rFonts w:ascii="Calibri" w:eastAsia="宋体" w:hAnsi="Calibri"/>
      <w:kern w:val="2"/>
      <w:sz w:val="21"/>
      <w:szCs w:val="21"/>
    </w:rPr>
  </w:style>
  <w:style w:type="paragraph" w:customStyle="1" w:styleId="xl63">
    <w:name w:val="xl63"/>
    <w:basedOn w:val="a"/>
    <w:qFormat/>
    <w:pPr>
      <w:widowControl/>
      <w:spacing w:before="100" w:after="100"/>
      <w:jc w:val="center"/>
      <w:textAlignment w:val="center"/>
    </w:pPr>
    <w:rPr>
      <w:rFonts w:ascii="黑体" w:eastAsia="黑体" w:hAnsi="宋体" w:hint="eastAsia"/>
      <w:kern w:val="0"/>
      <w:sz w:val="24"/>
      <w:szCs w:val="20"/>
    </w:rPr>
  </w:style>
  <w:style w:type="paragraph" w:customStyle="1" w:styleId="afffff8">
    <w:name w:val="表中文字"/>
    <w:basedOn w:val="a"/>
    <w:qFormat/>
    <w:pPr>
      <w:jc w:val="center"/>
    </w:pPr>
    <w:rPr>
      <w:rFonts w:ascii="Times New Roman" w:eastAsia="宋体" w:hAnsi="Times New Roman"/>
      <w:szCs w:val="20"/>
    </w:rPr>
  </w:style>
  <w:style w:type="paragraph" w:customStyle="1" w:styleId="CharCharCharChar">
    <w:name w:val="Char Char Char Char"/>
    <w:basedOn w:val="a"/>
    <w:uiPriority w:val="99"/>
    <w:qFormat/>
    <w:rPr>
      <w:rFonts w:ascii="Times New Roman" w:eastAsia="宋体" w:hAnsi="Times New Roman"/>
      <w:szCs w:val="24"/>
    </w:rPr>
  </w:style>
  <w:style w:type="table" w:customStyle="1" w:styleId="1fd">
    <w:name w:val="网格型1"/>
    <w:basedOn w:val="a1"/>
    <w:uiPriority w:val="39"/>
    <w:qFormat/>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报告书表格样式11"/>
    <w:basedOn w:val="a1"/>
    <w:qFormat/>
    <w:rPr>
      <w:rFonts w:ascii="Times New Roman" w:eastAsia="宋体" w:hAnsi="Times New Roman"/>
    </w:rPr>
    <w:tblP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240">
    <w:name w:val="样式24"/>
    <w:basedOn w:val="a1"/>
    <w:uiPriority w:val="99"/>
    <w:qFormat/>
    <w:pPr>
      <w:jc w:val="center"/>
    </w:pPr>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16">
    <w:name w:val="样式11"/>
    <w:basedOn w:val="a1"/>
    <w:uiPriority w:val="99"/>
    <w:qFormat/>
    <w:pPr>
      <w:jc w:val="center"/>
    </w:pPr>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48">
    <w:name w:val="网格型4"/>
    <w:basedOn w:val="a1"/>
    <w:uiPriority w:val="39"/>
    <w:qFormat/>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网格型浅色1"/>
    <w:basedOn w:val="a1"/>
    <w:uiPriority w:val="40"/>
    <w:qFormat/>
    <w:rPr>
      <w:rFonts w:ascii="Times New Roman" w:eastAsia="宋体" w:hAnsi="Times New Roman"/>
    </w:rPr>
    <w:tblPr>
      <w:jc w:val="center"/>
      <w:tblInd w:w="0" w:type="dxa"/>
      <w:tblBorders>
        <w:top w:val="single" w:sz="12" w:space="0" w:color="000000"/>
        <w:bottom w:val="single" w:sz="12" w:space="0" w:color="000000"/>
        <w:insideH w:val="single" w:sz="4" w:space="0" w:color="000000"/>
        <w:insideV w:val="single" w:sz="4" w:space="0" w:color="000000"/>
      </w:tblBorders>
      <w:tblCellMar>
        <w:top w:w="0" w:type="dxa"/>
        <w:left w:w="108" w:type="dxa"/>
        <w:bottom w:w="0" w:type="dxa"/>
        <w:right w:w="108" w:type="dxa"/>
      </w:tblCellMar>
    </w:tblPr>
    <w:trPr>
      <w:jc w:val="center"/>
    </w:trPr>
    <w:tcPr>
      <w:shd w:val="clear" w:color="auto" w:fill="auto"/>
      <w:vAlign w:val="center"/>
    </w:tcPr>
  </w:style>
  <w:style w:type="table" w:customStyle="1" w:styleId="131">
    <w:name w:val="样式13"/>
    <w:basedOn w:val="a1"/>
    <w:uiPriority w:val="99"/>
    <w:qFormat/>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32">
    <w:name w:val="报告书表格样式13"/>
    <w:basedOn w:val="a1"/>
    <w:qFormat/>
    <w:pPr>
      <w:jc w:val="center"/>
    </w:pPr>
    <w:rPr>
      <w:rFonts w:ascii="Times New Roman" w:eastAsia="宋体" w:hAnsi="Times New Roman"/>
    </w:rPr>
    <w:tblPr>
      <w:tblInd w:w="0" w:type="dxa"/>
      <w:tblBorders>
        <w:top w:val="single" w:sz="12" w:space="0" w:color="auto"/>
        <w:bottom w:val="single" w:sz="12" w:space="0" w:color="auto"/>
        <w:insideH w:val="single" w:sz="6" w:space="0" w:color="auto"/>
        <w:insideV w:val="single" w:sz="6" w:space="0" w:color="auto"/>
      </w:tblBorders>
      <w:tblCellMar>
        <w:top w:w="0" w:type="dxa"/>
        <w:left w:w="28" w:type="dxa"/>
        <w:bottom w:w="0" w:type="dxa"/>
        <w:right w:w="28" w:type="dxa"/>
      </w:tblCellMar>
    </w:tblPr>
    <w:tcPr>
      <w:vAlign w:val="center"/>
    </w:tcPr>
  </w:style>
  <w:style w:type="table" w:customStyle="1" w:styleId="230">
    <w:name w:val="样式23"/>
    <w:basedOn w:val="a1"/>
    <w:uiPriority w:val="99"/>
    <w:qFormat/>
    <w:pPr>
      <w:jc w:val="center"/>
    </w:pPr>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
    <w:name w:val="报告书表格样式1"/>
    <w:basedOn w:val="a1"/>
    <w:qFormat/>
    <w:pPr>
      <w:adjustRightInd w:val="0"/>
      <w:snapToGrid w:val="0"/>
      <w:spacing w:line="300" w:lineRule="exact"/>
      <w:jc w:val="center"/>
    </w:pPr>
    <w:rPr>
      <w:rFonts w:ascii="宋体" w:eastAsia="宋体" w:hAnsi="宋体"/>
    </w:rPr>
    <w:tblPr>
      <w:jc w:val="cente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trPr>
      <w:cantSplit/>
      <w:jc w:val="center"/>
    </w:trPr>
    <w:tcPr>
      <w:vAlign w:val="center"/>
    </w:tcPr>
  </w:style>
  <w:style w:type="table" w:customStyle="1" w:styleId="140">
    <w:name w:val="样式14"/>
    <w:basedOn w:val="a1"/>
    <w:uiPriority w:val="99"/>
    <w:qFormat/>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15">
    <w:name w:val="样式21"/>
    <w:basedOn w:val="a1"/>
    <w:uiPriority w:val="99"/>
    <w:qFormat/>
    <w:pPr>
      <w:jc w:val="center"/>
    </w:pPr>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0">
    <w:name w:val="表格主题1"/>
    <w:basedOn w:val="a1"/>
    <w:qFormat/>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样式12"/>
    <w:basedOn w:val="a1"/>
    <w:uiPriority w:val="99"/>
    <w:qFormat/>
    <w:pPr>
      <w:adjustRightInd w:val="0"/>
      <w:snapToGrid w:val="0"/>
      <w:spacing w:line="300" w:lineRule="exact"/>
    </w:pPr>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f4">
    <w:name w:val="报告书表格样式2"/>
    <w:basedOn w:val="a1"/>
    <w:qFormat/>
    <w:rPr>
      <w:rFonts w:ascii="Times New Roman" w:eastAsia="宋体" w:hAnsi="Times New Roman"/>
    </w:rPr>
    <w:tblP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3c">
    <w:name w:val="网格型浅色3"/>
    <w:basedOn w:val="a1"/>
    <w:uiPriority w:val="40"/>
    <w:qFormat/>
    <w:rPr>
      <w:rFonts w:ascii="Times New Roman" w:eastAsia="宋体" w:hAnsi="Times New Roman"/>
    </w:rPr>
    <w:tblPr>
      <w:jc w:val="center"/>
      <w:tblInd w:w="0" w:type="dxa"/>
      <w:tblBorders>
        <w:top w:val="single" w:sz="12" w:space="0" w:color="000000"/>
        <w:bottom w:val="single" w:sz="12" w:space="0" w:color="000000"/>
        <w:insideH w:val="single" w:sz="4" w:space="0" w:color="000000"/>
        <w:insideV w:val="single" w:sz="4" w:space="0" w:color="000000"/>
      </w:tblBorders>
      <w:tblCellMar>
        <w:top w:w="0" w:type="dxa"/>
        <w:left w:w="108" w:type="dxa"/>
        <w:bottom w:w="0" w:type="dxa"/>
        <w:right w:w="108" w:type="dxa"/>
      </w:tblCellMar>
    </w:tblPr>
    <w:trPr>
      <w:jc w:val="center"/>
    </w:trPr>
    <w:tcPr>
      <w:shd w:val="clear" w:color="auto" w:fill="auto"/>
      <w:vAlign w:val="center"/>
    </w:tcPr>
  </w:style>
  <w:style w:type="table" w:customStyle="1" w:styleId="3d">
    <w:name w:val="报告书表格样式3"/>
    <w:basedOn w:val="a1"/>
    <w:qFormat/>
    <w:pPr>
      <w:adjustRightInd w:val="0"/>
      <w:snapToGrid w:val="0"/>
      <w:spacing w:line="300" w:lineRule="exact"/>
      <w:jc w:val="center"/>
    </w:pPr>
    <w:rPr>
      <w:rFonts w:ascii="宋体" w:eastAsia="宋体" w:hAnsi="宋体"/>
    </w:rPr>
    <w:tblPr>
      <w:jc w:val="cente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trPr>
      <w:cantSplit/>
      <w:jc w:val="center"/>
    </w:trPr>
    <w:tcPr>
      <w:vAlign w:val="center"/>
    </w:tcPr>
  </w:style>
  <w:style w:type="table" w:customStyle="1" w:styleId="3e">
    <w:name w:val="网格型3"/>
    <w:basedOn w:val="a1"/>
    <w:uiPriority w:val="39"/>
    <w:qFormat/>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网格型浅色2"/>
    <w:basedOn w:val="a1"/>
    <w:uiPriority w:val="40"/>
    <w:qFormat/>
    <w:rPr>
      <w:rFonts w:ascii="Times New Roman" w:eastAsia="宋体" w:hAnsi="Times New Roman"/>
    </w:rPr>
    <w:tblPr>
      <w:jc w:val="center"/>
      <w:tblInd w:w="0" w:type="dxa"/>
      <w:tblBorders>
        <w:top w:val="single" w:sz="12" w:space="0" w:color="000000"/>
        <w:bottom w:val="single" w:sz="12" w:space="0" w:color="000000"/>
        <w:insideH w:val="single" w:sz="4" w:space="0" w:color="000000"/>
        <w:insideV w:val="single" w:sz="4" w:space="0" w:color="000000"/>
      </w:tblBorders>
      <w:tblCellMar>
        <w:top w:w="0" w:type="dxa"/>
        <w:left w:w="108" w:type="dxa"/>
        <w:bottom w:w="0" w:type="dxa"/>
        <w:right w:w="108" w:type="dxa"/>
      </w:tblCellMar>
    </w:tblPr>
    <w:trPr>
      <w:jc w:val="center"/>
    </w:trPr>
    <w:tcPr>
      <w:shd w:val="clear" w:color="auto" w:fill="auto"/>
      <w:vAlign w:val="center"/>
    </w:tcPr>
  </w:style>
  <w:style w:type="table" w:customStyle="1" w:styleId="117">
    <w:name w:val="网格型11"/>
    <w:basedOn w:val="a1"/>
    <w:uiPriority w:val="39"/>
    <w:qFormat/>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报告书表格样式111"/>
    <w:basedOn w:val="a1"/>
    <w:qFormat/>
    <w:pPr>
      <w:jc w:val="center"/>
    </w:pPr>
    <w:rPr>
      <w:rFonts w:ascii="Times New Roman" w:eastAsia="宋体" w:hAnsi="Times New Roman"/>
    </w:rPr>
    <w:tblPr>
      <w:tblInd w:w="0" w:type="dxa"/>
      <w:tblBorders>
        <w:top w:val="single" w:sz="12" w:space="0" w:color="auto"/>
        <w:bottom w:val="single" w:sz="12" w:space="0" w:color="auto"/>
        <w:insideH w:val="single" w:sz="6" w:space="0" w:color="auto"/>
        <w:insideV w:val="single" w:sz="6" w:space="0" w:color="auto"/>
      </w:tblBorders>
      <w:tblCellMar>
        <w:top w:w="0" w:type="dxa"/>
        <w:left w:w="28" w:type="dxa"/>
        <w:bottom w:w="0" w:type="dxa"/>
        <w:right w:w="28" w:type="dxa"/>
      </w:tblCellMar>
    </w:tblPr>
    <w:tcPr>
      <w:vAlign w:val="center"/>
    </w:tcPr>
  </w:style>
  <w:style w:type="table" w:customStyle="1" w:styleId="250">
    <w:name w:val="样式25"/>
    <w:basedOn w:val="a1"/>
    <w:uiPriority w:val="99"/>
    <w:qFormat/>
    <w:pPr>
      <w:jc w:val="center"/>
    </w:pPr>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f6">
    <w:name w:val="样式2"/>
    <w:basedOn w:val="a1"/>
    <w:uiPriority w:val="99"/>
    <w:qFormat/>
    <w:pPr>
      <w:jc w:val="center"/>
    </w:pPr>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49">
    <w:name w:val="报告书表格样式4"/>
    <w:basedOn w:val="a1"/>
    <w:qFormat/>
    <w:pPr>
      <w:adjustRightInd w:val="0"/>
      <w:snapToGrid w:val="0"/>
      <w:spacing w:line="300" w:lineRule="exact"/>
      <w:jc w:val="center"/>
    </w:pPr>
    <w:rPr>
      <w:rFonts w:ascii="宋体" w:eastAsia="宋体" w:hAnsi="宋体"/>
    </w:rPr>
    <w:tblPr>
      <w:jc w:val="cente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trPr>
      <w:cantSplit/>
      <w:jc w:val="center"/>
    </w:trPr>
    <w:tcPr>
      <w:vAlign w:val="center"/>
    </w:tcPr>
  </w:style>
  <w:style w:type="table" w:customStyle="1" w:styleId="221">
    <w:name w:val="样式22"/>
    <w:basedOn w:val="a1"/>
    <w:uiPriority w:val="99"/>
    <w:qFormat/>
    <w:pPr>
      <w:jc w:val="center"/>
    </w:pPr>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23">
    <w:name w:val="报告书表格样式12"/>
    <w:basedOn w:val="a1"/>
    <w:qFormat/>
    <w:pPr>
      <w:jc w:val="center"/>
    </w:pPr>
    <w:rPr>
      <w:rFonts w:ascii="Times New Roman" w:eastAsia="宋体" w:hAnsi="Times New Roman"/>
    </w:rPr>
    <w:tblPr>
      <w:tblInd w:w="0" w:type="dxa"/>
      <w:tblBorders>
        <w:top w:val="single" w:sz="12" w:space="0" w:color="auto"/>
        <w:bottom w:val="single" w:sz="12" w:space="0" w:color="auto"/>
        <w:insideH w:val="single" w:sz="6" w:space="0" w:color="auto"/>
        <w:insideV w:val="single" w:sz="6" w:space="0" w:color="auto"/>
      </w:tblBorders>
      <w:tblCellMar>
        <w:top w:w="0" w:type="dxa"/>
        <w:left w:w="28" w:type="dxa"/>
        <w:bottom w:w="0" w:type="dxa"/>
        <w:right w:w="28" w:type="dxa"/>
      </w:tblCellMar>
    </w:tblPr>
    <w:tcPr>
      <w:vAlign w:val="center"/>
    </w:tcPr>
  </w:style>
  <w:style w:type="table" w:customStyle="1" w:styleId="1ff1">
    <w:name w:val="样式1"/>
    <w:basedOn w:val="a1"/>
    <w:uiPriority w:val="99"/>
    <w:qFormat/>
    <w:pPr>
      <w:jc w:val="center"/>
    </w:pPr>
    <w:rPr>
      <w:rFonts w:ascii="Calibri" w:eastAsia="宋体" w:hAnsi="Calibri"/>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GridTableLight1">
    <w:name w:val="Grid Table Light1"/>
    <w:basedOn w:val="a1"/>
    <w:uiPriority w:val="40"/>
    <w:qFormat/>
    <w:rPr>
      <w:rFonts w:ascii="Times New Roman" w:eastAsia="宋体" w:hAnsi="Times New Roman"/>
    </w:rPr>
    <w:tblPr>
      <w:jc w:val="center"/>
      <w:tblInd w:w="0" w:type="dxa"/>
      <w:tblBorders>
        <w:top w:val="single" w:sz="12" w:space="0" w:color="000000"/>
        <w:bottom w:val="single" w:sz="12" w:space="0" w:color="000000"/>
        <w:insideH w:val="single" w:sz="4" w:space="0" w:color="000000"/>
        <w:insideV w:val="single" w:sz="4" w:space="0" w:color="000000"/>
      </w:tblBorders>
      <w:tblCellMar>
        <w:top w:w="0" w:type="dxa"/>
        <w:left w:w="108" w:type="dxa"/>
        <w:bottom w:w="0" w:type="dxa"/>
        <w:right w:w="108" w:type="dxa"/>
      </w:tblCellMar>
    </w:tblPr>
    <w:trPr>
      <w:jc w:val="center"/>
    </w:trPr>
    <w:tcPr>
      <w:shd w:val="clear" w:color="auto" w:fill="auto"/>
      <w:vAlign w:val="center"/>
    </w:tcPr>
  </w:style>
  <w:style w:type="table" w:customStyle="1" w:styleId="YJ-0">
    <w:name w:val="YJ-表格"/>
    <w:basedOn w:val="a1"/>
    <w:uiPriority w:val="99"/>
    <w:pPr>
      <w:jc w:val="center"/>
    </w:pPr>
    <w:rPr>
      <w:rFonts w:ascii="宋体" w:eastAsia="宋体" w:hAnsi="Calibri"/>
    </w:rPr>
    <w:tblPr>
      <w:jc w:val="center"/>
      <w:tblInd w:w="0" w:type="dxa"/>
      <w:tblBorders>
        <w:top w:val="single" w:sz="12" w:space="0" w:color="auto"/>
        <w:bottom w:val="single" w:sz="12" w:space="0" w:color="auto"/>
        <w:insideH w:val="single" w:sz="12" w:space="0" w:color="auto"/>
        <w:insideV w:val="single" w:sz="12" w:space="0" w:color="auto"/>
      </w:tblBorders>
      <w:tblCellMar>
        <w:top w:w="0" w:type="dxa"/>
        <w:left w:w="108" w:type="dxa"/>
        <w:bottom w:w="0" w:type="dxa"/>
        <w:right w:w="108" w:type="dxa"/>
      </w:tblCellMar>
    </w:tblPr>
    <w:trPr>
      <w:jc w:val="center"/>
    </w:trPr>
    <w:tcPr>
      <w:vAlign w:val="center"/>
    </w:tcPr>
  </w:style>
  <w:style w:type="table" w:customStyle="1" w:styleId="2f7">
    <w:name w:val="网格型2"/>
    <w:basedOn w:val="a1"/>
    <w:qFormat/>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2">
    <w:name w:val="网格型!1"/>
    <w:basedOn w:val="a1"/>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报告书表格样式31"/>
    <w:basedOn w:val="a1"/>
    <w:qFormat/>
    <w:rPr>
      <w:rFonts w:ascii="Times New Roman" w:eastAsia="宋体" w:hAnsi="Times New Roman"/>
    </w:rPr>
    <w:tblP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style>
  <w:style w:type="character" w:customStyle="1" w:styleId="font31">
    <w:name w:val="font31"/>
    <w:qFormat/>
    <w:rPr>
      <w:rFonts w:ascii="Times New Roman" w:hAnsi="Times New Roman" w:cs="Times New Roman" w:hint="default"/>
      <w:color w:val="000000"/>
      <w:sz w:val="24"/>
      <w:szCs w:val="24"/>
      <w:u w:val="none"/>
    </w:rPr>
  </w:style>
  <w:style w:type="paragraph" w:customStyle="1" w:styleId="CDD1">
    <w:name w:val="CDD图中的文字"/>
    <w:basedOn w:val="a"/>
    <w:qFormat/>
    <w:pPr>
      <w:spacing w:line="240" w:lineRule="exact"/>
      <w:jc w:val="center"/>
    </w:pPr>
    <w:rPr>
      <w:rFonts w:ascii="宋体" w:eastAsia="宋体"/>
      <w:sz w:val="18"/>
      <w:szCs w:val="21"/>
    </w:rPr>
  </w:style>
  <w:style w:type="paragraph" w:customStyle="1" w:styleId="1111">
    <w:name w:val="111"/>
    <w:basedOn w:val="YJ0"/>
    <w:qFormat/>
    <w:pPr>
      <w:overflowPunct w:val="0"/>
    </w:pPr>
  </w:style>
  <w:style w:type="paragraph" w:customStyle="1" w:styleId="151">
    <w:name w:val="样式 小四 行距: 1.5 倍行距"/>
    <w:basedOn w:val="a"/>
    <w:qFormat/>
    <w:pPr>
      <w:spacing w:line="360" w:lineRule="auto"/>
      <w:ind w:firstLineChars="200" w:firstLine="200"/>
    </w:pPr>
    <w:rPr>
      <w:rFonts w:ascii="Times New Roman" w:eastAsia="宋体" w:hAnsi="Times New Roman" w:cs="宋体"/>
      <w:sz w:val="28"/>
      <w:szCs w:val="20"/>
    </w:rPr>
  </w:style>
  <w:style w:type="character" w:customStyle="1" w:styleId="Charff3">
    <w:name w:val="表、图名 Char"/>
    <w:link w:val="afffff6"/>
    <w:qFormat/>
    <w:rPr>
      <w:rFonts w:ascii="黑体" w:eastAsia="黑体" w:hAnsi="Times New Roman" w:cs="Times New Roman"/>
      <w:szCs w:val="24"/>
    </w:rPr>
  </w:style>
  <w:style w:type="character" w:customStyle="1" w:styleId="4CharChar">
    <w:name w:val="样式4 Char Char"/>
    <w:semiHidden/>
    <w:qFormat/>
    <w:rPr>
      <w:rFonts w:ascii="Arial" w:eastAsia="宋体" w:hAnsi="Arial"/>
      <w:kern w:val="2"/>
      <w:sz w:val="24"/>
      <w:szCs w:val="24"/>
      <w:lang w:val="en-US" w:eastAsia="zh-CN" w:bidi="ar-SA"/>
    </w:rPr>
  </w:style>
  <w:style w:type="character" w:customStyle="1" w:styleId="Char2b">
    <w:name w:val="表头 Char2"/>
    <w:qFormat/>
    <w:locked/>
    <w:rPr>
      <w:rFonts w:ascii="Arial" w:eastAsia="黑体" w:hAnsi="Arial"/>
      <w:bCs/>
      <w:kern w:val="2"/>
      <w:sz w:val="21"/>
      <w:szCs w:val="28"/>
      <w:lang w:val="en-US" w:eastAsia="zh-CN" w:bidi="ar-SA"/>
    </w:rPr>
  </w:style>
  <w:style w:type="character" w:customStyle="1" w:styleId="fontstyle21">
    <w:name w:val="fontstyle21"/>
    <w:qFormat/>
    <w:rPr>
      <w:rFonts w:ascii="Helvetica" w:hAnsi="Helvetica" w:hint="default"/>
      <w:color w:val="000000"/>
      <w:sz w:val="30"/>
      <w:szCs w:val="30"/>
    </w:rPr>
  </w:style>
  <w:style w:type="paragraph" w:customStyle="1" w:styleId="afffff9">
    <w:name w:val="表格标题样式"/>
    <w:basedOn w:val="a"/>
    <w:qFormat/>
    <w:pPr>
      <w:widowControl/>
      <w:spacing w:line="300" w:lineRule="auto"/>
      <w:jc w:val="center"/>
      <w:textAlignment w:val="baseline"/>
    </w:pPr>
    <w:rPr>
      <w:rFonts w:ascii="黑体" w:eastAsia="黑体" w:hAnsi="黑体"/>
      <w:kern w:val="0"/>
      <w:sz w:val="24"/>
      <w:szCs w:val="24"/>
    </w:rPr>
  </w:style>
  <w:style w:type="paragraph" w:customStyle="1" w:styleId="03">
    <w:name w:val="03_正文"/>
    <w:basedOn w:val="a"/>
    <w:qFormat/>
    <w:pPr>
      <w:adjustRightInd w:val="0"/>
      <w:snapToGrid w:val="0"/>
      <w:spacing w:line="360" w:lineRule="auto"/>
      <w:ind w:firstLineChars="200" w:firstLine="200"/>
    </w:pPr>
    <w:rPr>
      <w:rFonts w:ascii="宋体" w:eastAsia="宋体" w:hAnsi="Calibri"/>
      <w:color w:val="000000"/>
      <w:spacing w:val="5"/>
      <w:sz w:val="25"/>
      <w:szCs w:val="25"/>
    </w:rPr>
  </w:style>
  <w:style w:type="paragraph" w:customStyle="1" w:styleId="afffffa">
    <w:name w:val="表表格内的文字"/>
    <w:basedOn w:val="afffffb"/>
    <w:qFormat/>
    <w:pPr>
      <w:snapToGrid/>
      <w:spacing w:line="240" w:lineRule="auto"/>
      <w:jc w:val="center"/>
    </w:pPr>
    <w:rPr>
      <w:rFonts w:ascii="Times New Roman" w:hAnsi="Times New Roman" w:cs="Times New Roman"/>
      <w:kern w:val="0"/>
      <w:sz w:val="21"/>
      <w:szCs w:val="21"/>
    </w:rPr>
  </w:style>
  <w:style w:type="paragraph" w:customStyle="1" w:styleId="afffffb">
    <w:name w:val="说明书正文"/>
    <w:basedOn w:val="a"/>
    <w:qFormat/>
    <w:pPr>
      <w:adjustRightInd w:val="0"/>
      <w:snapToGrid w:val="0"/>
      <w:spacing w:line="300" w:lineRule="auto"/>
      <w:textAlignment w:val="baseline"/>
    </w:pPr>
    <w:rPr>
      <w:rFonts w:ascii="宋体" w:eastAsia="宋体" w:hAnsi="宋体" w:cs="宋体"/>
      <w:sz w:val="28"/>
      <w:szCs w:val="28"/>
    </w:rPr>
  </w:style>
  <w:style w:type="paragraph" w:customStyle="1" w:styleId="CM3">
    <w:name w:val="CM3"/>
    <w:basedOn w:val="Default"/>
    <w:next w:val="Default"/>
    <w:qFormat/>
    <w:pPr>
      <w:spacing w:line="240" w:lineRule="auto"/>
    </w:pPr>
    <w:rPr>
      <w:rFonts w:ascii="ST Song Std" w:eastAsia="ST Song Std" w:hAnsi="Calibri" w:cs="Times New Roman"/>
      <w:color w:val="auto"/>
    </w:rPr>
  </w:style>
  <w:style w:type="paragraph" w:customStyle="1" w:styleId="afffffc">
    <w:name w:val="表格内"/>
    <w:basedOn w:val="a"/>
    <w:link w:val="afffffd"/>
    <w:qFormat/>
    <w:pPr>
      <w:snapToGrid w:val="0"/>
      <w:spacing w:line="360" w:lineRule="exact"/>
      <w:jc w:val="center"/>
    </w:pPr>
    <w:rPr>
      <w:rFonts w:ascii="Times New Roman" w:eastAsia="宋体" w:hAnsi="Times New Roman"/>
      <w:szCs w:val="21"/>
    </w:rPr>
  </w:style>
  <w:style w:type="paragraph" w:customStyle="1" w:styleId="afffffe">
    <w:name w:val="a)"/>
    <w:basedOn w:val="a"/>
    <w:qFormat/>
    <w:pPr>
      <w:tabs>
        <w:tab w:val="left" w:pos="1134"/>
      </w:tabs>
      <w:adjustRightInd w:val="0"/>
      <w:spacing w:line="360" w:lineRule="auto"/>
      <w:ind w:firstLine="567"/>
      <w:textAlignment w:val="baseline"/>
    </w:pPr>
    <w:rPr>
      <w:rFonts w:ascii="Times New Roman" w:eastAsia="宋体" w:hAnsi="Times New Roman"/>
      <w:kern w:val="0"/>
      <w:sz w:val="28"/>
      <w:szCs w:val="20"/>
    </w:rPr>
  </w:style>
  <w:style w:type="paragraph" w:customStyle="1" w:styleId="2f8">
    <w:name w:val="首行缩进2"/>
    <w:basedOn w:val="a"/>
    <w:qFormat/>
    <w:pPr>
      <w:spacing w:line="360" w:lineRule="auto"/>
      <w:ind w:firstLineChars="200" w:firstLine="200"/>
    </w:pPr>
    <w:rPr>
      <w:rFonts w:ascii="Times New Roman" w:eastAsia="宋体" w:hAnsi="Times New Roman"/>
      <w:sz w:val="24"/>
      <w:szCs w:val="28"/>
    </w:rPr>
  </w:style>
  <w:style w:type="paragraph" w:customStyle="1" w:styleId="CM2">
    <w:name w:val="CM2"/>
    <w:basedOn w:val="Default"/>
    <w:next w:val="Default"/>
    <w:qFormat/>
    <w:pPr>
      <w:spacing w:line="580" w:lineRule="atLeast"/>
    </w:pPr>
    <w:rPr>
      <w:rFonts w:ascii="ST Song Std" w:eastAsia="ST Song Std" w:hAnsi="Calibri" w:cs="Times New Roman"/>
      <w:color w:val="auto"/>
    </w:rPr>
  </w:style>
  <w:style w:type="paragraph" w:customStyle="1" w:styleId="CM1">
    <w:name w:val="CM1"/>
    <w:basedOn w:val="Default"/>
    <w:next w:val="Default"/>
    <w:qFormat/>
    <w:pPr>
      <w:spacing w:line="623" w:lineRule="atLeast"/>
    </w:pPr>
    <w:rPr>
      <w:rFonts w:ascii="ST Song Std" w:eastAsia="ST Song Std" w:hAnsi="Calibri" w:cs="Times New Roman"/>
      <w:color w:val="auto"/>
    </w:rPr>
  </w:style>
  <w:style w:type="character" w:customStyle="1" w:styleId="afffffd">
    <w:name w:val="表格内 字符"/>
    <w:link w:val="afffffc"/>
    <w:qFormat/>
    <w:rPr>
      <w:rFonts w:ascii="Times New Roman" w:eastAsia="宋体" w:hAnsi="Times New Roman" w:cs="Times New Roman"/>
      <w:szCs w:val="21"/>
    </w:rPr>
  </w:style>
  <w:style w:type="character" w:customStyle="1" w:styleId="1ff3">
    <w:name w:val="脚注文本 字符1"/>
    <w:uiPriority w:val="99"/>
    <w:semiHidden/>
    <w:qFormat/>
    <w:rPr>
      <w:rFonts w:eastAsia="宋体"/>
      <w:sz w:val="18"/>
      <w:szCs w:val="18"/>
    </w:rPr>
  </w:style>
  <w:style w:type="character" w:customStyle="1" w:styleId="FL">
    <w:name w:val="FL正文字体 字符"/>
    <w:link w:val="FL0"/>
    <w:qFormat/>
    <w:rPr>
      <w:rFonts w:ascii="宋体" w:hAnsi="宋体"/>
      <w:color w:val="FF0000"/>
      <w:sz w:val="24"/>
      <w:szCs w:val="24"/>
    </w:rPr>
  </w:style>
  <w:style w:type="paragraph" w:customStyle="1" w:styleId="FL0">
    <w:name w:val="FL正文字体"/>
    <w:basedOn w:val="YJ0"/>
    <w:link w:val="FL"/>
    <w:qFormat/>
    <w:pPr>
      <w:ind w:firstLine="480"/>
    </w:pPr>
    <w:rPr>
      <w:rFonts w:eastAsia="等线"/>
      <w:color w:val="FF0000"/>
    </w:rPr>
  </w:style>
  <w:style w:type="table" w:customStyle="1" w:styleId="231">
    <w:name w:val="样式231"/>
    <w:basedOn w:val="a1"/>
    <w:uiPriority w:val="99"/>
    <w:qFormat/>
    <w:pPr>
      <w:jc w:val="center"/>
    </w:pPr>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customStyle="1" w:styleId="Char4">
    <w:name w:val="副标题 Char"/>
    <w:link w:val="af2"/>
    <w:uiPriority w:val="11"/>
    <w:qFormat/>
    <w:rPr>
      <w:rFonts w:ascii="Times New Roman" w:eastAsia="宋体" w:hAnsi="Times New Roman" w:cs="Times New Roman"/>
      <w:bCs/>
      <w:kern w:val="28"/>
      <w:szCs w:val="32"/>
    </w:rPr>
  </w:style>
  <w:style w:type="paragraph" w:customStyle="1" w:styleId="xl83">
    <w:name w:val="xl8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CDD2">
    <w:name w:val="CDD正文"/>
    <w:basedOn w:val="a"/>
    <w:link w:val="CDDChar"/>
    <w:qFormat/>
    <w:pPr>
      <w:suppressLineNumbers/>
      <w:suppressAutoHyphens/>
      <w:spacing w:line="500" w:lineRule="exact"/>
      <w:ind w:firstLineChars="200" w:firstLine="200"/>
      <w:contextualSpacing/>
      <w:textAlignment w:val="top"/>
      <w:outlineLvl w:val="3"/>
    </w:pPr>
    <w:rPr>
      <w:rFonts w:ascii="宋体" w:eastAsia="宋体" w:hAnsi="宋体"/>
      <w:b/>
      <w:kern w:val="0"/>
      <w:sz w:val="24"/>
      <w:szCs w:val="20"/>
    </w:rPr>
  </w:style>
  <w:style w:type="character" w:customStyle="1" w:styleId="CDDChar">
    <w:name w:val="CDD正文 Char"/>
    <w:link w:val="CDD2"/>
    <w:qFormat/>
    <w:rPr>
      <w:rFonts w:ascii="宋体" w:eastAsia="宋体" w:hAnsi="宋体" w:cs="Times New Roman"/>
      <w:b/>
      <w:kern w:val="0"/>
      <w:sz w:val="24"/>
      <w:szCs w:val="20"/>
    </w:rPr>
  </w:style>
  <w:style w:type="table" w:customStyle="1" w:styleId="57">
    <w:name w:val="网格型5"/>
    <w:basedOn w:val="a1"/>
    <w:uiPriority w:val="99"/>
    <w:unhideWhenUsed/>
    <w:qFormat/>
    <w:pPr>
      <w:widowControl w:val="0"/>
      <w:jc w:val="both"/>
    </w:pPr>
    <w:rPr>
      <w:rFonts w:ascii="宋体" w:eastAsia="宋体" w:hAnsi="宋体"/>
    </w:rPr>
    <w:tblPr>
      <w:jc w:val="cente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character" w:customStyle="1" w:styleId="Char5">
    <w:name w:val="普通(网站) Char"/>
    <w:link w:val="af5"/>
    <w:qFormat/>
    <w:locked/>
    <w:rPr>
      <w:rFonts w:ascii="Times New Roman" w:eastAsia="宋体" w:hAnsi="Times New Roman" w:cs="宋体"/>
      <w:kern w:val="0"/>
      <w:sz w:val="24"/>
      <w:szCs w:val="24"/>
    </w:rPr>
  </w:style>
  <w:style w:type="character" w:customStyle="1" w:styleId="afffff2">
    <w:name w:val="表内文字 字符"/>
    <w:link w:val="afffff1"/>
    <w:qFormat/>
    <w:rPr>
      <w:rFonts w:ascii="Times New Roman" w:eastAsia="宋体" w:hAnsi="Times New Roman" w:cs="Times New Roman"/>
      <w:szCs w:val="21"/>
    </w:rPr>
  </w:style>
  <w:style w:type="paragraph" w:customStyle="1" w:styleId="55CharBlockLabel2088">
    <w:name w:val="样式 样式 标题 5表格标题标题 5 CharBlock Label + 首行缩进:  2 字符 + 首行缩进:  0.88 厘米"/>
    <w:basedOn w:val="a"/>
    <w:qFormat/>
    <w:pPr>
      <w:keepNext/>
      <w:keepLines/>
      <w:adjustRightInd w:val="0"/>
      <w:spacing w:before="100" w:after="100"/>
      <w:jc w:val="left"/>
      <w:textAlignment w:val="baseline"/>
      <w:outlineLvl w:val="4"/>
    </w:pPr>
    <w:rPr>
      <w:rFonts w:ascii="Arial" w:eastAsia="黑体" w:hAnsi="Arial" w:cs="宋体"/>
      <w:color w:val="000000"/>
      <w:kern w:val="0"/>
      <w:sz w:val="24"/>
      <w:szCs w:val="20"/>
    </w:rPr>
  </w:style>
  <w:style w:type="table" w:customStyle="1" w:styleId="118">
    <w:name w:val="网格型!11"/>
    <w:basedOn w:val="a1"/>
    <w:qFormat/>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
    <w:name w:val="Placeholder Text"/>
    <w:uiPriority w:val="99"/>
    <w:unhideWhenUsed/>
    <w:qFormat/>
    <w:rPr>
      <w:color w:val="808080"/>
    </w:rPr>
  </w:style>
  <w:style w:type="paragraph" w:customStyle="1" w:styleId="3f">
    <w:name w:val="修订3"/>
    <w:hidden/>
    <w:uiPriority w:val="99"/>
    <w:unhideWhenUsed/>
    <w:rPr>
      <w:rFonts w:ascii="Calibri" w:eastAsia="宋体" w:hAnsi="Calibri"/>
      <w:kern w:val="2"/>
      <w:sz w:val="21"/>
      <w:szCs w:val="22"/>
    </w:rPr>
  </w:style>
  <w:style w:type="character" w:customStyle="1" w:styleId="2f9">
    <w:name w:val="标题2"/>
    <w:qFormat/>
  </w:style>
  <w:style w:type="paragraph" w:customStyle="1" w:styleId="3f0">
    <w:name w:val="正文缩进3"/>
    <w:basedOn w:val="a"/>
    <w:qFormat/>
    <w:pPr>
      <w:ind w:firstLineChars="200" w:firstLine="420"/>
    </w:pPr>
    <w:rPr>
      <w:rFonts w:ascii="Times New Roman" w:eastAsia="宋体" w:hAnsi="Times New Roman"/>
      <w:szCs w:val="20"/>
    </w:rPr>
  </w:style>
  <w:style w:type="paragraph" w:customStyle="1" w:styleId="2fa">
    <w:name w:val="纯文本2"/>
    <w:basedOn w:val="a"/>
    <w:qFormat/>
    <w:pPr>
      <w:adjustRightInd w:val="0"/>
      <w:jc w:val="left"/>
      <w:textAlignment w:val="baseline"/>
    </w:pPr>
    <w:rPr>
      <w:rFonts w:ascii="宋体" w:eastAsia="宋体" w:hAnsi="Courier New"/>
      <w:sz w:val="24"/>
      <w:szCs w:val="20"/>
    </w:rPr>
  </w:style>
  <w:style w:type="character" w:customStyle="1" w:styleId="efq04cym70">
    <w:name w:val="efq04cym70"/>
    <w:basedOn w:val="a0"/>
    <w:qFormat/>
  </w:style>
  <w:style w:type="character" w:customStyle="1" w:styleId="s2bt9i">
    <w:name w:val="s2bt9i"/>
    <w:basedOn w:val="a0"/>
    <w:qFormat/>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qFormat/>
    <w:pPr>
      <w:widowControl/>
      <w:pBdr>
        <w:bottom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67">
    <w:name w:val="xl67"/>
    <w:basedOn w:val="a"/>
    <w:qFormat/>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68">
    <w:name w:val="xl68"/>
    <w:basedOn w:val="a"/>
    <w:qFormat/>
    <w:pPr>
      <w:widowControl/>
      <w:pBdr>
        <w:bottom w:val="single" w:sz="12" w:space="0" w:color="auto"/>
        <w:right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69">
    <w:name w:val="xl69"/>
    <w:basedOn w:val="a"/>
    <w:qFormat/>
    <w:pPr>
      <w:widowControl/>
      <w:pBdr>
        <w:top w:val="single" w:sz="12" w:space="0" w:color="auto"/>
        <w:left w:val="single" w:sz="8" w:space="0" w:color="auto"/>
        <w:bottom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70">
    <w:name w:val="xl70"/>
    <w:basedOn w:val="a"/>
    <w:qFormat/>
    <w:pPr>
      <w:widowControl/>
      <w:pBdr>
        <w:top w:val="single" w:sz="12" w:space="0" w:color="auto"/>
        <w:bottom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71">
    <w:name w:val="xl71"/>
    <w:basedOn w:val="a"/>
    <w:qFormat/>
    <w:pPr>
      <w:widowControl/>
      <w:pBdr>
        <w:top w:val="single" w:sz="12" w:space="0" w:color="auto"/>
        <w:right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72">
    <w:name w:val="xl72"/>
    <w:basedOn w:val="a"/>
    <w:qFormat/>
    <w:pPr>
      <w:widowControl/>
      <w:pBdr>
        <w:top w:val="single" w:sz="12" w:space="0" w:color="auto"/>
        <w:left w:val="single" w:sz="8" w:space="0" w:color="auto"/>
        <w:right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73">
    <w:name w:val="xl73"/>
    <w:basedOn w:val="a"/>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74">
    <w:name w:val="xl74"/>
    <w:basedOn w:val="a"/>
    <w:qFormat/>
    <w:pPr>
      <w:widowControl/>
      <w:pBdr>
        <w:top w:val="single" w:sz="12"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75">
    <w:name w:val="xl75"/>
    <w:basedOn w:val="a"/>
    <w:qFormat/>
    <w:pPr>
      <w:widowControl/>
      <w:pBdr>
        <w:bottom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76">
    <w:name w:val="xl76"/>
    <w:basedOn w:val="a"/>
    <w:qFormat/>
    <w:pPr>
      <w:widowControl/>
      <w:pBdr>
        <w:bottom w:val="single" w:sz="12"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77">
    <w:name w:val="xl77"/>
    <w:basedOn w:val="a"/>
    <w:qFormat/>
    <w:pPr>
      <w:widowControl/>
      <w:pBdr>
        <w:top w:val="single" w:sz="8" w:space="0" w:color="auto"/>
        <w:bottom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78">
    <w:name w:val="xl78"/>
    <w:basedOn w:val="a"/>
    <w:qFormat/>
    <w:pPr>
      <w:widowControl/>
      <w:pBdr>
        <w:top w:val="single" w:sz="8" w:space="0" w:color="auto"/>
        <w:bottom w:val="single" w:sz="12"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79">
    <w:name w:val="xl79"/>
    <w:basedOn w:val="a"/>
    <w:qFormat/>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80">
    <w:name w:val="xl80"/>
    <w:basedOn w:val="a"/>
    <w:qFormat/>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81">
    <w:name w:val="xl81"/>
    <w:basedOn w:val="a"/>
    <w:qFormat/>
    <w:pPr>
      <w:widowControl/>
      <w:pBdr>
        <w:bottom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table" w:customStyle="1" w:styleId="66">
    <w:name w:val="网格型6"/>
    <w:basedOn w:val="a1"/>
    <w:uiPriority w:val="99"/>
    <w:unhideWhenUsed/>
    <w:qFormat/>
    <w:pPr>
      <w:widowControl w:val="0"/>
      <w:jc w:val="both"/>
    </w:pPr>
    <w:rPr>
      <w:rFonts w:ascii="宋体" w:eastAsia="宋体" w:hAnsi="宋体"/>
    </w:rPr>
    <w:tblPr>
      <w:jc w:val="cente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character" w:customStyle="1" w:styleId="Char6">
    <w:name w:val="列出段落 Char"/>
    <w:link w:val="aff1"/>
    <w:uiPriority w:val="1"/>
    <w:qFormat/>
    <w:rPr>
      <w:rFonts w:ascii="宋体" w:eastAsia="宋体" w:hAnsi="Times New Roman" w:cs="宋体"/>
      <w:kern w:val="0"/>
      <w:sz w:val="24"/>
      <w:szCs w:val="24"/>
    </w:rPr>
  </w:style>
  <w:style w:type="character" w:customStyle="1" w:styleId="1Char0">
    <w:name w:val="表格1 Char"/>
    <w:link w:val="1ff4"/>
    <w:qFormat/>
    <w:rPr>
      <w:rFonts w:ascii="Times New Roman" w:eastAsia="方正仿宋_GBK" w:hAnsi="Times New Roman"/>
      <w:color w:val="000000"/>
      <w:szCs w:val="24"/>
    </w:rPr>
  </w:style>
  <w:style w:type="paragraph" w:customStyle="1" w:styleId="1ff4">
    <w:name w:val="表格1"/>
    <w:basedOn w:val="a"/>
    <w:link w:val="1Char0"/>
    <w:qFormat/>
    <w:pPr>
      <w:adjustRightInd w:val="0"/>
      <w:snapToGrid w:val="0"/>
      <w:jc w:val="center"/>
    </w:pPr>
    <w:rPr>
      <w:rFonts w:ascii="Times New Roman" w:eastAsia="方正仿宋_GBK" w:hAnsi="Times New Roman"/>
      <w:color w:val="000000"/>
      <w:szCs w:val="24"/>
    </w:rPr>
  </w:style>
  <w:style w:type="paragraph" w:customStyle="1" w:styleId="xl64">
    <w:name w:val="xl64"/>
    <w:basedOn w:val="a"/>
    <w:qFormat/>
    <w:pPr>
      <w:widowControl/>
      <w:pBdr>
        <w:bottom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82">
    <w:name w:val="xl82"/>
    <w:basedOn w:val="a"/>
    <w:qFormat/>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84">
    <w:name w:val="xl84"/>
    <w:basedOn w:val="a"/>
    <w:qFormat/>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FF0000"/>
      <w:kern w:val="0"/>
      <w:szCs w:val="21"/>
    </w:rPr>
  </w:style>
  <w:style w:type="table" w:customStyle="1" w:styleId="67">
    <w:name w:val="样式6"/>
    <w:basedOn w:val="a1"/>
    <w:uiPriority w:val="99"/>
    <w:qFormat/>
    <w:pPr>
      <w:jc w:val="center"/>
    </w:pPr>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28" w:type="dxa"/>
        <w:bottom w:w="0" w:type="dxa"/>
        <w:right w:w="28" w:type="dxa"/>
      </w:tblCellMar>
    </w:tblPr>
    <w:tcPr>
      <w:vAlign w:val="center"/>
    </w:tcPr>
  </w:style>
  <w:style w:type="table" w:customStyle="1" w:styleId="74">
    <w:name w:val="网格型7"/>
    <w:basedOn w:val="a1"/>
    <w:uiPriority w:val="99"/>
    <w:unhideWhenUsed/>
    <w:qFormat/>
    <w:pPr>
      <w:widowControl w:val="0"/>
      <w:jc w:val="both"/>
    </w:pPr>
    <w:rPr>
      <w:rFonts w:ascii="宋体" w:eastAsia="宋体" w:hAnsi="宋体"/>
    </w:rPr>
    <w:tblPr>
      <w:jc w:val="cente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character" w:customStyle="1" w:styleId="-3">
    <w:name w:val="冯莉表字-书 字符"/>
    <w:link w:val="-4"/>
    <w:qFormat/>
    <w:rPr>
      <w:rFonts w:ascii="宋体" w:hAnsi="宋体"/>
      <w:szCs w:val="21"/>
    </w:rPr>
  </w:style>
  <w:style w:type="paragraph" w:customStyle="1" w:styleId="-4">
    <w:name w:val="冯莉表字-书"/>
    <w:basedOn w:val="a"/>
    <w:link w:val="-3"/>
    <w:qFormat/>
    <w:pPr>
      <w:spacing w:line="300" w:lineRule="exact"/>
      <w:contextualSpacing/>
      <w:jc w:val="center"/>
    </w:pPr>
    <w:rPr>
      <w:rFonts w:ascii="宋体" w:hAnsi="宋体"/>
      <w:szCs w:val="21"/>
    </w:rPr>
  </w:style>
  <w:style w:type="table" w:customStyle="1" w:styleId="82">
    <w:name w:val="网格型8"/>
    <w:basedOn w:val="a1"/>
    <w:uiPriority w:val="99"/>
    <w:unhideWhenUsed/>
    <w:qFormat/>
    <w:pPr>
      <w:widowControl w:val="0"/>
      <w:jc w:val="both"/>
    </w:pPr>
    <w:rPr>
      <w:rFonts w:ascii="宋体" w:eastAsia="宋体" w:hAnsi="宋体"/>
    </w:rPr>
    <w:tblPr>
      <w:jc w:val="cente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character" w:customStyle="1" w:styleId="CharChar1">
    <w:name w:val="方方案正文 Char Char"/>
    <w:link w:val="affffff0"/>
    <w:qFormat/>
    <w:rPr>
      <w:rFonts w:ascii="方正楷体简体" w:eastAsia="方正楷体简体" w:hAnsi="宋体"/>
      <w:sz w:val="24"/>
      <w:szCs w:val="24"/>
      <w:lang w:bidi="en-US"/>
    </w:rPr>
  </w:style>
  <w:style w:type="paragraph" w:customStyle="1" w:styleId="affffff0">
    <w:name w:val="方方案正文"/>
    <w:basedOn w:val="a"/>
    <w:link w:val="CharChar1"/>
    <w:qFormat/>
    <w:pPr>
      <w:widowControl/>
      <w:snapToGrid w:val="0"/>
      <w:spacing w:line="360" w:lineRule="auto"/>
      <w:ind w:firstLineChars="200" w:firstLine="480"/>
      <w:contextualSpacing/>
    </w:pPr>
    <w:rPr>
      <w:rFonts w:ascii="方正楷体简体" w:eastAsia="方正楷体简体" w:hAnsi="宋体"/>
      <w:sz w:val="24"/>
      <w:szCs w:val="24"/>
      <w:lang w:bidi="en-US"/>
    </w:rPr>
  </w:style>
  <w:style w:type="table" w:customStyle="1" w:styleId="600">
    <w:name w:val="网格型60"/>
    <w:basedOn w:val="a1"/>
    <w:uiPriority w:val="59"/>
    <w:qFormat/>
    <w:rPr>
      <w:rFonts w:ascii="Calibri" w:eastAsia="宋体"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报告书表格样式112"/>
    <w:basedOn w:val="a1"/>
    <w:qFormat/>
    <w:pPr>
      <w:adjustRightInd w:val="0"/>
      <w:snapToGrid w:val="0"/>
      <w:spacing w:line="300" w:lineRule="exact"/>
      <w:jc w:val="center"/>
    </w:pPr>
    <w:rPr>
      <w:rFonts w:ascii="宋体" w:eastAsia="宋体" w:hAnsi="宋体" w:cs="宋体"/>
      <w:szCs w:val="21"/>
    </w:rPr>
    <w:tblPr>
      <w:jc w:val="center"/>
      <w:tblInd w:w="0" w:type="dxa"/>
      <w:tblBorders>
        <w:top w:val="single" w:sz="12" w:space="0" w:color="auto"/>
        <w:bottom w:val="single" w:sz="12" w:space="0" w:color="auto"/>
        <w:insideH w:val="single" w:sz="4" w:space="0" w:color="auto"/>
        <w:insideV w:val="single" w:sz="4" w:space="0" w:color="auto"/>
      </w:tblBorders>
      <w:tblCellMar>
        <w:top w:w="0" w:type="dxa"/>
        <w:left w:w="28" w:type="dxa"/>
        <w:bottom w:w="0" w:type="dxa"/>
        <w:right w:w="28" w:type="dxa"/>
      </w:tblCellMar>
    </w:tblPr>
    <w:trPr>
      <w:jc w:val="center"/>
    </w:trPr>
    <w:tcPr>
      <w:vAlign w:val="center"/>
    </w:tcPr>
  </w:style>
  <w:style w:type="table" w:customStyle="1" w:styleId="102">
    <w:name w:val="网格型10"/>
    <w:basedOn w:val="a1"/>
    <w:uiPriority w:val="99"/>
    <w:qFormat/>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b">
    <w:name w:val="表格主题2"/>
    <w:basedOn w:val="a1"/>
    <w:qFormat/>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5">
    <w:name w:val="未处理的提及1"/>
    <w:uiPriority w:val="99"/>
    <w:unhideWhenUsed/>
    <w:qFormat/>
    <w:rPr>
      <w:color w:val="605E5C"/>
      <w:shd w:val="clear" w:color="auto" w:fill="E1DFDD"/>
    </w:rPr>
  </w:style>
  <w:style w:type="character" w:customStyle="1" w:styleId="1ff6">
    <w:name w:val="题注 字符1"/>
    <w:qFormat/>
    <w:rPr>
      <w:rFonts w:ascii="黑体" w:eastAsia="黑体" w:hAnsi="黑体"/>
      <w:kern w:val="2"/>
      <w:sz w:val="21"/>
    </w:rPr>
  </w:style>
  <w:style w:type="paragraph" w:customStyle="1" w:styleId="TOC20">
    <w:name w:val="TOC 标题2"/>
    <w:basedOn w:val="1"/>
    <w:next w:val="a"/>
    <w:uiPriority w:val="39"/>
    <w:qFormat/>
    <w:pPr>
      <w:keepLines/>
      <w:numPr>
        <w:numId w:val="0"/>
      </w:numPr>
      <w:spacing w:before="480" w:after="0" w:line="276" w:lineRule="auto"/>
      <w:outlineLvl w:val="9"/>
    </w:pPr>
    <w:rPr>
      <w:rFonts w:ascii="Cambria" w:eastAsia="宋体" w:hAnsi="Cambria"/>
      <w:b/>
      <w:bCs/>
      <w:color w:val="365F91"/>
      <w:kern w:val="0"/>
      <w:sz w:val="28"/>
      <w:szCs w:val="28"/>
    </w:rPr>
  </w:style>
  <w:style w:type="table" w:customStyle="1" w:styleId="1130">
    <w:name w:val="报告书表格样式113"/>
    <w:basedOn w:val="a1"/>
    <w:qFormat/>
    <w:rPr>
      <w:rFonts w:ascii="Times New Roman" w:eastAsia="宋体" w:hAnsi="Times New Roman"/>
    </w:rPr>
    <w:tblP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241">
    <w:name w:val="样式241"/>
    <w:basedOn w:val="a1"/>
    <w:uiPriority w:val="99"/>
    <w:qFormat/>
    <w:pPr>
      <w:jc w:val="center"/>
    </w:pPr>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112">
    <w:name w:val="样式111"/>
    <w:basedOn w:val="a1"/>
    <w:uiPriority w:val="99"/>
    <w:qFormat/>
    <w:pPr>
      <w:jc w:val="center"/>
    </w:pPr>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411">
    <w:name w:val="网格型41"/>
    <w:basedOn w:val="a1"/>
    <w:uiPriority w:val="39"/>
    <w:qFormat/>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网格型浅色11"/>
    <w:basedOn w:val="a1"/>
    <w:uiPriority w:val="40"/>
    <w:qFormat/>
    <w:rPr>
      <w:rFonts w:ascii="Times New Roman" w:eastAsia="宋体" w:hAnsi="Times New Roman"/>
    </w:rPr>
    <w:tblPr>
      <w:jc w:val="center"/>
      <w:tblInd w:w="0" w:type="dxa"/>
      <w:tblBorders>
        <w:top w:val="single" w:sz="12" w:space="0" w:color="000000"/>
        <w:bottom w:val="single" w:sz="12" w:space="0" w:color="000000"/>
        <w:insideH w:val="single" w:sz="4" w:space="0" w:color="000000"/>
        <w:insideV w:val="single" w:sz="4" w:space="0" w:color="000000"/>
      </w:tblBorders>
      <w:tblCellMar>
        <w:top w:w="0" w:type="dxa"/>
        <w:left w:w="108" w:type="dxa"/>
        <w:bottom w:w="0" w:type="dxa"/>
        <w:right w:w="108" w:type="dxa"/>
      </w:tblCellMar>
    </w:tblPr>
    <w:trPr>
      <w:jc w:val="center"/>
    </w:trPr>
    <w:tcPr>
      <w:shd w:val="clear" w:color="auto" w:fill="auto"/>
      <w:vAlign w:val="center"/>
    </w:tcPr>
  </w:style>
  <w:style w:type="table" w:customStyle="1" w:styleId="1310">
    <w:name w:val="样式131"/>
    <w:basedOn w:val="a1"/>
    <w:uiPriority w:val="99"/>
    <w:qFormat/>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311">
    <w:name w:val="报告书表格样式131"/>
    <w:basedOn w:val="a1"/>
    <w:qFormat/>
    <w:pPr>
      <w:jc w:val="center"/>
    </w:pPr>
    <w:rPr>
      <w:rFonts w:ascii="Times New Roman" w:eastAsia="宋体" w:hAnsi="Times New Roman"/>
    </w:rPr>
    <w:tblPr>
      <w:tblInd w:w="0" w:type="dxa"/>
      <w:tblBorders>
        <w:top w:val="single" w:sz="12" w:space="0" w:color="auto"/>
        <w:bottom w:val="single" w:sz="12" w:space="0" w:color="auto"/>
        <w:insideH w:val="single" w:sz="6" w:space="0" w:color="auto"/>
        <w:insideV w:val="single" w:sz="6" w:space="0" w:color="auto"/>
      </w:tblBorders>
      <w:tblCellMar>
        <w:top w:w="0" w:type="dxa"/>
        <w:left w:w="28" w:type="dxa"/>
        <w:bottom w:w="0" w:type="dxa"/>
        <w:right w:w="28" w:type="dxa"/>
      </w:tblCellMar>
    </w:tblPr>
    <w:tcPr>
      <w:vAlign w:val="center"/>
    </w:tcPr>
  </w:style>
  <w:style w:type="table" w:customStyle="1" w:styleId="232">
    <w:name w:val="样式232"/>
    <w:basedOn w:val="a1"/>
    <w:uiPriority w:val="99"/>
    <w:qFormat/>
    <w:pPr>
      <w:jc w:val="center"/>
    </w:pPr>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41">
    <w:name w:val="报告书表格样式14"/>
    <w:basedOn w:val="a1"/>
    <w:qFormat/>
    <w:pPr>
      <w:adjustRightInd w:val="0"/>
      <w:snapToGrid w:val="0"/>
      <w:spacing w:line="300" w:lineRule="exact"/>
      <w:jc w:val="center"/>
    </w:pPr>
    <w:rPr>
      <w:rFonts w:ascii="宋体" w:eastAsia="宋体" w:hAnsi="宋体"/>
    </w:rPr>
    <w:tblPr>
      <w:jc w:val="cente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trPr>
      <w:cantSplit/>
      <w:jc w:val="center"/>
    </w:trPr>
    <w:tcPr>
      <w:vAlign w:val="center"/>
    </w:tcPr>
  </w:style>
  <w:style w:type="table" w:customStyle="1" w:styleId="1410">
    <w:name w:val="样式141"/>
    <w:basedOn w:val="a1"/>
    <w:uiPriority w:val="99"/>
    <w:qFormat/>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110">
    <w:name w:val="样式211"/>
    <w:basedOn w:val="a1"/>
    <w:uiPriority w:val="99"/>
    <w:qFormat/>
    <w:pPr>
      <w:jc w:val="center"/>
    </w:pPr>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1a">
    <w:name w:val="表格主题11"/>
    <w:basedOn w:val="a1"/>
    <w:qFormat/>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样式121"/>
    <w:basedOn w:val="a1"/>
    <w:uiPriority w:val="99"/>
    <w:qFormat/>
    <w:pPr>
      <w:adjustRightInd w:val="0"/>
      <w:snapToGrid w:val="0"/>
      <w:spacing w:line="300" w:lineRule="exact"/>
    </w:pPr>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16">
    <w:name w:val="报告书表格样式21"/>
    <w:basedOn w:val="a1"/>
    <w:qFormat/>
    <w:rPr>
      <w:rFonts w:ascii="Times New Roman" w:eastAsia="宋体" w:hAnsi="Times New Roman"/>
    </w:rPr>
    <w:tblP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312">
    <w:name w:val="网格型浅色31"/>
    <w:basedOn w:val="a1"/>
    <w:uiPriority w:val="40"/>
    <w:qFormat/>
    <w:rPr>
      <w:rFonts w:ascii="Times New Roman" w:eastAsia="宋体" w:hAnsi="Times New Roman"/>
    </w:rPr>
    <w:tblPr>
      <w:jc w:val="center"/>
      <w:tblInd w:w="0" w:type="dxa"/>
      <w:tblBorders>
        <w:top w:val="single" w:sz="12" w:space="0" w:color="000000"/>
        <w:bottom w:val="single" w:sz="12" w:space="0" w:color="000000"/>
        <w:insideH w:val="single" w:sz="4" w:space="0" w:color="000000"/>
        <w:insideV w:val="single" w:sz="4" w:space="0" w:color="000000"/>
      </w:tblBorders>
      <w:tblCellMar>
        <w:top w:w="0" w:type="dxa"/>
        <w:left w:w="108" w:type="dxa"/>
        <w:bottom w:w="0" w:type="dxa"/>
        <w:right w:w="108" w:type="dxa"/>
      </w:tblCellMar>
    </w:tblPr>
    <w:trPr>
      <w:jc w:val="center"/>
    </w:trPr>
    <w:tcPr>
      <w:shd w:val="clear" w:color="auto" w:fill="auto"/>
      <w:vAlign w:val="center"/>
    </w:tcPr>
  </w:style>
  <w:style w:type="table" w:customStyle="1" w:styleId="58">
    <w:name w:val="报告书表格样式5"/>
    <w:basedOn w:val="a1"/>
    <w:qFormat/>
    <w:pPr>
      <w:adjustRightInd w:val="0"/>
      <w:snapToGrid w:val="0"/>
      <w:spacing w:line="300" w:lineRule="exact"/>
      <w:jc w:val="center"/>
    </w:pPr>
    <w:rPr>
      <w:rFonts w:ascii="宋体" w:eastAsia="宋体" w:hAnsi="宋体"/>
    </w:rPr>
    <w:tblPr>
      <w:jc w:val="cente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trPr>
      <w:cantSplit/>
      <w:jc w:val="center"/>
    </w:trPr>
    <w:tcPr>
      <w:vAlign w:val="center"/>
    </w:tcPr>
  </w:style>
  <w:style w:type="table" w:customStyle="1" w:styleId="313">
    <w:name w:val="网格型31"/>
    <w:basedOn w:val="a1"/>
    <w:uiPriority w:val="39"/>
    <w:qFormat/>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网格型浅色21"/>
    <w:basedOn w:val="a1"/>
    <w:uiPriority w:val="40"/>
    <w:qFormat/>
    <w:rPr>
      <w:rFonts w:ascii="Times New Roman" w:eastAsia="宋体" w:hAnsi="Times New Roman"/>
    </w:rPr>
    <w:tblPr>
      <w:jc w:val="center"/>
      <w:tblInd w:w="0" w:type="dxa"/>
      <w:tblBorders>
        <w:top w:val="single" w:sz="12" w:space="0" w:color="000000"/>
        <w:bottom w:val="single" w:sz="12" w:space="0" w:color="000000"/>
        <w:insideH w:val="single" w:sz="4" w:space="0" w:color="000000"/>
        <w:insideV w:val="single" w:sz="4" w:space="0" w:color="000000"/>
      </w:tblBorders>
      <w:tblCellMar>
        <w:top w:w="0" w:type="dxa"/>
        <w:left w:w="108" w:type="dxa"/>
        <w:bottom w:w="0" w:type="dxa"/>
        <w:right w:w="108" w:type="dxa"/>
      </w:tblCellMar>
    </w:tblPr>
    <w:trPr>
      <w:jc w:val="center"/>
    </w:trPr>
    <w:tcPr>
      <w:shd w:val="clear" w:color="auto" w:fill="auto"/>
      <w:vAlign w:val="center"/>
    </w:tcPr>
  </w:style>
  <w:style w:type="table" w:customStyle="1" w:styleId="124">
    <w:name w:val="网格型12"/>
    <w:basedOn w:val="a1"/>
    <w:uiPriority w:val="39"/>
    <w:qFormat/>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报告书表格样式1111"/>
    <w:basedOn w:val="a1"/>
    <w:qFormat/>
    <w:pPr>
      <w:jc w:val="center"/>
    </w:pPr>
    <w:rPr>
      <w:rFonts w:ascii="Times New Roman" w:eastAsia="宋体" w:hAnsi="Times New Roman"/>
    </w:rPr>
    <w:tblPr>
      <w:tblInd w:w="0" w:type="dxa"/>
      <w:tblBorders>
        <w:top w:val="single" w:sz="12" w:space="0" w:color="auto"/>
        <w:bottom w:val="single" w:sz="12" w:space="0" w:color="auto"/>
        <w:insideH w:val="single" w:sz="6" w:space="0" w:color="auto"/>
        <w:insideV w:val="single" w:sz="6" w:space="0" w:color="auto"/>
      </w:tblBorders>
      <w:tblCellMar>
        <w:top w:w="0" w:type="dxa"/>
        <w:left w:w="28" w:type="dxa"/>
        <w:bottom w:w="0" w:type="dxa"/>
        <w:right w:w="28" w:type="dxa"/>
      </w:tblCellMar>
    </w:tblPr>
    <w:tcPr>
      <w:vAlign w:val="center"/>
    </w:tcPr>
  </w:style>
  <w:style w:type="table" w:customStyle="1" w:styleId="251">
    <w:name w:val="样式251"/>
    <w:basedOn w:val="a1"/>
    <w:uiPriority w:val="99"/>
    <w:qFormat/>
    <w:pPr>
      <w:jc w:val="center"/>
    </w:pPr>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60">
    <w:name w:val="样式26"/>
    <w:basedOn w:val="a1"/>
    <w:uiPriority w:val="99"/>
    <w:qFormat/>
    <w:pPr>
      <w:jc w:val="center"/>
    </w:pPr>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412">
    <w:name w:val="报告书表格样式41"/>
    <w:basedOn w:val="a1"/>
    <w:qFormat/>
    <w:pPr>
      <w:adjustRightInd w:val="0"/>
      <w:snapToGrid w:val="0"/>
      <w:spacing w:line="300" w:lineRule="exact"/>
      <w:jc w:val="center"/>
    </w:pPr>
    <w:rPr>
      <w:rFonts w:ascii="宋体" w:eastAsia="宋体" w:hAnsi="宋体"/>
    </w:rPr>
    <w:tblPr>
      <w:jc w:val="cente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trPr>
      <w:cantSplit/>
      <w:jc w:val="center"/>
    </w:trPr>
    <w:tcPr>
      <w:vAlign w:val="center"/>
    </w:tcPr>
  </w:style>
  <w:style w:type="table" w:customStyle="1" w:styleId="2210">
    <w:name w:val="样式221"/>
    <w:basedOn w:val="a1"/>
    <w:uiPriority w:val="99"/>
    <w:qFormat/>
    <w:pPr>
      <w:jc w:val="center"/>
    </w:pPr>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211">
    <w:name w:val="报告书表格样式121"/>
    <w:basedOn w:val="a1"/>
    <w:qFormat/>
    <w:pPr>
      <w:jc w:val="center"/>
    </w:pPr>
    <w:rPr>
      <w:rFonts w:ascii="Times New Roman" w:eastAsia="宋体" w:hAnsi="Times New Roman"/>
    </w:rPr>
    <w:tblPr>
      <w:tblInd w:w="0" w:type="dxa"/>
      <w:tblBorders>
        <w:top w:val="single" w:sz="12" w:space="0" w:color="auto"/>
        <w:bottom w:val="single" w:sz="12" w:space="0" w:color="auto"/>
        <w:insideH w:val="single" w:sz="6" w:space="0" w:color="auto"/>
        <w:insideV w:val="single" w:sz="6" w:space="0" w:color="auto"/>
      </w:tblBorders>
      <w:tblCellMar>
        <w:top w:w="0" w:type="dxa"/>
        <w:left w:w="28" w:type="dxa"/>
        <w:bottom w:w="0" w:type="dxa"/>
        <w:right w:w="28" w:type="dxa"/>
      </w:tblCellMar>
    </w:tblPr>
    <w:tcPr>
      <w:vAlign w:val="center"/>
    </w:tcPr>
  </w:style>
  <w:style w:type="table" w:customStyle="1" w:styleId="152">
    <w:name w:val="样式15"/>
    <w:basedOn w:val="a1"/>
    <w:uiPriority w:val="99"/>
    <w:qFormat/>
    <w:pPr>
      <w:jc w:val="center"/>
    </w:pPr>
    <w:rPr>
      <w:rFonts w:ascii="Calibri" w:eastAsia="宋体" w:hAnsi="Calibri"/>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GridTableLight11">
    <w:name w:val="Grid Table Light11"/>
    <w:basedOn w:val="a1"/>
    <w:uiPriority w:val="40"/>
    <w:qFormat/>
    <w:rPr>
      <w:rFonts w:ascii="Times New Roman" w:eastAsia="宋体" w:hAnsi="Times New Roman"/>
    </w:rPr>
    <w:tblPr>
      <w:jc w:val="center"/>
      <w:tblInd w:w="0" w:type="dxa"/>
      <w:tblBorders>
        <w:top w:val="single" w:sz="12" w:space="0" w:color="000000"/>
        <w:bottom w:val="single" w:sz="12" w:space="0" w:color="000000"/>
        <w:insideH w:val="single" w:sz="4" w:space="0" w:color="000000"/>
        <w:insideV w:val="single" w:sz="4" w:space="0" w:color="000000"/>
      </w:tblBorders>
      <w:tblCellMar>
        <w:top w:w="0" w:type="dxa"/>
        <w:left w:w="108" w:type="dxa"/>
        <w:bottom w:w="0" w:type="dxa"/>
        <w:right w:w="108" w:type="dxa"/>
      </w:tblCellMar>
    </w:tblPr>
    <w:trPr>
      <w:jc w:val="center"/>
    </w:trPr>
    <w:tcPr>
      <w:shd w:val="clear" w:color="auto" w:fill="auto"/>
      <w:vAlign w:val="center"/>
    </w:tcPr>
  </w:style>
  <w:style w:type="table" w:customStyle="1" w:styleId="YJ-10">
    <w:name w:val="YJ-表格1"/>
    <w:basedOn w:val="a1"/>
    <w:uiPriority w:val="99"/>
    <w:qFormat/>
    <w:pPr>
      <w:jc w:val="center"/>
    </w:pPr>
    <w:rPr>
      <w:rFonts w:ascii="宋体" w:eastAsia="宋体" w:hAnsi="Calibri"/>
    </w:rPr>
    <w:tblPr>
      <w:jc w:val="center"/>
      <w:tblInd w:w="0" w:type="dxa"/>
      <w:tblBorders>
        <w:top w:val="single" w:sz="12" w:space="0" w:color="auto"/>
        <w:bottom w:val="single" w:sz="12" w:space="0" w:color="auto"/>
        <w:insideH w:val="single" w:sz="12" w:space="0" w:color="auto"/>
        <w:insideV w:val="single" w:sz="12" w:space="0" w:color="auto"/>
      </w:tblBorders>
      <w:tblCellMar>
        <w:top w:w="0" w:type="dxa"/>
        <w:left w:w="108" w:type="dxa"/>
        <w:bottom w:w="0" w:type="dxa"/>
        <w:right w:w="108" w:type="dxa"/>
      </w:tblCellMar>
    </w:tblPr>
    <w:trPr>
      <w:jc w:val="center"/>
    </w:trPr>
    <w:tcPr>
      <w:vAlign w:val="center"/>
    </w:tcPr>
  </w:style>
  <w:style w:type="table" w:customStyle="1" w:styleId="218">
    <w:name w:val="网格型21"/>
    <w:basedOn w:val="a1"/>
    <w:qFormat/>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网格型!12"/>
    <w:basedOn w:val="a1"/>
    <w:qFormat/>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报告书表格样式32"/>
    <w:basedOn w:val="a1"/>
    <w:qFormat/>
    <w:rPr>
      <w:rFonts w:ascii="Times New Roman" w:eastAsia="宋体" w:hAnsi="Times New Roman"/>
    </w:rPr>
    <w:tblP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2311">
    <w:name w:val="样式2311"/>
    <w:basedOn w:val="a1"/>
    <w:uiPriority w:val="99"/>
    <w:qFormat/>
    <w:pPr>
      <w:jc w:val="center"/>
    </w:pPr>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510">
    <w:name w:val="网格型51"/>
    <w:basedOn w:val="a1"/>
    <w:uiPriority w:val="99"/>
    <w:unhideWhenUsed/>
    <w:qFormat/>
    <w:pPr>
      <w:widowControl w:val="0"/>
      <w:jc w:val="both"/>
    </w:pPr>
    <w:rPr>
      <w:rFonts w:ascii="宋体" w:eastAsia="宋体" w:hAnsi="宋体"/>
    </w:rPr>
    <w:tblPr>
      <w:jc w:val="cente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table" w:customStyle="1" w:styleId="1113">
    <w:name w:val="网格型!111"/>
    <w:basedOn w:val="a1"/>
    <w:qFormat/>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1">
    <w:name w:val="修订3"/>
    <w:hidden/>
    <w:uiPriority w:val="99"/>
    <w:unhideWhenUsed/>
    <w:qFormat/>
    <w:rPr>
      <w:rFonts w:ascii="Calibri" w:eastAsia="宋体" w:hAnsi="Calibri"/>
      <w:kern w:val="2"/>
      <w:sz w:val="21"/>
      <w:szCs w:val="22"/>
    </w:rPr>
  </w:style>
  <w:style w:type="paragraph" w:customStyle="1" w:styleId="CharCharCharCharCharCharChar1">
    <w:name w:val="Char Char Char Char Char Char Char1"/>
    <w:basedOn w:val="a"/>
    <w:qFormat/>
    <w:pPr>
      <w:widowControl/>
      <w:spacing w:after="160" w:line="240" w:lineRule="exact"/>
      <w:jc w:val="left"/>
    </w:pPr>
    <w:rPr>
      <w:rFonts w:ascii="Verdana" w:eastAsia="宋体" w:hAnsi="Verdana"/>
      <w:kern w:val="0"/>
      <w:sz w:val="20"/>
      <w:szCs w:val="20"/>
      <w:lang w:eastAsia="en-US"/>
    </w:rPr>
  </w:style>
  <w:style w:type="paragraph" w:customStyle="1" w:styleId="Char38">
    <w:name w:val="Char3"/>
    <w:basedOn w:val="a"/>
    <w:qFormat/>
    <w:pPr>
      <w:widowControl/>
      <w:spacing w:after="160" w:line="240" w:lineRule="exact"/>
      <w:jc w:val="left"/>
    </w:pPr>
    <w:rPr>
      <w:rFonts w:ascii="Verdana" w:eastAsia="宋体" w:hAnsi="Verdana"/>
      <w:kern w:val="0"/>
      <w:sz w:val="20"/>
      <w:szCs w:val="20"/>
      <w:lang w:eastAsia="en-US"/>
    </w:rPr>
  </w:style>
  <w:style w:type="paragraph" w:customStyle="1" w:styleId="Char1CharCharChar1">
    <w:name w:val="Char1 Char Char Char1"/>
    <w:basedOn w:val="a"/>
    <w:qFormat/>
    <w:pPr>
      <w:widowControl/>
      <w:spacing w:after="160" w:line="240" w:lineRule="exact"/>
      <w:jc w:val="left"/>
    </w:pPr>
    <w:rPr>
      <w:rFonts w:ascii="Verdana" w:eastAsia="宋体" w:hAnsi="Verdana"/>
      <w:kern w:val="0"/>
      <w:sz w:val="20"/>
      <w:szCs w:val="20"/>
      <w:lang w:eastAsia="en-US"/>
    </w:rPr>
  </w:style>
  <w:style w:type="paragraph" w:customStyle="1" w:styleId="CharCharCharCharCharCharCharChar1">
    <w:name w:val="Char Char Char Char Char Char Char Char1"/>
    <w:basedOn w:val="a"/>
    <w:qFormat/>
    <w:rPr>
      <w:rFonts w:ascii="Times New Roman" w:eastAsia="宋体" w:hAnsi="Times New Roman"/>
      <w:szCs w:val="20"/>
    </w:rPr>
  </w:style>
  <w:style w:type="table" w:customStyle="1" w:styleId="610">
    <w:name w:val="网格型61"/>
    <w:basedOn w:val="a1"/>
    <w:uiPriority w:val="99"/>
    <w:unhideWhenUsed/>
    <w:qFormat/>
    <w:pPr>
      <w:widowControl w:val="0"/>
      <w:jc w:val="both"/>
    </w:pPr>
    <w:rPr>
      <w:rFonts w:ascii="宋体" w:eastAsia="宋体" w:hAnsi="宋体"/>
    </w:rPr>
    <w:tblPr>
      <w:jc w:val="cente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table" w:customStyle="1" w:styleId="611">
    <w:name w:val="样式61"/>
    <w:basedOn w:val="a1"/>
    <w:uiPriority w:val="99"/>
    <w:qFormat/>
    <w:pPr>
      <w:jc w:val="center"/>
    </w:pPr>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28" w:type="dxa"/>
        <w:bottom w:w="0" w:type="dxa"/>
        <w:right w:w="28" w:type="dxa"/>
      </w:tblCellMar>
    </w:tblPr>
    <w:tcPr>
      <w:vAlign w:val="center"/>
    </w:tcPr>
  </w:style>
  <w:style w:type="character" w:customStyle="1" w:styleId="3f2">
    <w:name w:val="批注文字 字符3"/>
    <w:uiPriority w:val="99"/>
    <w:semiHidden/>
    <w:qFormat/>
    <w:rPr>
      <w:rFonts w:ascii="宋体" w:eastAsia="等线" w:hAnsi="宋体" w:cs="宋体"/>
    </w:rPr>
  </w:style>
  <w:style w:type="character" w:customStyle="1" w:styleId="1ff7">
    <w:name w:val="批注主题 字符1"/>
    <w:uiPriority w:val="99"/>
    <w:semiHidden/>
    <w:qFormat/>
    <w:rPr>
      <w:rFonts w:ascii="宋体" w:eastAsia="等线" w:hAnsi="宋体" w:cs="宋体"/>
      <w:b/>
      <w:bCs/>
    </w:rPr>
  </w:style>
  <w:style w:type="character" w:customStyle="1" w:styleId="1ff8">
    <w:name w:val="正文文本 字符1"/>
    <w:uiPriority w:val="99"/>
    <w:semiHidden/>
    <w:qFormat/>
    <w:rPr>
      <w:rFonts w:ascii="宋体" w:eastAsia="等线" w:hAnsi="宋体" w:cs="宋体"/>
    </w:rPr>
  </w:style>
  <w:style w:type="table" w:customStyle="1" w:styleId="710">
    <w:name w:val="网格型71"/>
    <w:basedOn w:val="a1"/>
    <w:uiPriority w:val="99"/>
    <w:unhideWhenUsed/>
    <w:qFormat/>
    <w:pPr>
      <w:widowControl w:val="0"/>
      <w:jc w:val="both"/>
    </w:pPr>
    <w:rPr>
      <w:rFonts w:ascii="宋体" w:eastAsia="宋体" w:hAnsi="宋体"/>
    </w:rPr>
    <w:tblPr>
      <w:jc w:val="cente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table" w:customStyle="1" w:styleId="810">
    <w:name w:val="网格型81"/>
    <w:basedOn w:val="a1"/>
    <w:uiPriority w:val="99"/>
    <w:unhideWhenUsed/>
    <w:qFormat/>
    <w:pPr>
      <w:widowControl w:val="0"/>
      <w:jc w:val="both"/>
    </w:pPr>
    <w:rPr>
      <w:rFonts w:ascii="宋体" w:eastAsia="宋体" w:hAnsi="宋体"/>
    </w:rPr>
    <w:tblPr>
      <w:jc w:val="cente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character" w:customStyle="1" w:styleId="-Char3">
    <w:name w:val="杭州研究报告-段 Char"/>
    <w:link w:val="-5"/>
    <w:qFormat/>
    <w:rPr>
      <w:rFonts w:ascii="Cambria" w:hAnsi="Cambria"/>
      <w:bCs/>
      <w:sz w:val="24"/>
      <w:szCs w:val="28"/>
      <w:lang w:val="zh-CN"/>
    </w:rPr>
  </w:style>
  <w:style w:type="paragraph" w:customStyle="1" w:styleId="-5">
    <w:name w:val="杭州研究报告-段"/>
    <w:basedOn w:val="4"/>
    <w:link w:val="-Char3"/>
    <w:qFormat/>
    <w:pPr>
      <w:spacing w:before="120" w:after="120" w:line="360" w:lineRule="auto"/>
      <w:outlineLvl w:val="0"/>
    </w:pPr>
    <w:rPr>
      <w:rFonts w:ascii="Cambria" w:eastAsia="等线" w:hAnsi="Cambria"/>
      <w:b w:val="0"/>
      <w:sz w:val="24"/>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0" w:unhideWhenUsed="1" w:qFormat="1"/>
    <w:lsdException w:name="heading 5" w:uiPriority="9" w:qFormat="1"/>
    <w:lsdException w:name="heading 6" w:uiPriority="9" w:qFormat="1"/>
    <w:lsdException w:name="heading 7" w:uiPriority="9" w:qFormat="1"/>
    <w:lsdException w:name="heading 8" w:qFormat="1"/>
    <w:lsdException w:name="heading 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lsdException w:name="toc 9" w:uiPriority="39" w:qFormat="1"/>
    <w:lsdException w:name="Normal Indent" w:uiPriority="0" w:unhideWhenUsed="1"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uiPriority="0"/>
    <w:lsdException w:name="Body Text First Indent 2" w:qFormat="1"/>
    <w:lsdException w:name="Note Heading" w:uiPriority="0" w:qFormat="1"/>
    <w:lsdException w:name="Body Text 2" w:unhideWhenUsed="1"/>
    <w:lsdException w:name="Body Text 3" w:uiPriority="0"/>
    <w:lsdException w:name="Body Text Indent 3" w:uiPriority="0"/>
    <w:lsdException w:name="Block Text" w:qFormat="1"/>
    <w:lsdException w:name="Hyperlink" w:qFormat="1"/>
    <w:lsdException w:name="FollowedHyperlink" w:unhideWhenUsed="1" w:qFormat="1"/>
    <w:lsdException w:name="Strong" w:uiPriority="22"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39" w:qFormat="1"/>
    <w:lsdException w:name="Table Theme" w:semiHidden="1" w:uiPriority="0" w:unhideWhenUsed="1" w:qFormat="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4"/>
    <w:uiPriority w:val="9"/>
    <w:qFormat/>
    <w:pPr>
      <w:keepNext/>
      <w:widowControl/>
      <w:numPr>
        <w:numId w:val="1"/>
      </w:numPr>
      <w:spacing w:before="200" w:after="200" w:line="360" w:lineRule="auto"/>
      <w:jc w:val="left"/>
      <w:outlineLvl w:val="0"/>
    </w:pPr>
    <w:rPr>
      <w:rFonts w:ascii="黑体" w:eastAsia="黑体" w:hAnsi="黑体"/>
      <w:sz w:val="32"/>
      <w:szCs w:val="20"/>
    </w:rPr>
  </w:style>
  <w:style w:type="paragraph" w:styleId="2">
    <w:name w:val="heading 2"/>
    <w:basedOn w:val="a"/>
    <w:next w:val="a"/>
    <w:link w:val="2Char3"/>
    <w:uiPriority w:val="9"/>
    <w:qFormat/>
    <w:pPr>
      <w:keepNext/>
      <w:keepLines/>
      <w:numPr>
        <w:ilvl w:val="1"/>
        <w:numId w:val="1"/>
      </w:numPr>
      <w:spacing w:before="200" w:after="200" w:line="360" w:lineRule="auto"/>
      <w:jc w:val="left"/>
      <w:outlineLvl w:val="1"/>
    </w:pPr>
    <w:rPr>
      <w:rFonts w:ascii="黑体" w:eastAsia="黑体" w:hAnsi="黑体"/>
      <w:bCs/>
      <w:sz w:val="28"/>
      <w:szCs w:val="32"/>
    </w:rPr>
  </w:style>
  <w:style w:type="paragraph" w:styleId="3">
    <w:name w:val="heading 3"/>
    <w:basedOn w:val="a"/>
    <w:next w:val="a"/>
    <w:link w:val="3Char2"/>
    <w:uiPriority w:val="9"/>
    <w:qFormat/>
    <w:pPr>
      <w:numPr>
        <w:ilvl w:val="2"/>
        <w:numId w:val="1"/>
      </w:numPr>
      <w:spacing w:before="160" w:after="160" w:line="360" w:lineRule="auto"/>
      <w:jc w:val="left"/>
      <w:outlineLvl w:val="2"/>
    </w:pPr>
    <w:rPr>
      <w:rFonts w:ascii="黑体" w:eastAsia="黑体" w:hAnsi="黑体"/>
      <w:sz w:val="24"/>
      <w:szCs w:val="21"/>
    </w:rPr>
  </w:style>
  <w:style w:type="paragraph" w:styleId="4">
    <w:name w:val="heading 4"/>
    <w:basedOn w:val="a"/>
    <w:next w:val="a"/>
    <w:link w:val="4Char6"/>
    <w:unhideWhenUsed/>
    <w:qFormat/>
    <w:pPr>
      <w:keepNext/>
      <w:keepLines/>
      <w:spacing w:before="280" w:after="290" w:line="376" w:lineRule="auto"/>
      <w:outlineLvl w:val="3"/>
    </w:pPr>
    <w:rPr>
      <w:rFonts w:ascii="等线 Light" w:eastAsia="等线 Light" w:hAnsi="等线 Light"/>
      <w:b/>
      <w:bCs/>
      <w:sz w:val="28"/>
      <w:szCs w:val="28"/>
    </w:rPr>
  </w:style>
  <w:style w:type="paragraph" w:styleId="50">
    <w:name w:val="heading 5"/>
    <w:basedOn w:val="a"/>
    <w:next w:val="a"/>
    <w:link w:val="5Char4"/>
    <w:uiPriority w:val="9"/>
    <w:qFormat/>
    <w:pPr>
      <w:keepNext/>
      <w:keepLines/>
      <w:spacing w:before="280" w:after="290" w:line="376" w:lineRule="atLeast"/>
      <w:ind w:firstLineChars="200" w:firstLine="200"/>
      <w:outlineLvl w:val="4"/>
    </w:pPr>
    <w:rPr>
      <w:rFonts w:ascii="Times New Roman" w:eastAsia="宋体" w:hAnsi="Times New Roman"/>
      <w:b/>
      <w:bCs/>
      <w:kern w:val="0"/>
      <w:sz w:val="28"/>
      <w:szCs w:val="28"/>
    </w:rPr>
  </w:style>
  <w:style w:type="paragraph" w:styleId="6">
    <w:name w:val="heading 6"/>
    <w:basedOn w:val="a"/>
    <w:next w:val="a"/>
    <w:link w:val="6Char4"/>
    <w:uiPriority w:val="9"/>
    <w:qFormat/>
    <w:pPr>
      <w:keepNext/>
      <w:keepLines/>
      <w:spacing w:before="240" w:after="64" w:line="320" w:lineRule="atLeast"/>
      <w:ind w:firstLineChars="200" w:firstLine="200"/>
      <w:outlineLvl w:val="5"/>
    </w:pPr>
    <w:rPr>
      <w:rFonts w:ascii="Cambria" w:eastAsia="宋体" w:hAnsi="Cambria"/>
      <w:b/>
      <w:bCs/>
      <w:kern w:val="0"/>
      <w:sz w:val="24"/>
      <w:szCs w:val="24"/>
    </w:rPr>
  </w:style>
  <w:style w:type="paragraph" w:styleId="7">
    <w:name w:val="heading 7"/>
    <w:basedOn w:val="a"/>
    <w:next w:val="a"/>
    <w:link w:val="7Char4"/>
    <w:uiPriority w:val="9"/>
    <w:qFormat/>
    <w:pPr>
      <w:keepNext/>
      <w:keepLines/>
      <w:spacing w:before="240" w:after="64" w:line="320" w:lineRule="atLeast"/>
      <w:ind w:firstLineChars="200" w:firstLine="200"/>
      <w:outlineLvl w:val="6"/>
    </w:pPr>
    <w:rPr>
      <w:rFonts w:ascii="Times New Roman" w:eastAsia="宋体" w:hAnsi="Times New Roman"/>
      <w:b/>
      <w:bCs/>
      <w:kern w:val="0"/>
      <w:sz w:val="24"/>
      <w:szCs w:val="24"/>
    </w:rPr>
  </w:style>
  <w:style w:type="paragraph" w:styleId="8">
    <w:name w:val="heading 8"/>
    <w:basedOn w:val="a"/>
    <w:next w:val="a"/>
    <w:link w:val="8Char1"/>
    <w:uiPriority w:val="99"/>
    <w:qFormat/>
    <w:pPr>
      <w:keepNext/>
      <w:keepLines/>
      <w:tabs>
        <w:tab w:val="left" w:pos="1440"/>
      </w:tabs>
      <w:spacing w:before="240" w:after="64" w:line="320" w:lineRule="auto"/>
      <w:ind w:left="1440" w:hanging="1440"/>
      <w:outlineLvl w:val="7"/>
    </w:pPr>
    <w:rPr>
      <w:rFonts w:ascii="Arial" w:eastAsia="黑体" w:hAnsi="Arial"/>
      <w:kern w:val="0"/>
      <w:sz w:val="24"/>
      <w:szCs w:val="24"/>
    </w:rPr>
  </w:style>
  <w:style w:type="paragraph" w:styleId="9">
    <w:name w:val="heading 9"/>
    <w:basedOn w:val="a"/>
    <w:next w:val="a"/>
    <w:link w:val="9Char1"/>
    <w:uiPriority w:val="99"/>
    <w:qFormat/>
    <w:pPr>
      <w:keepNext/>
      <w:keepLines/>
      <w:tabs>
        <w:tab w:val="left" w:pos="1584"/>
      </w:tabs>
      <w:spacing w:before="240" w:after="64" w:line="320" w:lineRule="auto"/>
      <w:ind w:left="1584" w:hanging="1584"/>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pPr>
      <w:ind w:left="1260"/>
      <w:jc w:val="left"/>
    </w:pPr>
    <w:rPr>
      <w:rFonts w:ascii="Calibri" w:eastAsia="宋体" w:hAnsi="Calibri" w:cs="Calibri"/>
      <w:sz w:val="18"/>
      <w:szCs w:val="18"/>
    </w:rPr>
  </w:style>
  <w:style w:type="paragraph" w:styleId="a3">
    <w:name w:val="table of authorities"/>
    <w:basedOn w:val="a"/>
    <w:next w:val="a"/>
    <w:qFormat/>
    <w:pPr>
      <w:ind w:leftChars="200" w:left="420"/>
    </w:pPr>
    <w:rPr>
      <w:rFonts w:ascii="Times New Roman" w:eastAsia="宋体" w:hAnsi="Times New Roman"/>
      <w:szCs w:val="24"/>
    </w:rPr>
  </w:style>
  <w:style w:type="paragraph" w:styleId="a4">
    <w:name w:val="Note Heading"/>
    <w:basedOn w:val="a"/>
    <w:next w:val="a"/>
    <w:link w:val="Char"/>
    <w:qFormat/>
    <w:pPr>
      <w:jc w:val="center"/>
    </w:pPr>
    <w:rPr>
      <w:rFonts w:ascii="Times New Roman" w:eastAsia="宋体" w:hAnsi="Times New Roman"/>
    </w:rPr>
  </w:style>
  <w:style w:type="paragraph" w:styleId="a5">
    <w:name w:val="Normal Indent"/>
    <w:basedOn w:val="a"/>
    <w:link w:val="Char2"/>
    <w:unhideWhenUsed/>
    <w:qFormat/>
    <w:pPr>
      <w:ind w:firstLineChars="200" w:firstLine="420"/>
    </w:pPr>
  </w:style>
  <w:style w:type="paragraph" w:styleId="a6">
    <w:name w:val="caption"/>
    <w:basedOn w:val="a"/>
    <w:next w:val="a"/>
    <w:link w:val="Char0"/>
    <w:qFormat/>
    <w:pPr>
      <w:spacing w:line="500" w:lineRule="exact"/>
      <w:jc w:val="center"/>
    </w:pPr>
    <w:rPr>
      <w:rFonts w:ascii="黑体" w:eastAsia="黑体" w:hAnsi="黑体"/>
      <w:szCs w:val="20"/>
    </w:rPr>
  </w:style>
  <w:style w:type="paragraph" w:styleId="a7">
    <w:name w:val="Document Map"/>
    <w:basedOn w:val="a"/>
    <w:link w:val="Char3"/>
    <w:uiPriority w:val="99"/>
    <w:unhideWhenUsed/>
    <w:qFormat/>
    <w:rPr>
      <w:rFonts w:ascii="宋体" w:eastAsia="宋体" w:hAnsi="Times New Roman"/>
      <w:kern w:val="0"/>
      <w:sz w:val="18"/>
      <w:szCs w:val="18"/>
    </w:rPr>
  </w:style>
  <w:style w:type="paragraph" w:styleId="a8">
    <w:name w:val="annotation text"/>
    <w:basedOn w:val="a"/>
    <w:link w:val="Char30"/>
    <w:unhideWhenUsed/>
    <w:qFormat/>
    <w:pPr>
      <w:jc w:val="left"/>
    </w:pPr>
  </w:style>
  <w:style w:type="paragraph" w:styleId="30">
    <w:name w:val="Body Text 3"/>
    <w:basedOn w:val="a"/>
    <w:link w:val="3Char"/>
    <w:rPr>
      <w:rFonts w:ascii="Times New Roman" w:eastAsia="宋体" w:hAnsi="Times New Roman"/>
      <w:sz w:val="18"/>
      <w:szCs w:val="24"/>
    </w:rPr>
  </w:style>
  <w:style w:type="paragraph" w:styleId="a9">
    <w:name w:val="Body Text"/>
    <w:basedOn w:val="a"/>
    <w:link w:val="Char31"/>
    <w:uiPriority w:val="1"/>
    <w:qFormat/>
    <w:pPr>
      <w:autoSpaceDE w:val="0"/>
      <w:autoSpaceDN w:val="0"/>
      <w:adjustRightInd w:val="0"/>
      <w:jc w:val="left"/>
    </w:pPr>
    <w:rPr>
      <w:rFonts w:ascii="宋体" w:eastAsia="宋体" w:hAnsi="Times New Roman" w:cs="宋体"/>
      <w:kern w:val="0"/>
      <w:sz w:val="24"/>
      <w:szCs w:val="24"/>
    </w:rPr>
  </w:style>
  <w:style w:type="paragraph" w:styleId="aa">
    <w:name w:val="Body Text Indent"/>
    <w:basedOn w:val="a"/>
    <w:link w:val="Char32"/>
    <w:unhideWhenUsed/>
    <w:qFormat/>
    <w:pPr>
      <w:spacing w:after="120"/>
      <w:ind w:leftChars="200" w:left="420"/>
    </w:pPr>
  </w:style>
  <w:style w:type="paragraph" w:styleId="ab">
    <w:name w:val="Block Text"/>
    <w:basedOn w:val="a"/>
    <w:uiPriority w:val="99"/>
    <w:qFormat/>
    <w:pPr>
      <w:spacing w:line="480" w:lineRule="exact"/>
      <w:ind w:left="-125" w:right="-56" w:firstLine="570"/>
    </w:pPr>
    <w:rPr>
      <w:rFonts w:eastAsia="宋体"/>
      <w:sz w:val="28"/>
      <w:szCs w:val="24"/>
    </w:rPr>
  </w:style>
  <w:style w:type="paragraph" w:styleId="51">
    <w:name w:val="toc 5"/>
    <w:basedOn w:val="a"/>
    <w:next w:val="a"/>
    <w:uiPriority w:val="39"/>
    <w:pPr>
      <w:ind w:left="840"/>
      <w:jc w:val="left"/>
    </w:pPr>
    <w:rPr>
      <w:rFonts w:ascii="Calibri" w:eastAsia="宋体" w:hAnsi="Calibri" w:cs="Calibri"/>
      <w:sz w:val="18"/>
      <w:szCs w:val="18"/>
    </w:rPr>
  </w:style>
  <w:style w:type="paragraph" w:styleId="31">
    <w:name w:val="toc 3"/>
    <w:basedOn w:val="a"/>
    <w:next w:val="a"/>
    <w:uiPriority w:val="39"/>
    <w:qFormat/>
    <w:pPr>
      <w:ind w:left="420"/>
      <w:jc w:val="left"/>
    </w:pPr>
    <w:rPr>
      <w:rFonts w:ascii="Calibri" w:eastAsia="宋体" w:hAnsi="Calibri" w:cs="Calibri"/>
      <w:i/>
      <w:iCs/>
      <w:sz w:val="20"/>
      <w:szCs w:val="20"/>
    </w:rPr>
  </w:style>
  <w:style w:type="paragraph" w:styleId="ac">
    <w:name w:val="Plain Text"/>
    <w:basedOn w:val="a"/>
    <w:link w:val="Char33"/>
    <w:uiPriority w:val="99"/>
    <w:qFormat/>
    <w:rPr>
      <w:rFonts w:ascii="宋体" w:eastAsia="宋体" w:hAnsi="Courier New"/>
      <w:kern w:val="0"/>
      <w:sz w:val="24"/>
      <w:szCs w:val="20"/>
    </w:rPr>
  </w:style>
  <w:style w:type="paragraph" w:styleId="80">
    <w:name w:val="toc 8"/>
    <w:basedOn w:val="a"/>
    <w:next w:val="a"/>
    <w:uiPriority w:val="39"/>
    <w:pPr>
      <w:ind w:left="1470"/>
      <w:jc w:val="left"/>
    </w:pPr>
    <w:rPr>
      <w:rFonts w:ascii="Calibri" w:eastAsia="宋体" w:hAnsi="Calibri" w:cs="Calibri"/>
      <w:sz w:val="18"/>
      <w:szCs w:val="18"/>
    </w:rPr>
  </w:style>
  <w:style w:type="paragraph" w:styleId="ad">
    <w:name w:val="Date"/>
    <w:basedOn w:val="a"/>
    <w:next w:val="a"/>
    <w:link w:val="Char1"/>
    <w:uiPriority w:val="99"/>
    <w:rPr>
      <w:rFonts w:ascii="宋体" w:eastAsia="宋体" w:hAnsi="Times New Roman"/>
      <w:szCs w:val="20"/>
    </w:rPr>
  </w:style>
  <w:style w:type="paragraph" w:styleId="20">
    <w:name w:val="Body Text Indent 2"/>
    <w:basedOn w:val="a"/>
    <w:link w:val="2Char30"/>
    <w:uiPriority w:val="99"/>
    <w:pPr>
      <w:spacing w:after="120" w:line="480" w:lineRule="auto"/>
      <w:ind w:leftChars="200" w:left="420"/>
    </w:pPr>
    <w:rPr>
      <w:rFonts w:ascii="Times New Roman" w:eastAsia="宋体" w:hAnsi="Times New Roman"/>
      <w:kern w:val="0"/>
      <w:sz w:val="20"/>
      <w:szCs w:val="21"/>
    </w:rPr>
  </w:style>
  <w:style w:type="paragraph" w:styleId="ae">
    <w:name w:val="Balloon Text"/>
    <w:basedOn w:val="a"/>
    <w:link w:val="Char34"/>
    <w:unhideWhenUsed/>
    <w:rPr>
      <w:sz w:val="18"/>
      <w:szCs w:val="18"/>
    </w:rPr>
  </w:style>
  <w:style w:type="paragraph" w:styleId="af">
    <w:name w:val="footer"/>
    <w:basedOn w:val="a"/>
    <w:link w:val="Char35"/>
    <w:unhideWhenUsed/>
    <w:qFormat/>
    <w:pPr>
      <w:tabs>
        <w:tab w:val="center" w:pos="4153"/>
        <w:tab w:val="right" w:pos="8306"/>
      </w:tabs>
      <w:snapToGrid w:val="0"/>
      <w:jc w:val="left"/>
    </w:pPr>
    <w:rPr>
      <w:sz w:val="18"/>
      <w:szCs w:val="18"/>
    </w:rPr>
  </w:style>
  <w:style w:type="paragraph" w:styleId="af0">
    <w:name w:val="header"/>
    <w:basedOn w:val="a"/>
    <w:link w:val="Char36"/>
    <w:unhideWhenUsed/>
    <w:qFormat/>
    <w:pP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line="500" w:lineRule="exact"/>
    </w:pPr>
    <w:rPr>
      <w:rFonts w:ascii="宋体" w:eastAsia="宋体" w:hAnsi="宋体" w:cs="Calibri"/>
      <w:b/>
      <w:bCs/>
      <w:caps/>
      <w:sz w:val="24"/>
      <w:szCs w:val="20"/>
    </w:rPr>
  </w:style>
  <w:style w:type="paragraph" w:styleId="40">
    <w:name w:val="List Continue 4"/>
    <w:basedOn w:val="a"/>
    <w:qFormat/>
    <w:pPr>
      <w:spacing w:after="120"/>
      <w:ind w:left="1680"/>
    </w:pPr>
    <w:rPr>
      <w:rFonts w:ascii="Times New Roman" w:eastAsia="宋体" w:hAnsi="Times New Roman"/>
      <w:szCs w:val="20"/>
    </w:rPr>
  </w:style>
  <w:style w:type="paragraph" w:styleId="41">
    <w:name w:val="toc 4"/>
    <w:basedOn w:val="a"/>
    <w:next w:val="a"/>
    <w:uiPriority w:val="39"/>
    <w:qFormat/>
    <w:pPr>
      <w:ind w:left="630"/>
      <w:jc w:val="left"/>
    </w:pPr>
    <w:rPr>
      <w:rFonts w:ascii="Calibri" w:eastAsia="宋体" w:hAnsi="Calibri" w:cs="Calibri"/>
      <w:sz w:val="18"/>
      <w:szCs w:val="18"/>
    </w:rPr>
  </w:style>
  <w:style w:type="paragraph" w:styleId="af1">
    <w:name w:val="index heading"/>
    <w:basedOn w:val="a"/>
    <w:next w:val="11"/>
    <w:uiPriority w:val="99"/>
    <w:qFormat/>
    <w:rPr>
      <w:rFonts w:ascii="Cambria" w:eastAsia="宋体" w:hAnsi="Cambria" w:hint="eastAsia"/>
      <w:b/>
      <w:szCs w:val="24"/>
    </w:rPr>
  </w:style>
  <w:style w:type="paragraph" w:styleId="11">
    <w:name w:val="index 1"/>
    <w:basedOn w:val="a"/>
    <w:next w:val="a"/>
    <w:qFormat/>
    <w:pPr>
      <w:spacing w:line="380" w:lineRule="exact"/>
      <w:jc w:val="center"/>
    </w:pPr>
    <w:rPr>
      <w:rFonts w:ascii="Times New Roman" w:eastAsia="宋体" w:hAnsi="Times New Roman"/>
      <w:szCs w:val="24"/>
    </w:rPr>
  </w:style>
  <w:style w:type="paragraph" w:styleId="af2">
    <w:name w:val="Subtitle"/>
    <w:basedOn w:val="a"/>
    <w:next w:val="a"/>
    <w:link w:val="Char4"/>
    <w:uiPriority w:val="11"/>
    <w:qFormat/>
    <w:pPr>
      <w:jc w:val="center"/>
    </w:pPr>
    <w:rPr>
      <w:rFonts w:ascii="Times New Roman" w:eastAsia="宋体" w:hAnsi="Times New Roman"/>
      <w:bCs/>
      <w:kern w:val="28"/>
      <w:szCs w:val="32"/>
    </w:rPr>
  </w:style>
  <w:style w:type="paragraph" w:styleId="af3">
    <w:name w:val="List"/>
    <w:basedOn w:val="a"/>
    <w:uiPriority w:val="99"/>
    <w:unhideWhenUsed/>
    <w:qFormat/>
    <w:pPr>
      <w:ind w:left="200" w:hangingChars="200" w:hanging="200"/>
      <w:contextualSpacing/>
    </w:pPr>
    <w:rPr>
      <w:rFonts w:ascii="Calibri" w:eastAsia="宋体" w:hAnsi="Calibri"/>
    </w:rPr>
  </w:style>
  <w:style w:type="paragraph" w:styleId="60">
    <w:name w:val="toc 6"/>
    <w:basedOn w:val="a"/>
    <w:next w:val="a"/>
    <w:uiPriority w:val="39"/>
    <w:qFormat/>
    <w:pPr>
      <w:ind w:left="1050"/>
      <w:jc w:val="left"/>
    </w:pPr>
    <w:rPr>
      <w:rFonts w:ascii="Calibri" w:eastAsia="宋体" w:hAnsi="Calibri" w:cs="Calibri"/>
      <w:sz w:val="18"/>
      <w:szCs w:val="18"/>
    </w:rPr>
  </w:style>
  <w:style w:type="paragraph" w:styleId="32">
    <w:name w:val="Body Text Indent 3"/>
    <w:basedOn w:val="a"/>
    <w:link w:val="3Char0"/>
    <w:pPr>
      <w:adjustRightInd w:val="0"/>
      <w:snapToGrid w:val="0"/>
      <w:spacing w:line="300" w:lineRule="auto"/>
      <w:ind w:firstLineChars="192" w:firstLine="538"/>
    </w:pPr>
    <w:rPr>
      <w:rFonts w:ascii="宋体" w:eastAsia="宋体" w:hAnsi="Times New Roman"/>
      <w:color w:val="FF0000"/>
      <w:sz w:val="28"/>
      <w:szCs w:val="24"/>
    </w:rPr>
  </w:style>
  <w:style w:type="paragraph" w:styleId="af4">
    <w:name w:val="table of figures"/>
    <w:basedOn w:val="a"/>
    <w:next w:val="a"/>
    <w:qFormat/>
    <w:pPr>
      <w:spacing w:line="500" w:lineRule="exact"/>
    </w:pPr>
    <w:rPr>
      <w:rFonts w:ascii="宋体" w:eastAsia="宋体" w:hAnsi="宋体"/>
      <w:spacing w:val="-8"/>
      <w:kern w:val="0"/>
      <w:sz w:val="24"/>
      <w:szCs w:val="21"/>
    </w:rPr>
  </w:style>
  <w:style w:type="paragraph" w:styleId="21">
    <w:name w:val="toc 2"/>
    <w:basedOn w:val="a"/>
    <w:next w:val="a"/>
    <w:uiPriority w:val="39"/>
    <w:qFormat/>
    <w:pPr>
      <w:spacing w:line="500" w:lineRule="exact"/>
    </w:pPr>
    <w:rPr>
      <w:rFonts w:ascii="宋体" w:eastAsia="宋体" w:hAnsi="宋体" w:cs="Calibri"/>
      <w:smallCaps/>
      <w:sz w:val="24"/>
      <w:szCs w:val="20"/>
    </w:rPr>
  </w:style>
  <w:style w:type="paragraph" w:styleId="90">
    <w:name w:val="toc 9"/>
    <w:basedOn w:val="a"/>
    <w:next w:val="a"/>
    <w:uiPriority w:val="39"/>
    <w:qFormat/>
    <w:pPr>
      <w:ind w:left="1680"/>
      <w:jc w:val="left"/>
    </w:pPr>
    <w:rPr>
      <w:rFonts w:ascii="Calibri" w:eastAsia="宋体" w:hAnsi="Calibri" w:cs="Calibri"/>
      <w:sz w:val="18"/>
      <w:szCs w:val="18"/>
    </w:rPr>
  </w:style>
  <w:style w:type="paragraph" w:styleId="22">
    <w:name w:val="Body Text 2"/>
    <w:basedOn w:val="a"/>
    <w:link w:val="2Char1"/>
    <w:uiPriority w:val="99"/>
    <w:unhideWhenUsed/>
    <w:pPr>
      <w:spacing w:after="120" w:line="480" w:lineRule="auto"/>
    </w:pPr>
    <w:rPr>
      <w:rFonts w:ascii="Times New Roman" w:eastAsia="宋体" w:hAnsi="Times New Roman"/>
      <w:szCs w:val="21"/>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Pr>
      <w:rFonts w:ascii="黑体" w:eastAsia="宋体" w:hAnsi="Courier New" w:cs="Courier New"/>
      <w:b/>
      <w:bCs/>
      <w:sz w:val="44"/>
    </w:rPr>
  </w:style>
  <w:style w:type="paragraph" w:styleId="af5">
    <w:name w:val="Normal (Web)"/>
    <w:basedOn w:val="a"/>
    <w:link w:val="Char5"/>
    <w:unhideWhenUsed/>
    <w:qFormat/>
    <w:pPr>
      <w:widowControl/>
      <w:jc w:val="left"/>
    </w:pPr>
    <w:rPr>
      <w:rFonts w:ascii="Times New Roman" w:eastAsia="宋体" w:hAnsi="Times New Roman" w:cs="宋体"/>
      <w:kern w:val="0"/>
      <w:sz w:val="24"/>
      <w:szCs w:val="24"/>
    </w:rPr>
  </w:style>
  <w:style w:type="paragraph" w:styleId="23">
    <w:name w:val="index 2"/>
    <w:basedOn w:val="a"/>
    <w:next w:val="a"/>
    <w:qFormat/>
    <w:pPr>
      <w:ind w:leftChars="200" w:left="200"/>
    </w:pPr>
    <w:rPr>
      <w:rFonts w:ascii="Times New Roman" w:eastAsia="宋体" w:hAnsi="Times New Roman"/>
      <w:szCs w:val="24"/>
    </w:rPr>
  </w:style>
  <w:style w:type="paragraph" w:styleId="af6">
    <w:name w:val="Title"/>
    <w:basedOn w:val="a"/>
    <w:link w:val="Char10"/>
    <w:uiPriority w:val="99"/>
    <w:qFormat/>
    <w:pPr>
      <w:spacing w:before="240" w:after="60"/>
      <w:jc w:val="center"/>
      <w:outlineLvl w:val="0"/>
    </w:pPr>
    <w:rPr>
      <w:rFonts w:ascii="Arial" w:eastAsia="宋体" w:hAnsi="Arial"/>
      <w:b/>
      <w:bCs/>
      <w:sz w:val="32"/>
      <w:szCs w:val="32"/>
    </w:rPr>
  </w:style>
  <w:style w:type="paragraph" w:styleId="af7">
    <w:name w:val="annotation subject"/>
    <w:basedOn w:val="a8"/>
    <w:next w:val="a8"/>
    <w:link w:val="Char37"/>
    <w:uiPriority w:val="99"/>
    <w:unhideWhenUsed/>
    <w:rPr>
      <w:b/>
      <w:bCs/>
    </w:rPr>
  </w:style>
  <w:style w:type="paragraph" w:styleId="af8">
    <w:name w:val="Body Text First Indent"/>
    <w:basedOn w:val="a9"/>
    <w:link w:val="Char20"/>
    <w:pPr>
      <w:widowControl/>
      <w:autoSpaceDE/>
      <w:autoSpaceDN/>
      <w:adjustRightInd/>
      <w:spacing w:after="120"/>
      <w:ind w:firstLineChars="100" w:firstLine="420"/>
    </w:pPr>
    <w:rPr>
      <w:rFonts w:hAnsi="宋体" w:cs="Times New Roman"/>
    </w:rPr>
  </w:style>
  <w:style w:type="paragraph" w:styleId="24">
    <w:name w:val="Body Text First Indent 2"/>
    <w:basedOn w:val="aa"/>
    <w:link w:val="2Char31"/>
    <w:uiPriority w:val="99"/>
    <w:qFormat/>
    <w:pPr>
      <w:ind w:firstLineChars="200" w:firstLine="420"/>
    </w:pPr>
    <w:rPr>
      <w:rFonts w:ascii="Times New Roman" w:eastAsia="宋体" w:hAnsi="Times New Roman"/>
      <w:kern w:val="0"/>
      <w:sz w:val="20"/>
      <w:szCs w:val="24"/>
    </w:rPr>
  </w:style>
  <w:style w:type="table" w:styleId="af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Theme"/>
    <w:basedOn w:val="a1"/>
    <w:qFormat/>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Pr>
      <w:b/>
      <w:bCs/>
    </w:rPr>
  </w:style>
  <w:style w:type="character" w:styleId="afc">
    <w:name w:val="page number"/>
    <w:qFormat/>
  </w:style>
  <w:style w:type="character" w:styleId="afd">
    <w:name w:val="FollowedHyperlink"/>
    <w:uiPriority w:val="99"/>
    <w:unhideWhenUsed/>
    <w:qFormat/>
    <w:rPr>
      <w:color w:val="800080"/>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unhideWhenUsed/>
    <w:qFormat/>
    <w:rPr>
      <w:sz w:val="21"/>
      <w:szCs w:val="21"/>
    </w:rPr>
  </w:style>
  <w:style w:type="character" w:customStyle="1" w:styleId="Char36">
    <w:name w:val="页眉 Char3"/>
    <w:link w:val="af0"/>
    <w:qFormat/>
    <w:rPr>
      <w:sz w:val="18"/>
      <w:szCs w:val="18"/>
    </w:rPr>
  </w:style>
  <w:style w:type="character" w:customStyle="1" w:styleId="Char35">
    <w:name w:val="页脚 Char3"/>
    <w:link w:val="af"/>
    <w:qFormat/>
    <w:rPr>
      <w:sz w:val="18"/>
      <w:szCs w:val="18"/>
    </w:rPr>
  </w:style>
  <w:style w:type="character" w:customStyle="1" w:styleId="1Char4">
    <w:name w:val="标题 1 Char4"/>
    <w:link w:val="1"/>
    <w:uiPriority w:val="9"/>
    <w:qFormat/>
    <w:rPr>
      <w:rFonts w:ascii="黑体" w:eastAsia="黑体" w:hAnsi="黑体" w:cs="Times New Roman"/>
      <w:sz w:val="32"/>
      <w:szCs w:val="20"/>
    </w:rPr>
  </w:style>
  <w:style w:type="character" w:customStyle="1" w:styleId="2Char3">
    <w:name w:val="标题 2 Char3"/>
    <w:link w:val="2"/>
    <w:uiPriority w:val="9"/>
    <w:qFormat/>
    <w:rPr>
      <w:rFonts w:ascii="黑体" w:eastAsia="黑体" w:hAnsi="黑体" w:cs="Times New Roman"/>
      <w:bCs/>
      <w:sz w:val="28"/>
      <w:szCs w:val="32"/>
    </w:rPr>
  </w:style>
  <w:style w:type="character" w:customStyle="1" w:styleId="3Char2">
    <w:name w:val="标题 3 Char2"/>
    <w:link w:val="3"/>
    <w:uiPriority w:val="9"/>
    <w:qFormat/>
    <w:rPr>
      <w:rFonts w:ascii="黑体" w:eastAsia="黑体" w:hAnsi="黑体" w:cs="Times New Roman"/>
      <w:sz w:val="24"/>
      <w:szCs w:val="21"/>
    </w:rPr>
  </w:style>
  <w:style w:type="paragraph" w:customStyle="1" w:styleId="MEL">
    <w:name w:val="MEL正文*"/>
    <w:basedOn w:val="a"/>
    <w:link w:val="MEL0"/>
    <w:qFormat/>
    <w:pPr>
      <w:spacing w:line="500" w:lineRule="exact"/>
      <w:ind w:firstLineChars="200" w:firstLine="200"/>
    </w:pPr>
    <w:rPr>
      <w:rFonts w:ascii="宋体" w:eastAsia="宋体" w:hAnsi="宋体"/>
      <w:kern w:val="0"/>
      <w:sz w:val="24"/>
      <w:szCs w:val="24"/>
    </w:rPr>
  </w:style>
  <w:style w:type="character" w:customStyle="1" w:styleId="MEL0">
    <w:name w:val="MEL正文* 字符"/>
    <w:link w:val="MEL"/>
    <w:qFormat/>
    <w:rPr>
      <w:rFonts w:ascii="宋体" w:eastAsia="宋体" w:hAnsi="宋体" w:cs="Times New Roman"/>
      <w:kern w:val="0"/>
      <w:sz w:val="24"/>
      <w:szCs w:val="24"/>
    </w:rPr>
  </w:style>
  <w:style w:type="character" w:customStyle="1" w:styleId="Char0">
    <w:name w:val="题注 Char"/>
    <w:link w:val="a6"/>
    <w:qFormat/>
    <w:rPr>
      <w:rFonts w:ascii="黑体" w:eastAsia="黑体" w:hAnsi="黑体" w:cs="Times New Roman"/>
      <w:szCs w:val="20"/>
    </w:rPr>
  </w:style>
  <w:style w:type="character" w:customStyle="1" w:styleId="YJ">
    <w:name w:val="YJ正文* 字符"/>
    <w:link w:val="YJ0"/>
    <w:qFormat/>
    <w:rPr>
      <w:rFonts w:ascii="宋体" w:eastAsia="宋体" w:hAnsi="宋体"/>
      <w:sz w:val="24"/>
      <w:szCs w:val="24"/>
    </w:rPr>
  </w:style>
  <w:style w:type="paragraph" w:customStyle="1" w:styleId="YJ0">
    <w:name w:val="YJ正文*"/>
    <w:basedOn w:val="a"/>
    <w:link w:val="YJ"/>
    <w:qFormat/>
    <w:pPr>
      <w:spacing w:line="500" w:lineRule="exact"/>
      <w:ind w:firstLineChars="200" w:firstLine="200"/>
    </w:pPr>
    <w:rPr>
      <w:rFonts w:ascii="宋体" w:eastAsia="宋体" w:hAnsi="宋体"/>
      <w:sz w:val="24"/>
      <w:szCs w:val="24"/>
    </w:rPr>
  </w:style>
  <w:style w:type="paragraph" w:customStyle="1" w:styleId="Default">
    <w:name w:val="Default"/>
    <w:qFormat/>
    <w:pPr>
      <w:widowControl w:val="0"/>
      <w:autoSpaceDE w:val="0"/>
      <w:autoSpaceDN w:val="0"/>
      <w:adjustRightInd w:val="0"/>
      <w:spacing w:line="360" w:lineRule="auto"/>
    </w:pPr>
    <w:rPr>
      <w:rFonts w:ascii="宋体" w:eastAsia="宋体" w:hAnsi="Times New Roman" w:cs="宋体"/>
      <w:color w:val="000000"/>
      <w:sz w:val="24"/>
      <w:szCs w:val="24"/>
    </w:rPr>
  </w:style>
  <w:style w:type="character" w:customStyle="1" w:styleId="4Char6">
    <w:name w:val="标题 4 Char6"/>
    <w:link w:val="4"/>
    <w:qFormat/>
    <w:rPr>
      <w:rFonts w:ascii="等线 Light" w:eastAsia="等线 Light" w:hAnsi="等线 Light" w:cs="Times New Roman"/>
      <w:b/>
      <w:bCs/>
      <w:sz w:val="28"/>
      <w:szCs w:val="28"/>
    </w:rPr>
  </w:style>
  <w:style w:type="character" w:customStyle="1" w:styleId="Char31">
    <w:name w:val="正文文本 Char3"/>
    <w:link w:val="a9"/>
    <w:uiPriority w:val="99"/>
    <w:qFormat/>
    <w:rPr>
      <w:rFonts w:ascii="宋体" w:eastAsia="宋体" w:hAnsi="Times New Roman" w:cs="宋体"/>
      <w:kern w:val="0"/>
      <w:sz w:val="24"/>
      <w:szCs w:val="24"/>
    </w:rPr>
  </w:style>
  <w:style w:type="paragraph" w:customStyle="1" w:styleId="TableParagraph">
    <w:name w:val="Table Paragraph"/>
    <w:basedOn w:val="a"/>
    <w:uiPriority w:val="1"/>
    <w:qFormat/>
    <w:pPr>
      <w:autoSpaceDE w:val="0"/>
      <w:autoSpaceDN w:val="0"/>
      <w:adjustRightInd w:val="0"/>
      <w:jc w:val="left"/>
    </w:pPr>
    <w:rPr>
      <w:rFonts w:ascii="宋体" w:eastAsia="宋体" w:hAnsi="Times New Roman" w:cs="宋体"/>
      <w:kern w:val="0"/>
      <w:sz w:val="24"/>
      <w:szCs w:val="24"/>
    </w:rPr>
  </w:style>
  <w:style w:type="character" w:customStyle="1" w:styleId="Char30">
    <w:name w:val="批注文字 Char3"/>
    <w:basedOn w:val="a0"/>
    <w:link w:val="a8"/>
    <w:qFormat/>
  </w:style>
  <w:style w:type="character" w:customStyle="1" w:styleId="Char37">
    <w:name w:val="批注主题 Char3"/>
    <w:link w:val="af7"/>
    <w:uiPriority w:val="99"/>
    <w:qFormat/>
    <w:rPr>
      <w:b/>
      <w:bCs/>
    </w:rPr>
  </w:style>
  <w:style w:type="paragraph" w:styleId="aff1">
    <w:name w:val="List Paragraph"/>
    <w:basedOn w:val="a"/>
    <w:link w:val="Char6"/>
    <w:uiPriority w:val="1"/>
    <w:qFormat/>
    <w:pPr>
      <w:autoSpaceDE w:val="0"/>
      <w:autoSpaceDN w:val="0"/>
      <w:adjustRightInd w:val="0"/>
      <w:ind w:left="942" w:hanging="704"/>
      <w:jc w:val="left"/>
    </w:pPr>
    <w:rPr>
      <w:rFonts w:ascii="宋体" w:eastAsia="宋体" w:hAnsi="Times New Roman" w:cs="宋体"/>
      <w:kern w:val="0"/>
      <w:sz w:val="24"/>
      <w:szCs w:val="24"/>
    </w:rPr>
  </w:style>
  <w:style w:type="character" w:customStyle="1" w:styleId="MEL-">
    <w:name w:val="MEL表字-书 字符"/>
    <w:link w:val="MEL-0"/>
    <w:qFormat/>
    <w:rPr>
      <w:rFonts w:ascii="宋体" w:hAnsi="宋体"/>
      <w:szCs w:val="21"/>
    </w:rPr>
  </w:style>
  <w:style w:type="paragraph" w:customStyle="1" w:styleId="MEL-0">
    <w:name w:val="MEL表字-书"/>
    <w:basedOn w:val="a"/>
    <w:link w:val="MEL-"/>
    <w:qFormat/>
    <w:pPr>
      <w:spacing w:line="240" w:lineRule="exact"/>
      <w:jc w:val="center"/>
    </w:pPr>
    <w:rPr>
      <w:rFonts w:ascii="宋体" w:hAnsi="宋体"/>
      <w:szCs w:val="21"/>
    </w:rPr>
  </w:style>
  <w:style w:type="character" w:customStyle="1" w:styleId="YJChar">
    <w:name w:val="YJ题注 Char"/>
    <w:link w:val="YJ1"/>
    <w:qFormat/>
    <w:rPr>
      <w:rFonts w:ascii="黑体" w:eastAsia="黑体" w:hAnsi="黑体"/>
      <w:b/>
    </w:rPr>
  </w:style>
  <w:style w:type="paragraph" w:customStyle="1" w:styleId="YJ1">
    <w:name w:val="YJ题注"/>
    <w:basedOn w:val="a6"/>
    <w:link w:val="YJChar"/>
    <w:qFormat/>
    <w:pPr>
      <w:spacing w:line="520" w:lineRule="exact"/>
    </w:pPr>
    <w:rPr>
      <w:b/>
      <w:szCs w:val="22"/>
    </w:rPr>
  </w:style>
  <w:style w:type="character" w:customStyle="1" w:styleId="-Char">
    <w:name w:val="表字-书 Char"/>
    <w:link w:val="-"/>
    <w:qFormat/>
    <w:rPr>
      <w:rFonts w:ascii="宋体" w:eastAsia="宋体" w:hAnsi="宋体" w:cs="Arial"/>
      <w:szCs w:val="21"/>
    </w:rPr>
  </w:style>
  <w:style w:type="paragraph" w:customStyle="1" w:styleId="-">
    <w:name w:val="表字-书"/>
    <w:basedOn w:val="a"/>
    <w:link w:val="-Char"/>
    <w:qFormat/>
    <w:pPr>
      <w:spacing w:line="300" w:lineRule="atLeast"/>
      <w:jc w:val="center"/>
    </w:pPr>
    <w:rPr>
      <w:rFonts w:ascii="宋体" w:eastAsia="宋体" w:hAnsi="宋体" w:cs="Arial"/>
      <w:szCs w:val="21"/>
    </w:rPr>
  </w:style>
  <w:style w:type="character" w:customStyle="1" w:styleId="Char7">
    <w:name w:val="正文 楷体 Char"/>
    <w:link w:val="aff2"/>
    <w:qFormat/>
    <w:rPr>
      <w:rFonts w:ascii="楷体_GB2312" w:eastAsia="楷体_GB2312" w:hAnsi="楷体_GB2312"/>
      <w:sz w:val="24"/>
      <w:szCs w:val="24"/>
    </w:rPr>
  </w:style>
  <w:style w:type="paragraph" w:customStyle="1" w:styleId="aff2">
    <w:name w:val="正文 楷体"/>
    <w:basedOn w:val="a"/>
    <w:link w:val="Char7"/>
    <w:qFormat/>
    <w:pPr>
      <w:spacing w:line="500" w:lineRule="exact"/>
      <w:ind w:firstLineChars="200" w:firstLine="200"/>
    </w:pPr>
    <w:rPr>
      <w:rFonts w:ascii="楷体_GB2312" w:eastAsia="楷体_GB2312" w:hAnsi="楷体_GB2312"/>
      <w:sz w:val="24"/>
      <w:szCs w:val="24"/>
    </w:rPr>
  </w:style>
  <w:style w:type="character" w:customStyle="1" w:styleId="YJChar0">
    <w:name w:val="YJ表中字体 Char"/>
    <w:link w:val="YJ2"/>
    <w:qFormat/>
    <w:rPr>
      <w:rFonts w:ascii="宋体" w:eastAsia="宋体" w:hAnsi="宋体"/>
    </w:rPr>
  </w:style>
  <w:style w:type="paragraph" w:customStyle="1" w:styleId="YJ2">
    <w:name w:val="YJ表中字体"/>
    <w:basedOn w:val="a5"/>
    <w:link w:val="YJChar0"/>
    <w:qFormat/>
    <w:pPr>
      <w:tabs>
        <w:tab w:val="left" w:pos="8176"/>
      </w:tabs>
      <w:spacing w:line="240" w:lineRule="exact"/>
      <w:ind w:firstLineChars="0" w:firstLine="0"/>
      <w:jc w:val="center"/>
    </w:pPr>
    <w:rPr>
      <w:rFonts w:ascii="宋体" w:eastAsia="宋体" w:hAnsi="宋体"/>
    </w:rPr>
  </w:style>
  <w:style w:type="table" w:customStyle="1" w:styleId="aff3">
    <w:name w:val="报告书表格样式"/>
    <w:basedOn w:val="a1"/>
    <w:qFormat/>
    <w:pPr>
      <w:adjustRightInd w:val="0"/>
      <w:snapToGrid w:val="0"/>
      <w:spacing w:line="300" w:lineRule="exact"/>
      <w:jc w:val="center"/>
    </w:pPr>
    <w:rPr>
      <w:rFonts w:ascii="宋体" w:eastAsia="宋体" w:hAnsi="宋体"/>
    </w:rPr>
    <w:tblPr>
      <w:jc w:val="cente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trPr>
      <w:cantSplit/>
      <w:jc w:val="center"/>
    </w:trPr>
    <w:tcPr>
      <w:vAlign w:val="center"/>
    </w:tcPr>
  </w:style>
  <w:style w:type="character" w:customStyle="1" w:styleId="01Char">
    <w:name w:val="正文01 Char"/>
    <w:link w:val="01"/>
    <w:qFormat/>
    <w:locked/>
    <w:rPr>
      <w:rFonts w:ascii="Times New Roman" w:eastAsia="宋体" w:hAnsi="Times New Roman"/>
      <w:bCs/>
      <w:sz w:val="24"/>
      <w:szCs w:val="24"/>
    </w:rPr>
  </w:style>
  <w:style w:type="paragraph" w:customStyle="1" w:styleId="01">
    <w:name w:val="正文01"/>
    <w:basedOn w:val="a"/>
    <w:link w:val="01Char"/>
    <w:qFormat/>
    <w:pPr>
      <w:spacing w:before="60" w:line="460" w:lineRule="exact"/>
      <w:ind w:firstLineChars="200" w:firstLine="200"/>
    </w:pPr>
    <w:rPr>
      <w:rFonts w:ascii="Times New Roman" w:eastAsia="宋体" w:hAnsi="Times New Roman"/>
      <w:bCs/>
      <w:sz w:val="24"/>
      <w:szCs w:val="24"/>
    </w:rPr>
  </w:style>
  <w:style w:type="table" w:customStyle="1" w:styleId="91">
    <w:name w:val="网格型9"/>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表头"/>
    <w:next w:val="a"/>
    <w:link w:val="Char8"/>
    <w:qFormat/>
    <w:pPr>
      <w:widowControl w:val="0"/>
      <w:jc w:val="center"/>
    </w:pPr>
    <w:rPr>
      <w:rFonts w:ascii="Times New Roman" w:eastAsia="宋体" w:hAnsi="Times New Roman"/>
      <w:b/>
      <w:bCs/>
      <w:sz w:val="21"/>
      <w:szCs w:val="28"/>
    </w:rPr>
  </w:style>
  <w:style w:type="character" w:customStyle="1" w:styleId="YJ-Char">
    <w:name w:val="YJ-正文 Char"/>
    <w:link w:val="YJ-"/>
    <w:qFormat/>
    <w:rPr>
      <w:rFonts w:ascii="宋体" w:eastAsia="宋体" w:hAnsi="宋体"/>
      <w:sz w:val="24"/>
      <w:szCs w:val="21"/>
    </w:rPr>
  </w:style>
  <w:style w:type="paragraph" w:customStyle="1" w:styleId="YJ-">
    <w:name w:val="YJ-正文"/>
    <w:basedOn w:val="a"/>
    <w:link w:val="YJ-Char"/>
    <w:qFormat/>
    <w:pPr>
      <w:widowControl/>
      <w:spacing w:line="500" w:lineRule="exact"/>
      <w:ind w:firstLineChars="200" w:firstLine="200"/>
      <w:jc w:val="left"/>
      <w:outlineLvl w:val="1"/>
    </w:pPr>
    <w:rPr>
      <w:rFonts w:ascii="宋体" w:eastAsia="宋体" w:hAnsi="宋体"/>
      <w:sz w:val="24"/>
      <w:szCs w:val="21"/>
    </w:rPr>
  </w:style>
  <w:style w:type="character" w:customStyle="1" w:styleId="52">
    <w:name w:val="标题 5 字符"/>
    <w:uiPriority w:val="9"/>
    <w:semiHidden/>
    <w:qFormat/>
    <w:rPr>
      <w:b/>
      <w:bCs/>
      <w:sz w:val="28"/>
      <w:szCs w:val="28"/>
    </w:rPr>
  </w:style>
  <w:style w:type="character" w:customStyle="1" w:styleId="61">
    <w:name w:val="标题 6 字符"/>
    <w:uiPriority w:val="9"/>
    <w:qFormat/>
    <w:rPr>
      <w:rFonts w:ascii="等线 Light" w:eastAsia="等线 Light" w:hAnsi="等线 Light" w:cs="Times New Roman"/>
      <w:b/>
      <w:bCs/>
      <w:sz w:val="24"/>
      <w:szCs w:val="24"/>
    </w:rPr>
  </w:style>
  <w:style w:type="character" w:customStyle="1" w:styleId="71">
    <w:name w:val="标题 7 字符"/>
    <w:uiPriority w:val="9"/>
    <w:semiHidden/>
    <w:qFormat/>
    <w:rPr>
      <w:b/>
      <w:bCs/>
      <w:sz w:val="24"/>
      <w:szCs w:val="24"/>
    </w:rPr>
  </w:style>
  <w:style w:type="character" w:customStyle="1" w:styleId="8Char1">
    <w:name w:val="标题 8 Char1"/>
    <w:link w:val="8"/>
    <w:uiPriority w:val="99"/>
    <w:qFormat/>
    <w:rPr>
      <w:rFonts w:ascii="Arial" w:eastAsia="黑体" w:hAnsi="Arial" w:cs="Times New Roman"/>
      <w:kern w:val="0"/>
      <w:sz w:val="24"/>
      <w:szCs w:val="24"/>
    </w:rPr>
  </w:style>
  <w:style w:type="character" w:customStyle="1" w:styleId="9Char1">
    <w:name w:val="标题 9 Char1"/>
    <w:link w:val="9"/>
    <w:uiPriority w:val="99"/>
    <w:qFormat/>
    <w:rPr>
      <w:rFonts w:ascii="Arial" w:eastAsia="黑体" w:hAnsi="Arial" w:cs="Times New Roman"/>
      <w:kern w:val="0"/>
      <w:sz w:val="20"/>
      <w:szCs w:val="21"/>
    </w:rPr>
  </w:style>
  <w:style w:type="character" w:customStyle="1" w:styleId="Char1">
    <w:name w:val="日期 Char1"/>
    <w:link w:val="ad"/>
    <w:uiPriority w:val="99"/>
    <w:qFormat/>
    <w:rPr>
      <w:rFonts w:ascii="宋体" w:eastAsia="宋体" w:hAnsi="Times New Roman" w:cs="Times New Roman"/>
      <w:szCs w:val="20"/>
    </w:rPr>
  </w:style>
  <w:style w:type="character" w:customStyle="1" w:styleId="7Char2">
    <w:name w:val="标题 7 Char2"/>
    <w:uiPriority w:val="9"/>
    <w:qFormat/>
    <w:rPr>
      <w:rFonts w:ascii="Times New Roman" w:eastAsia="宋体" w:hAnsi="Times New Roman" w:cs="Times New Roman"/>
      <w:b/>
      <w:bCs/>
      <w:kern w:val="0"/>
      <w:sz w:val="24"/>
      <w:szCs w:val="24"/>
    </w:rPr>
  </w:style>
  <w:style w:type="character" w:customStyle="1" w:styleId="Char9">
    <w:name w:val="样式 正文首行缩进 + 华文中宋 小四 Char"/>
    <w:link w:val="aff5"/>
    <w:qFormat/>
    <w:rPr>
      <w:rFonts w:ascii="华文中宋" w:eastAsia="华文中宋" w:hAnsi="华文中宋"/>
      <w:sz w:val="24"/>
      <w:szCs w:val="24"/>
    </w:rPr>
  </w:style>
  <w:style w:type="paragraph" w:customStyle="1" w:styleId="aff5">
    <w:name w:val="样式 正文首行缩进 + 华文中宋 小四"/>
    <w:basedOn w:val="af8"/>
    <w:link w:val="Char9"/>
    <w:qFormat/>
    <w:pPr>
      <w:widowControl w:val="0"/>
      <w:spacing w:after="0" w:line="300" w:lineRule="auto"/>
      <w:ind w:firstLineChars="200" w:firstLine="200"/>
      <w:jc w:val="distribute"/>
    </w:pPr>
    <w:rPr>
      <w:rFonts w:ascii="华文中宋" w:eastAsia="华文中宋" w:hAnsi="华文中宋"/>
      <w:kern w:val="2"/>
    </w:rPr>
  </w:style>
  <w:style w:type="character" w:customStyle="1" w:styleId="Chara">
    <w:name w:val="页脚 Char"/>
    <w:uiPriority w:val="99"/>
    <w:qFormat/>
    <w:rPr>
      <w:kern w:val="2"/>
      <w:sz w:val="18"/>
      <w:szCs w:val="18"/>
    </w:rPr>
  </w:style>
  <w:style w:type="character" w:customStyle="1" w:styleId="1CharCharChar">
    <w:name w:val="标题 1 Char Char Char"/>
    <w:qFormat/>
    <w:rPr>
      <w:rFonts w:ascii="宋体" w:hAnsi="宋体"/>
      <w:bCs/>
      <w:sz w:val="28"/>
    </w:rPr>
  </w:style>
  <w:style w:type="character" w:customStyle="1" w:styleId="Char11">
    <w:name w:val="正文首行缩进 Char1"/>
    <w:uiPriority w:val="99"/>
    <w:qFormat/>
    <w:rPr>
      <w:rFonts w:ascii="宋体" w:eastAsia="宋体" w:hAnsi="宋体" w:cs="Times New Roman"/>
      <w:kern w:val="0"/>
      <w:sz w:val="24"/>
      <w:szCs w:val="24"/>
    </w:rPr>
  </w:style>
  <w:style w:type="character" w:customStyle="1" w:styleId="Charb">
    <w:name w:val="日期 Char"/>
    <w:uiPriority w:val="99"/>
    <w:qFormat/>
    <w:rPr>
      <w:rFonts w:ascii="宋体" w:eastAsia="宋体" w:hAnsi="Times New Roman" w:cs="Times New Roman"/>
      <w:szCs w:val="20"/>
    </w:rPr>
  </w:style>
  <w:style w:type="character" w:customStyle="1" w:styleId="Charc">
    <w:name w:val="引用 Char"/>
    <w:uiPriority w:val="29"/>
    <w:qFormat/>
    <w:rPr>
      <w:rFonts w:eastAsia="宋体" w:cs="Times New Roman"/>
      <w:i/>
      <w:iCs/>
      <w:color w:val="404040"/>
      <w:kern w:val="2"/>
      <w:sz w:val="24"/>
      <w:szCs w:val="22"/>
    </w:rPr>
  </w:style>
  <w:style w:type="character" w:customStyle="1" w:styleId="Chard">
    <w:name w:val="批注框文本 Char"/>
    <w:uiPriority w:val="99"/>
    <w:qFormat/>
    <w:rPr>
      <w:kern w:val="2"/>
      <w:sz w:val="18"/>
      <w:szCs w:val="18"/>
    </w:rPr>
  </w:style>
  <w:style w:type="character" w:customStyle="1" w:styleId="aff6">
    <w:name w:val="公示正文 字符"/>
    <w:link w:val="aff7"/>
    <w:qFormat/>
    <w:rPr>
      <w:rFonts w:ascii="宋体" w:eastAsia="宋体" w:hAnsi="宋体" w:cs="黑体"/>
      <w:kern w:val="0"/>
      <w:sz w:val="24"/>
      <w:szCs w:val="30"/>
    </w:rPr>
  </w:style>
  <w:style w:type="paragraph" w:customStyle="1" w:styleId="aff7">
    <w:name w:val="公示正文"/>
    <w:basedOn w:val="a"/>
    <w:link w:val="aff6"/>
    <w:qFormat/>
    <w:pPr>
      <w:adjustRightInd w:val="0"/>
      <w:snapToGrid w:val="0"/>
      <w:spacing w:line="400" w:lineRule="exact"/>
      <w:ind w:firstLineChars="200" w:firstLine="200"/>
    </w:pPr>
    <w:rPr>
      <w:rFonts w:ascii="宋体" w:eastAsia="宋体" w:hAnsi="宋体" w:cs="黑体"/>
      <w:kern w:val="0"/>
      <w:sz w:val="24"/>
      <w:szCs w:val="30"/>
    </w:rPr>
  </w:style>
  <w:style w:type="character" w:customStyle="1" w:styleId="Char8">
    <w:name w:val="表头 Char"/>
    <w:link w:val="aff4"/>
    <w:qFormat/>
    <w:rPr>
      <w:rFonts w:ascii="Times New Roman" w:eastAsia="宋体" w:hAnsi="Times New Roman" w:cs="Times New Roman"/>
      <w:b/>
      <w:bCs/>
      <w:kern w:val="0"/>
      <w:szCs w:val="28"/>
    </w:rPr>
  </w:style>
  <w:style w:type="character" w:customStyle="1" w:styleId="Chare">
    <w:name w:val="批注主题 Char"/>
    <w:qFormat/>
    <w:rPr>
      <w:rFonts w:ascii="Times New Roman" w:eastAsia="宋体" w:hAnsi="Times New Roman" w:cs="Times New Roman"/>
      <w:szCs w:val="21"/>
    </w:rPr>
  </w:style>
  <w:style w:type="character" w:customStyle="1" w:styleId="5Char4">
    <w:name w:val="标题 5 Char4"/>
    <w:link w:val="50"/>
    <w:uiPriority w:val="9"/>
    <w:qFormat/>
    <w:rPr>
      <w:rFonts w:ascii="Times New Roman" w:eastAsia="宋体" w:hAnsi="Times New Roman" w:cs="Times New Roman"/>
      <w:b/>
      <w:bCs/>
      <w:kern w:val="0"/>
      <w:sz w:val="28"/>
      <w:szCs w:val="28"/>
    </w:rPr>
  </w:style>
  <w:style w:type="character" w:customStyle="1" w:styleId="Charf">
    <w:name w:val="缩进 Char"/>
    <w:link w:val="aff8"/>
    <w:qFormat/>
    <w:rPr>
      <w:sz w:val="24"/>
      <w:szCs w:val="24"/>
    </w:rPr>
  </w:style>
  <w:style w:type="paragraph" w:customStyle="1" w:styleId="aff8">
    <w:name w:val="缩进"/>
    <w:basedOn w:val="a"/>
    <w:link w:val="Charf"/>
    <w:qFormat/>
    <w:pPr>
      <w:spacing w:line="360" w:lineRule="auto"/>
      <w:ind w:firstLineChars="200" w:firstLine="200"/>
    </w:pPr>
    <w:rPr>
      <w:sz w:val="24"/>
      <w:szCs w:val="24"/>
    </w:rPr>
  </w:style>
  <w:style w:type="character" w:customStyle="1" w:styleId="-Char0">
    <w:name w:val="二级标题-书 Char"/>
    <w:link w:val="-0"/>
    <w:qFormat/>
    <w:rPr>
      <w:rFonts w:ascii="Times New Roman" w:eastAsia="宋体" w:hAnsi="Times New Roman" w:cs="Times New Roman"/>
      <w:b/>
      <w:kern w:val="0"/>
      <w:sz w:val="30"/>
      <w:szCs w:val="20"/>
    </w:rPr>
  </w:style>
  <w:style w:type="paragraph" w:customStyle="1" w:styleId="-0">
    <w:name w:val="二级标题-书"/>
    <w:basedOn w:val="a"/>
    <w:link w:val="-Char0"/>
    <w:pPr>
      <w:keepNext/>
      <w:widowControl/>
      <w:spacing w:before="260" w:after="260" w:line="415" w:lineRule="auto"/>
      <w:jc w:val="left"/>
      <w:outlineLvl w:val="1"/>
    </w:pPr>
    <w:rPr>
      <w:rFonts w:ascii="Times New Roman" w:eastAsia="宋体" w:hAnsi="Times New Roman"/>
      <w:b/>
      <w:kern w:val="0"/>
      <w:sz w:val="30"/>
      <w:szCs w:val="20"/>
    </w:rPr>
  </w:style>
  <w:style w:type="character" w:customStyle="1" w:styleId="6Char">
    <w:name w:val="标题 6 Char"/>
    <w:uiPriority w:val="9"/>
    <w:qFormat/>
    <w:rPr>
      <w:rFonts w:ascii="Cambria" w:eastAsia="宋体" w:hAnsi="Cambria" w:cs="Times New Roman"/>
      <w:b/>
      <w:bCs/>
      <w:kern w:val="2"/>
      <w:sz w:val="24"/>
      <w:szCs w:val="24"/>
    </w:rPr>
  </w:style>
  <w:style w:type="character" w:customStyle="1" w:styleId="00CharChar">
    <w:name w:val="00正文 Char Char"/>
    <w:link w:val="00"/>
    <w:qFormat/>
    <w:rPr>
      <w:rFonts w:ascii="Arial" w:eastAsia="Arial" w:hAnsi="宋体" w:cs="Arial"/>
      <w:bCs/>
      <w:sz w:val="24"/>
      <w:szCs w:val="24"/>
    </w:rPr>
  </w:style>
  <w:style w:type="paragraph" w:customStyle="1" w:styleId="00">
    <w:name w:val="00正文"/>
    <w:link w:val="00CharChar"/>
    <w:qFormat/>
    <w:pPr>
      <w:spacing w:line="360" w:lineRule="auto"/>
      <w:ind w:firstLineChars="200" w:firstLine="480"/>
      <w:jc w:val="both"/>
    </w:pPr>
    <w:rPr>
      <w:rFonts w:ascii="Arial" w:eastAsia="Arial" w:hAnsi="宋体" w:cs="Arial"/>
      <w:bCs/>
      <w:kern w:val="2"/>
      <w:sz w:val="24"/>
      <w:szCs w:val="24"/>
    </w:rPr>
  </w:style>
  <w:style w:type="character" w:customStyle="1" w:styleId="4Char32">
    <w:name w:val="标题 4 Char32"/>
    <w:qFormat/>
    <w:rPr>
      <w:rFonts w:ascii="Arial" w:eastAsia="黑体" w:hAnsi="Arial" w:cs="Arial" w:hint="default"/>
      <w:b/>
      <w:kern w:val="2"/>
      <w:sz w:val="28"/>
      <w:szCs w:val="28"/>
    </w:rPr>
  </w:style>
  <w:style w:type="character" w:customStyle="1" w:styleId="3Char1">
    <w:name w:val="标题 3 Char1"/>
    <w:uiPriority w:val="9"/>
    <w:qFormat/>
    <w:rPr>
      <w:rFonts w:ascii="黑体" w:eastAsia="黑体" w:hAnsi="黑体"/>
      <w:kern w:val="2"/>
      <w:sz w:val="24"/>
      <w:szCs w:val="21"/>
    </w:rPr>
  </w:style>
  <w:style w:type="character" w:customStyle="1" w:styleId="12">
    <w:name w:val="正文文本缩进 字符1"/>
    <w:uiPriority w:val="99"/>
    <w:qFormat/>
    <w:rPr>
      <w:rFonts w:ascii="Times New Roman" w:eastAsia="宋体" w:hAnsi="Times New Roman" w:cs="Times New Roman"/>
      <w:kern w:val="0"/>
      <w:sz w:val="20"/>
      <w:szCs w:val="24"/>
    </w:rPr>
  </w:style>
  <w:style w:type="character" w:customStyle="1" w:styleId="210">
    <w:name w:val="标题 2 字符1"/>
    <w:uiPriority w:val="9"/>
    <w:qFormat/>
    <w:rPr>
      <w:rFonts w:ascii="宋体" w:eastAsia="黑体" w:hAnsi="宋体" w:cs="Times New Roman"/>
      <w:b/>
      <w:color w:val="000000"/>
      <w:kern w:val="10"/>
      <w:sz w:val="28"/>
      <w:szCs w:val="24"/>
      <w:lang w:val="zh-CN" w:eastAsia="zh-CN"/>
    </w:rPr>
  </w:style>
  <w:style w:type="character" w:customStyle="1" w:styleId="Char21">
    <w:name w:val="页脚 Char2"/>
    <w:uiPriority w:val="99"/>
    <w:qFormat/>
    <w:rPr>
      <w:sz w:val="18"/>
      <w:szCs w:val="18"/>
    </w:rPr>
  </w:style>
  <w:style w:type="character" w:customStyle="1" w:styleId="Char33">
    <w:name w:val="纯文本 Char3"/>
    <w:link w:val="ac"/>
    <w:uiPriority w:val="99"/>
    <w:qFormat/>
    <w:rPr>
      <w:rFonts w:ascii="宋体" w:eastAsia="宋体" w:hAnsi="Courier New" w:cs="Times New Roman"/>
      <w:kern w:val="0"/>
      <w:sz w:val="24"/>
      <w:szCs w:val="20"/>
    </w:rPr>
  </w:style>
  <w:style w:type="character" w:customStyle="1" w:styleId="3Char3">
    <w:name w:val="标题 3 Char"/>
    <w:uiPriority w:val="9"/>
    <w:qFormat/>
    <w:rPr>
      <w:rFonts w:eastAsia="黑体"/>
      <w:b/>
      <w:bCs/>
      <w:kern w:val="2"/>
      <w:sz w:val="24"/>
      <w:szCs w:val="32"/>
    </w:rPr>
  </w:style>
  <w:style w:type="character" w:customStyle="1" w:styleId="4Char5">
    <w:name w:val="标题 4 Char5"/>
    <w:qFormat/>
    <w:rPr>
      <w:rFonts w:ascii="Arial" w:eastAsia="黑体" w:hAnsi="Arial" w:cs="Times New Roman"/>
      <w:b/>
      <w:bCs/>
      <w:kern w:val="0"/>
      <w:sz w:val="28"/>
      <w:szCs w:val="28"/>
      <w:lang w:val="zh-CN"/>
    </w:rPr>
  </w:style>
  <w:style w:type="character" w:customStyle="1" w:styleId="3CharChar">
    <w:name w:val="自标3 Char Char"/>
    <w:link w:val="33"/>
    <w:qFormat/>
    <w:rPr>
      <w:rFonts w:eastAsia="黑体"/>
      <w:b/>
      <w:bCs/>
      <w:sz w:val="24"/>
      <w:szCs w:val="21"/>
    </w:rPr>
  </w:style>
  <w:style w:type="paragraph" w:customStyle="1" w:styleId="33">
    <w:name w:val="自标3"/>
    <w:basedOn w:val="3"/>
    <w:link w:val="3CharChar"/>
    <w:qFormat/>
    <w:pPr>
      <w:keepNext/>
      <w:keepLines/>
      <w:numPr>
        <w:ilvl w:val="0"/>
        <w:numId w:val="0"/>
      </w:numPr>
      <w:spacing w:before="0" w:after="0"/>
      <w:jc w:val="both"/>
    </w:pPr>
    <w:rPr>
      <w:rFonts w:ascii="等线" w:hAnsi="等线"/>
      <w:b/>
      <w:bCs/>
    </w:rPr>
  </w:style>
  <w:style w:type="character" w:customStyle="1" w:styleId="2Char10">
    <w:name w:val="正文首行缩进 2 Char1"/>
    <w:qFormat/>
    <w:rPr>
      <w:szCs w:val="24"/>
    </w:rPr>
  </w:style>
  <w:style w:type="character" w:customStyle="1" w:styleId="9Char">
    <w:name w:val="标题 9 Char"/>
    <w:uiPriority w:val="99"/>
    <w:qFormat/>
    <w:rPr>
      <w:rFonts w:ascii="Arial" w:eastAsia="黑体" w:hAnsi="Arial" w:cs="Times New Roman"/>
      <w:szCs w:val="21"/>
    </w:rPr>
  </w:style>
  <w:style w:type="character" w:customStyle="1" w:styleId="Charf0">
    <w:name w:val="纯文本 Char"/>
    <w:qFormat/>
    <w:rPr>
      <w:rFonts w:ascii="宋体" w:eastAsia="宋体" w:hAnsi="Courier New" w:cs="宋体" w:hint="eastAsia"/>
      <w:sz w:val="24"/>
    </w:rPr>
  </w:style>
  <w:style w:type="character" w:customStyle="1" w:styleId="2Char30">
    <w:name w:val="正文文本缩进 2 Char3"/>
    <w:link w:val="20"/>
    <w:uiPriority w:val="99"/>
    <w:qFormat/>
    <w:rPr>
      <w:rFonts w:ascii="Times New Roman" w:eastAsia="宋体" w:hAnsi="Times New Roman" w:cs="Times New Roman"/>
      <w:kern w:val="0"/>
      <w:sz w:val="20"/>
      <w:szCs w:val="21"/>
    </w:rPr>
  </w:style>
  <w:style w:type="character" w:customStyle="1" w:styleId="font01">
    <w:name w:val="font01"/>
    <w:qFormat/>
    <w:rPr>
      <w:rFonts w:ascii="宋体" w:eastAsia="宋体" w:hAnsi="宋体" w:cs="宋体" w:hint="eastAsia"/>
      <w:color w:val="000000"/>
      <w:sz w:val="21"/>
      <w:szCs w:val="21"/>
      <w:u w:val="none"/>
    </w:rPr>
  </w:style>
  <w:style w:type="character" w:customStyle="1" w:styleId="Char10">
    <w:name w:val="标题 Char1"/>
    <w:link w:val="af6"/>
    <w:uiPriority w:val="99"/>
    <w:qFormat/>
    <w:rPr>
      <w:rFonts w:ascii="Arial" w:eastAsia="宋体" w:hAnsi="Arial" w:cs="Times New Roman"/>
      <w:b/>
      <w:bCs/>
      <w:sz w:val="32"/>
      <w:szCs w:val="32"/>
    </w:rPr>
  </w:style>
  <w:style w:type="character" w:customStyle="1" w:styleId="Charf1">
    <w:name w:val="正文的 Char"/>
    <w:link w:val="aff9"/>
    <w:qFormat/>
    <w:rPr>
      <w:rFonts w:ascii="宋体" w:hAnsi="宋体"/>
      <w:sz w:val="24"/>
      <w:szCs w:val="24"/>
    </w:rPr>
  </w:style>
  <w:style w:type="paragraph" w:customStyle="1" w:styleId="aff9">
    <w:name w:val="正文的"/>
    <w:basedOn w:val="a"/>
    <w:link w:val="Charf1"/>
    <w:qFormat/>
    <w:pPr>
      <w:adjustRightInd w:val="0"/>
      <w:snapToGrid w:val="0"/>
      <w:spacing w:line="360" w:lineRule="auto"/>
      <w:ind w:firstLineChars="200" w:firstLine="480"/>
    </w:pPr>
    <w:rPr>
      <w:rFonts w:ascii="宋体" w:hAnsi="宋体"/>
      <w:sz w:val="24"/>
      <w:szCs w:val="24"/>
    </w:rPr>
  </w:style>
  <w:style w:type="character" w:customStyle="1" w:styleId="Char12">
    <w:name w:val="页脚 Char1"/>
    <w:uiPriority w:val="99"/>
    <w:qFormat/>
    <w:rPr>
      <w:sz w:val="18"/>
      <w:szCs w:val="18"/>
    </w:rPr>
  </w:style>
  <w:style w:type="character" w:customStyle="1" w:styleId="Char13">
    <w:name w:val="批注主题 Char1"/>
    <w:qFormat/>
    <w:rPr>
      <w:rFonts w:ascii="Calibri" w:hAnsi="Calibri"/>
      <w:b/>
      <w:bCs/>
      <w:szCs w:val="21"/>
    </w:rPr>
  </w:style>
  <w:style w:type="character" w:customStyle="1" w:styleId="Char22">
    <w:name w:val="批注框文本 Char2"/>
    <w:uiPriority w:val="99"/>
    <w:qFormat/>
    <w:rPr>
      <w:rFonts w:ascii="Times New Roman" w:eastAsia="宋体" w:hAnsi="Times New Roman" w:cs="Times New Roman"/>
      <w:kern w:val="0"/>
      <w:sz w:val="18"/>
      <w:szCs w:val="18"/>
    </w:rPr>
  </w:style>
  <w:style w:type="character" w:customStyle="1" w:styleId="34">
    <w:name w:val="正文文本缩进 3 字符"/>
    <w:uiPriority w:val="99"/>
    <w:semiHidden/>
    <w:qFormat/>
    <w:rPr>
      <w:kern w:val="2"/>
      <w:sz w:val="16"/>
      <w:szCs w:val="16"/>
    </w:rPr>
  </w:style>
  <w:style w:type="character" w:customStyle="1" w:styleId="HTMLChar">
    <w:name w:val="HTML 预设格式 Char"/>
    <w:link w:val="HTML"/>
    <w:qFormat/>
    <w:rPr>
      <w:rFonts w:ascii="黑体" w:eastAsia="宋体" w:hAnsi="Courier New" w:cs="Courier New"/>
      <w:b/>
      <w:bCs/>
      <w:sz w:val="44"/>
    </w:rPr>
  </w:style>
  <w:style w:type="character" w:customStyle="1" w:styleId="13">
    <w:name w:val="明显引用 字符1"/>
    <w:link w:val="25"/>
    <w:uiPriority w:val="30"/>
    <w:qFormat/>
    <w:rPr>
      <w:rFonts w:ascii="Times New Roman" w:eastAsia="宋体" w:hAnsi="Times New Roman" w:cs="Times New Roman"/>
      <w:i/>
      <w:iCs/>
      <w:color w:val="4F81BD"/>
      <w:sz w:val="24"/>
    </w:rPr>
  </w:style>
  <w:style w:type="paragraph" w:customStyle="1" w:styleId="25">
    <w:name w:val="明显引用2"/>
    <w:basedOn w:val="a"/>
    <w:next w:val="a"/>
    <w:link w:val="13"/>
    <w:uiPriority w:val="30"/>
    <w:qFormat/>
    <w:pPr>
      <w:pBdr>
        <w:top w:val="single" w:sz="4" w:space="10" w:color="4F81BD"/>
        <w:bottom w:val="single" w:sz="4" w:space="10" w:color="4F81BD"/>
      </w:pBdr>
      <w:spacing w:before="360" w:after="360" w:line="500" w:lineRule="exact"/>
      <w:ind w:left="864" w:right="864" w:firstLineChars="200" w:firstLine="200"/>
      <w:jc w:val="center"/>
    </w:pPr>
    <w:rPr>
      <w:rFonts w:ascii="Times New Roman" w:eastAsia="宋体" w:hAnsi="Times New Roman"/>
      <w:i/>
      <w:iCs/>
      <w:color w:val="4F81BD"/>
      <w:sz w:val="24"/>
    </w:rPr>
  </w:style>
  <w:style w:type="character" w:customStyle="1" w:styleId="MTDisplayEquation">
    <w:name w:val="MTDisplayEquation 字符"/>
    <w:link w:val="MTDisplayEquation0"/>
    <w:qFormat/>
    <w:rPr>
      <w:rFonts w:ascii="Arial" w:eastAsia="宋体" w:hAnsi="Arial" w:cs="Times New Roman"/>
      <w:spacing w:val="1"/>
      <w:position w:val="-3"/>
      <w:sz w:val="24"/>
      <w:szCs w:val="24"/>
      <w:lang w:val="zh-CN"/>
    </w:rPr>
  </w:style>
  <w:style w:type="paragraph" w:customStyle="1" w:styleId="MTDisplayEquation0">
    <w:name w:val="MTDisplayEquation"/>
    <w:basedOn w:val="YJ0"/>
    <w:next w:val="a"/>
    <w:link w:val="MTDisplayEquation"/>
    <w:qFormat/>
    <w:pPr>
      <w:tabs>
        <w:tab w:val="center" w:pos="4360"/>
        <w:tab w:val="right" w:pos="8720"/>
      </w:tabs>
      <w:ind w:firstLine="484"/>
      <w:jc w:val="center"/>
    </w:pPr>
    <w:rPr>
      <w:rFonts w:ascii="Arial" w:hAnsi="Arial"/>
      <w:spacing w:val="1"/>
      <w:position w:val="-3"/>
      <w:lang w:val="zh-CN"/>
    </w:rPr>
  </w:style>
  <w:style w:type="character" w:customStyle="1" w:styleId="7Char4">
    <w:name w:val="标题 7 Char4"/>
    <w:link w:val="7"/>
    <w:uiPriority w:val="9"/>
    <w:qFormat/>
    <w:rPr>
      <w:rFonts w:ascii="Times New Roman" w:eastAsia="宋体" w:hAnsi="Times New Roman" w:cs="Times New Roman"/>
      <w:b/>
      <w:bCs/>
      <w:kern w:val="0"/>
      <w:sz w:val="24"/>
      <w:szCs w:val="24"/>
    </w:rPr>
  </w:style>
  <w:style w:type="character" w:customStyle="1" w:styleId="Char23">
    <w:name w:val="正文文本 Char2"/>
    <w:uiPriority w:val="99"/>
    <w:qFormat/>
  </w:style>
  <w:style w:type="character" w:customStyle="1" w:styleId="2Char">
    <w:name w:val="正文文本缩进 2 Char"/>
    <w:qFormat/>
    <w:rPr>
      <w:rFonts w:ascii="Times New Roman" w:hAnsi="Times New Roman"/>
      <w:kern w:val="2"/>
      <w:sz w:val="21"/>
      <w:szCs w:val="21"/>
    </w:rPr>
  </w:style>
  <w:style w:type="character" w:customStyle="1" w:styleId="Charf2">
    <w:name w:val="环评正文 Char"/>
    <w:link w:val="affa"/>
    <w:qFormat/>
    <w:rPr>
      <w:bCs/>
      <w:sz w:val="24"/>
      <w:szCs w:val="24"/>
    </w:rPr>
  </w:style>
  <w:style w:type="paragraph" w:customStyle="1" w:styleId="affa">
    <w:name w:val="环评正文"/>
    <w:link w:val="Charf2"/>
    <w:qFormat/>
    <w:pPr>
      <w:spacing w:line="400" w:lineRule="exact"/>
      <w:ind w:firstLineChars="200" w:firstLine="200"/>
    </w:pPr>
    <w:rPr>
      <w:bCs/>
      <w:kern w:val="2"/>
      <w:sz w:val="24"/>
      <w:szCs w:val="24"/>
    </w:rPr>
  </w:style>
  <w:style w:type="character" w:customStyle="1" w:styleId="7Char1">
    <w:name w:val="标题 7 Char1"/>
    <w:uiPriority w:val="9"/>
    <w:rPr>
      <w:rFonts w:cs="Times New Roman"/>
      <w:bCs/>
      <w:color w:val="auto"/>
      <w:sz w:val="20"/>
      <w:szCs w:val="20"/>
      <w:lang w:val="zh-CN" w:eastAsia="zh-CN"/>
    </w:rPr>
  </w:style>
  <w:style w:type="character" w:customStyle="1" w:styleId="6Char4">
    <w:name w:val="标题 6 Char4"/>
    <w:link w:val="6"/>
    <w:uiPriority w:val="9"/>
    <w:qFormat/>
    <w:rPr>
      <w:rFonts w:ascii="Cambria" w:eastAsia="宋体" w:hAnsi="Cambria" w:cs="Times New Roman"/>
      <w:b/>
      <w:bCs/>
      <w:kern w:val="0"/>
      <w:sz w:val="24"/>
      <w:szCs w:val="24"/>
    </w:rPr>
  </w:style>
  <w:style w:type="character" w:customStyle="1" w:styleId="4Char1">
    <w:name w:val="标题 4 Char1"/>
    <w:qFormat/>
    <w:rPr>
      <w:rFonts w:ascii="Arial" w:eastAsia="黑体" w:hAnsi="Arial"/>
      <w:b/>
      <w:bCs/>
      <w:kern w:val="2"/>
      <w:sz w:val="28"/>
      <w:szCs w:val="28"/>
    </w:rPr>
  </w:style>
  <w:style w:type="character" w:customStyle="1" w:styleId="14">
    <w:name w:val="占位符文本1"/>
    <w:uiPriority w:val="99"/>
    <w:unhideWhenUsed/>
    <w:qFormat/>
    <w:rPr>
      <w:color w:val="808080"/>
    </w:rPr>
  </w:style>
  <w:style w:type="character" w:customStyle="1" w:styleId="CharChar">
    <w:name w:val="表格正文 Char Char"/>
    <w:link w:val="affb"/>
    <w:qFormat/>
    <w:rPr>
      <w:rFonts w:ascii="宋体" w:hAnsi="宋体"/>
      <w:sz w:val="24"/>
      <w:szCs w:val="28"/>
    </w:rPr>
  </w:style>
  <w:style w:type="paragraph" w:customStyle="1" w:styleId="affb">
    <w:name w:val="表格正文"/>
    <w:basedOn w:val="a"/>
    <w:link w:val="CharChar"/>
    <w:qFormat/>
    <w:rPr>
      <w:rFonts w:ascii="宋体" w:hAnsi="宋体"/>
      <w:sz w:val="24"/>
      <w:szCs w:val="28"/>
    </w:rPr>
  </w:style>
  <w:style w:type="character" w:customStyle="1" w:styleId="CharChar0">
    <w:name w:val="正文格式 Char Char"/>
    <w:link w:val="affc"/>
    <w:qFormat/>
    <w:rPr>
      <w:sz w:val="26"/>
    </w:rPr>
  </w:style>
  <w:style w:type="paragraph" w:customStyle="1" w:styleId="affc">
    <w:name w:val="正文格式"/>
    <w:basedOn w:val="a"/>
    <w:link w:val="CharChar0"/>
    <w:pPr>
      <w:spacing w:line="520" w:lineRule="exact"/>
      <w:ind w:firstLineChars="200" w:firstLine="520"/>
    </w:pPr>
    <w:rPr>
      <w:sz w:val="26"/>
    </w:rPr>
  </w:style>
  <w:style w:type="character" w:customStyle="1" w:styleId="15">
    <w:name w:val="未处理的提及1"/>
    <w:uiPriority w:val="99"/>
    <w:unhideWhenUsed/>
    <w:rPr>
      <w:color w:val="605E5C"/>
      <w:shd w:val="clear" w:color="auto" w:fill="E1DFDD"/>
    </w:rPr>
  </w:style>
  <w:style w:type="character" w:customStyle="1" w:styleId="Charf3">
    <w:name w:val="标题 Char"/>
    <w:uiPriority w:val="99"/>
    <w:qFormat/>
    <w:rPr>
      <w:rFonts w:ascii="Arial" w:eastAsia="宋体" w:hAnsi="Arial" w:cs="Times New Roman"/>
      <w:b/>
      <w:bCs/>
      <w:sz w:val="32"/>
      <w:szCs w:val="32"/>
    </w:rPr>
  </w:style>
  <w:style w:type="character" w:customStyle="1" w:styleId="Style5">
    <w:name w:val="_Style 5"/>
    <w:qFormat/>
  </w:style>
  <w:style w:type="character" w:customStyle="1" w:styleId="16">
    <w:name w:val="页眉 字符1"/>
    <w:uiPriority w:val="99"/>
    <w:semiHidden/>
    <w:qFormat/>
    <w:rPr>
      <w:bCs/>
      <w:kern w:val="2"/>
      <w:sz w:val="18"/>
      <w:szCs w:val="18"/>
    </w:rPr>
  </w:style>
  <w:style w:type="character" w:customStyle="1" w:styleId="2Char4">
    <w:name w:val="正文首行缩进 2 Char4"/>
    <w:qFormat/>
    <w:rPr>
      <w:rFonts w:eastAsia="宋体"/>
      <w:kern w:val="2"/>
      <w:sz w:val="24"/>
      <w:szCs w:val="24"/>
      <w:lang w:val="en-US" w:eastAsia="zh-CN" w:bidi="ar-SA"/>
    </w:rPr>
  </w:style>
  <w:style w:type="character" w:customStyle="1" w:styleId="6Char1">
    <w:name w:val="标题 6 Char1"/>
    <w:uiPriority w:val="9"/>
    <w:qFormat/>
    <w:rPr>
      <w:rFonts w:ascii="Cambria" w:hAnsi="Cambria" w:cs="Times New Roman"/>
      <w:bCs/>
      <w:color w:val="auto"/>
      <w:sz w:val="20"/>
      <w:szCs w:val="20"/>
      <w:lang w:val="zh-CN" w:eastAsia="zh-CN"/>
    </w:rPr>
  </w:style>
  <w:style w:type="character" w:customStyle="1" w:styleId="0Char">
    <w:name w:val="0 Char"/>
    <w:link w:val="0"/>
    <w:semiHidden/>
    <w:qFormat/>
    <w:rPr>
      <w:rFonts w:ascii="Calibri" w:eastAsia="宋体" w:hAnsi="Calibri" w:cs="Times New Roman"/>
      <w:kern w:val="0"/>
      <w:sz w:val="24"/>
      <w:szCs w:val="20"/>
      <w:lang w:val="zh-CN"/>
    </w:rPr>
  </w:style>
  <w:style w:type="paragraph" w:customStyle="1" w:styleId="0">
    <w:name w:val="0"/>
    <w:basedOn w:val="a"/>
    <w:link w:val="0Char"/>
    <w:semiHidden/>
    <w:qFormat/>
    <w:pPr>
      <w:widowControl/>
      <w:snapToGrid w:val="0"/>
      <w:jc w:val="left"/>
    </w:pPr>
    <w:rPr>
      <w:rFonts w:ascii="Calibri" w:eastAsia="宋体" w:hAnsi="Calibri"/>
      <w:kern w:val="0"/>
      <w:sz w:val="24"/>
      <w:szCs w:val="20"/>
      <w:lang w:val="zh-CN"/>
    </w:rPr>
  </w:style>
  <w:style w:type="character" w:customStyle="1" w:styleId="2Char0">
    <w:name w:val="正文文本 2 Char"/>
    <w:uiPriority w:val="99"/>
    <w:qFormat/>
    <w:rPr>
      <w:rFonts w:ascii="Times New Roman" w:eastAsia="宋体" w:hAnsi="Times New Roman" w:cs="Times New Roman"/>
      <w:szCs w:val="21"/>
    </w:rPr>
  </w:style>
  <w:style w:type="character" w:customStyle="1" w:styleId="5Char2">
    <w:name w:val="标题 5 Char2"/>
    <w:uiPriority w:val="9"/>
    <w:qFormat/>
    <w:rPr>
      <w:rFonts w:ascii="Times New Roman" w:eastAsia="宋体" w:hAnsi="Times New Roman" w:cs="Times New Roman"/>
      <w:b/>
      <w:bCs/>
      <w:kern w:val="0"/>
      <w:sz w:val="28"/>
      <w:szCs w:val="28"/>
    </w:rPr>
  </w:style>
  <w:style w:type="character" w:customStyle="1" w:styleId="35">
    <w:name w:val="样式3 字符"/>
    <w:link w:val="36"/>
    <w:qFormat/>
    <w:rPr>
      <w:rFonts w:ascii="宋体" w:hAnsi="宋体" w:cs="Arial"/>
      <w:b/>
      <w:bCs/>
      <w:sz w:val="24"/>
      <w:szCs w:val="24"/>
    </w:rPr>
  </w:style>
  <w:style w:type="paragraph" w:customStyle="1" w:styleId="36">
    <w:name w:val="样式3"/>
    <w:basedOn w:val="a"/>
    <w:link w:val="35"/>
    <w:qFormat/>
    <w:pPr>
      <w:spacing w:line="500" w:lineRule="exact"/>
      <w:ind w:firstLineChars="200" w:firstLine="200"/>
    </w:pPr>
    <w:rPr>
      <w:rFonts w:ascii="宋体" w:hAnsi="宋体" w:cs="Arial"/>
      <w:b/>
      <w:bCs/>
      <w:sz w:val="24"/>
      <w:szCs w:val="24"/>
    </w:rPr>
  </w:style>
  <w:style w:type="character" w:customStyle="1" w:styleId="100">
    <w:name w:val="10"/>
    <w:qFormat/>
    <w:rPr>
      <w:rFonts w:ascii="Calibri" w:hAnsi="Calibri" w:cs="Calibri" w:hint="default"/>
    </w:rPr>
  </w:style>
  <w:style w:type="character" w:customStyle="1" w:styleId="Char14">
    <w:name w:val="文档结构图 Char1"/>
    <w:qFormat/>
    <w:rPr>
      <w:rFonts w:ascii="宋体" w:eastAsia="宋体"/>
      <w:sz w:val="18"/>
      <w:szCs w:val="18"/>
    </w:rPr>
  </w:style>
  <w:style w:type="character" w:customStyle="1" w:styleId="4Char4">
    <w:name w:val="标题 4 Char4"/>
    <w:qFormat/>
    <w:rPr>
      <w:rFonts w:ascii="仿宋_GB2312" w:eastAsia="仿宋_GB2312" w:hAnsi="Arial" w:cs="Times New Roman"/>
      <w:bCs/>
      <w:kern w:val="0"/>
      <w:sz w:val="28"/>
      <w:szCs w:val="28"/>
    </w:rPr>
  </w:style>
  <w:style w:type="character" w:customStyle="1" w:styleId="Charf4">
    <w:name w:val="正文(首行缩进) Char"/>
    <w:link w:val="affd"/>
    <w:qFormat/>
    <w:locked/>
    <w:rPr>
      <w:rFonts w:ascii="Times New Roman" w:eastAsia="宋体" w:hAnsi="Times New Roman"/>
      <w:color w:val="000000"/>
      <w:sz w:val="24"/>
      <w:szCs w:val="21"/>
    </w:rPr>
  </w:style>
  <w:style w:type="paragraph" w:customStyle="1" w:styleId="affd">
    <w:name w:val="正文(首行缩进)"/>
    <w:basedOn w:val="a"/>
    <w:next w:val="a"/>
    <w:link w:val="Charf4"/>
    <w:qFormat/>
    <w:pPr>
      <w:spacing w:line="360" w:lineRule="auto"/>
      <w:ind w:firstLineChars="225" w:firstLine="540"/>
    </w:pPr>
    <w:rPr>
      <w:rFonts w:ascii="Times New Roman" w:eastAsia="宋体" w:hAnsi="Times New Roman"/>
      <w:color w:val="000000"/>
      <w:sz w:val="24"/>
      <w:szCs w:val="21"/>
    </w:rPr>
  </w:style>
  <w:style w:type="character" w:customStyle="1" w:styleId="A-zChar">
    <w:name w:val="A-z正文 Char"/>
    <w:link w:val="A-z"/>
    <w:qFormat/>
    <w:rPr>
      <w:rFonts w:ascii="Times New Roman" w:hAnsi="Times New Roman" w:cs="宋体"/>
      <w:sz w:val="24"/>
    </w:rPr>
  </w:style>
  <w:style w:type="paragraph" w:customStyle="1" w:styleId="A-z">
    <w:name w:val="A-z正文"/>
    <w:basedOn w:val="a"/>
    <w:link w:val="A-zChar"/>
    <w:qFormat/>
    <w:pPr>
      <w:spacing w:line="360" w:lineRule="auto"/>
      <w:ind w:firstLineChars="200" w:firstLine="200"/>
    </w:pPr>
    <w:rPr>
      <w:rFonts w:ascii="Times New Roman" w:hAnsi="Times New Roman" w:cs="宋体"/>
      <w:sz w:val="24"/>
    </w:rPr>
  </w:style>
  <w:style w:type="character" w:customStyle="1" w:styleId="Char34">
    <w:name w:val="批注框文本 Char3"/>
    <w:link w:val="ae"/>
    <w:qFormat/>
    <w:rPr>
      <w:sz w:val="18"/>
      <w:szCs w:val="18"/>
    </w:rPr>
  </w:style>
  <w:style w:type="character" w:customStyle="1" w:styleId="Charf5">
    <w:name w:val="报告书正文 Char"/>
    <w:link w:val="affe"/>
    <w:qFormat/>
    <w:rPr>
      <w:rFonts w:ascii="Times New Roman" w:eastAsia="宋体" w:hAnsi="Times New Roman" w:cs="Times New Roman"/>
      <w:sz w:val="24"/>
      <w:szCs w:val="20"/>
      <w:lang w:val="zh-CN"/>
    </w:rPr>
  </w:style>
  <w:style w:type="paragraph" w:customStyle="1" w:styleId="affe">
    <w:name w:val="报告书正文"/>
    <w:basedOn w:val="a"/>
    <w:link w:val="Charf5"/>
    <w:qFormat/>
    <w:pPr>
      <w:spacing w:line="360" w:lineRule="auto"/>
    </w:pPr>
    <w:rPr>
      <w:rFonts w:ascii="Times New Roman" w:eastAsia="宋体" w:hAnsi="Times New Roman"/>
      <w:sz w:val="24"/>
      <w:szCs w:val="20"/>
      <w:lang w:val="zh-CN"/>
    </w:rPr>
  </w:style>
  <w:style w:type="character" w:customStyle="1" w:styleId="150">
    <w:name w:val="15"/>
    <w:qFormat/>
    <w:rPr>
      <w:rFonts w:ascii="Calibri" w:hAnsi="Calibri" w:cs="Calibri" w:hint="default"/>
      <w:color w:val="0000FF"/>
      <w:u w:val="single"/>
    </w:rPr>
  </w:style>
  <w:style w:type="character" w:customStyle="1" w:styleId="2Char2">
    <w:name w:val="标题 2 Char"/>
    <w:uiPriority w:val="9"/>
    <w:qFormat/>
    <w:rPr>
      <w:rFonts w:ascii="宋体" w:eastAsia="黑体" w:hAnsi="宋体"/>
      <w:b/>
      <w:color w:val="000000"/>
      <w:kern w:val="10"/>
      <w:sz w:val="28"/>
      <w:szCs w:val="24"/>
    </w:rPr>
  </w:style>
  <w:style w:type="character" w:customStyle="1" w:styleId="4Char">
    <w:name w:val="标题 4 Char"/>
    <w:uiPriority w:val="9"/>
    <w:qFormat/>
    <w:rPr>
      <w:rFonts w:ascii="Cambria" w:eastAsia="宋体" w:hAnsi="Cambria" w:cs="Times New Roman"/>
      <w:b/>
      <w:bCs/>
      <w:kern w:val="2"/>
      <w:sz w:val="28"/>
      <w:szCs w:val="28"/>
    </w:rPr>
  </w:style>
  <w:style w:type="character" w:customStyle="1" w:styleId="font61">
    <w:name w:val="font61"/>
    <w:qFormat/>
    <w:rPr>
      <w:rFonts w:ascii="宋体" w:eastAsia="宋体" w:hAnsi="宋体" w:cs="宋体" w:hint="eastAsia"/>
      <w:color w:val="000000"/>
      <w:sz w:val="21"/>
      <w:szCs w:val="21"/>
      <w:u w:val="none"/>
      <w:vertAlign w:val="superscript"/>
    </w:rPr>
  </w:style>
  <w:style w:type="character" w:customStyle="1" w:styleId="afff">
    <w:name w:val="寇 字符"/>
    <w:link w:val="afff0"/>
    <w:qFormat/>
    <w:rPr>
      <w:rFonts w:ascii="宋体" w:eastAsia="宋体" w:hAnsi="宋体" w:cs="Times New Roman"/>
      <w:color w:val="FF0000"/>
      <w:sz w:val="24"/>
      <w:szCs w:val="24"/>
    </w:rPr>
  </w:style>
  <w:style w:type="paragraph" w:customStyle="1" w:styleId="afff0">
    <w:name w:val="寇"/>
    <w:basedOn w:val="YJ0"/>
    <w:link w:val="afff"/>
    <w:qFormat/>
    <w:pPr>
      <w:ind w:firstLine="480"/>
    </w:pPr>
    <w:rPr>
      <w:color w:val="FF0000"/>
    </w:rPr>
  </w:style>
  <w:style w:type="character" w:customStyle="1" w:styleId="4Char31">
    <w:name w:val="标题 4 Char31"/>
    <w:qFormat/>
    <w:rPr>
      <w:rFonts w:ascii="Arial" w:eastAsia="黑体" w:hAnsi="Arial" w:cs="Arial"/>
      <w:b/>
      <w:kern w:val="2"/>
      <w:sz w:val="28"/>
      <w:szCs w:val="28"/>
    </w:rPr>
  </w:style>
  <w:style w:type="character" w:customStyle="1" w:styleId="17">
    <w:name w:val="书籍标题1"/>
    <w:uiPriority w:val="33"/>
    <w:qFormat/>
    <w:rPr>
      <w:b/>
      <w:bCs/>
      <w:i/>
      <w:iCs/>
      <w:spacing w:val="5"/>
    </w:rPr>
  </w:style>
  <w:style w:type="character" w:customStyle="1" w:styleId="font51">
    <w:name w:val="font51"/>
    <w:qFormat/>
    <w:rPr>
      <w:rFonts w:ascii="宋体" w:eastAsia="宋体" w:hAnsi="宋体" w:cs="宋体" w:hint="eastAsia"/>
      <w:color w:val="000000"/>
      <w:sz w:val="21"/>
      <w:szCs w:val="21"/>
      <w:u w:val="none"/>
    </w:rPr>
  </w:style>
  <w:style w:type="character" w:customStyle="1" w:styleId="Char15">
    <w:name w:val="批注文字 Char1"/>
    <w:qFormat/>
    <w:rPr>
      <w:rFonts w:ascii="Calibri" w:hAnsi="Calibri"/>
      <w:szCs w:val="21"/>
    </w:rPr>
  </w:style>
  <w:style w:type="character" w:customStyle="1" w:styleId="1Char2">
    <w:name w:val="标题 1 Char2"/>
    <w:uiPriority w:val="9"/>
    <w:qFormat/>
    <w:rPr>
      <w:rFonts w:ascii="Times New Roman" w:eastAsia="黑体" w:hAnsi="Times New Roman" w:cs="Arial"/>
      <w:sz w:val="32"/>
      <w:szCs w:val="20"/>
    </w:rPr>
  </w:style>
  <w:style w:type="character" w:customStyle="1" w:styleId="2Char11">
    <w:name w:val="标题 2 Char1"/>
    <w:uiPriority w:val="9"/>
    <w:qFormat/>
    <w:rPr>
      <w:rFonts w:ascii="黑体" w:eastAsia="黑体" w:hAnsi="黑体"/>
      <w:bCs/>
      <w:kern w:val="2"/>
      <w:sz w:val="28"/>
      <w:szCs w:val="32"/>
    </w:rPr>
  </w:style>
  <w:style w:type="character" w:customStyle="1" w:styleId="5-">
    <w:name w:val="5 表字-书 字符"/>
    <w:link w:val="5-0"/>
    <w:qFormat/>
    <w:rPr>
      <w:rFonts w:eastAsia="宋体" w:hAnsi="宋体"/>
      <w:szCs w:val="21"/>
    </w:rPr>
  </w:style>
  <w:style w:type="paragraph" w:customStyle="1" w:styleId="5-0">
    <w:name w:val="5 表字-书"/>
    <w:basedOn w:val="a"/>
    <w:link w:val="5-"/>
    <w:qFormat/>
    <w:pPr>
      <w:spacing w:line="300" w:lineRule="atLeast"/>
      <w:jc w:val="center"/>
      <w:textAlignment w:val="center"/>
    </w:pPr>
    <w:rPr>
      <w:rFonts w:eastAsia="宋体" w:hAnsi="宋体"/>
      <w:szCs w:val="21"/>
    </w:rPr>
  </w:style>
  <w:style w:type="character" w:customStyle="1" w:styleId="18">
    <w:name w:val="批注文字 字符1"/>
    <w:qFormat/>
    <w:rPr>
      <w:rFonts w:ascii="Times New Roman" w:eastAsia="宋体" w:hAnsi="Times New Roman" w:cs="Times New Roman"/>
      <w:szCs w:val="21"/>
    </w:rPr>
  </w:style>
  <w:style w:type="character" w:customStyle="1" w:styleId="Char16">
    <w:name w:val="页眉 Char1"/>
    <w:uiPriority w:val="99"/>
    <w:qFormat/>
    <w:rPr>
      <w:sz w:val="18"/>
      <w:szCs w:val="18"/>
    </w:rPr>
  </w:style>
  <w:style w:type="character" w:customStyle="1" w:styleId="Charf6">
    <w:name w:val="正文楷体 Char"/>
    <w:link w:val="afff1"/>
    <w:qFormat/>
    <w:rPr>
      <w:rFonts w:hAnsi="宋体"/>
      <w:sz w:val="24"/>
      <w:szCs w:val="24"/>
    </w:rPr>
  </w:style>
  <w:style w:type="paragraph" w:customStyle="1" w:styleId="afff1">
    <w:name w:val="正文楷体"/>
    <w:basedOn w:val="a"/>
    <w:link w:val="Charf6"/>
    <w:qFormat/>
    <w:pPr>
      <w:spacing w:line="360" w:lineRule="auto"/>
      <w:ind w:firstLineChars="200" w:firstLine="480"/>
    </w:pPr>
    <w:rPr>
      <w:rFonts w:hAnsi="宋体"/>
      <w:sz w:val="24"/>
      <w:szCs w:val="24"/>
    </w:rPr>
  </w:style>
  <w:style w:type="character" w:customStyle="1" w:styleId="afff2">
    <w:name w:val="明显引用 字符"/>
    <w:uiPriority w:val="30"/>
    <w:qFormat/>
    <w:rPr>
      <w:i/>
      <w:iCs/>
      <w:color w:val="4F81BD"/>
    </w:rPr>
  </w:style>
  <w:style w:type="character" w:customStyle="1" w:styleId="CDD">
    <w:name w:val="正文 CDD 字符"/>
    <w:link w:val="CDD0"/>
    <w:qFormat/>
    <w:rPr>
      <w:rFonts w:ascii="宋体" w:hAnsi="宋体"/>
      <w:sz w:val="24"/>
    </w:rPr>
  </w:style>
  <w:style w:type="paragraph" w:customStyle="1" w:styleId="CDD0">
    <w:name w:val="正文 CDD"/>
    <w:basedOn w:val="a"/>
    <w:link w:val="CDD"/>
    <w:qFormat/>
    <w:pPr>
      <w:widowControl/>
      <w:spacing w:line="500" w:lineRule="exact"/>
      <w:ind w:firstLine="480"/>
      <w:jc w:val="left"/>
    </w:pPr>
    <w:rPr>
      <w:rFonts w:ascii="宋体" w:hAnsi="宋体"/>
      <w:sz w:val="24"/>
    </w:rPr>
  </w:style>
  <w:style w:type="character" w:customStyle="1" w:styleId="font11">
    <w:name w:val="font11"/>
    <w:qFormat/>
    <w:rPr>
      <w:rFonts w:ascii="宋体" w:eastAsia="宋体" w:hAnsi="宋体" w:hint="eastAsia"/>
      <w:color w:val="000000"/>
      <w:sz w:val="21"/>
      <w:szCs w:val="21"/>
      <w:u w:val="none"/>
      <w:vertAlign w:val="superscript"/>
    </w:rPr>
  </w:style>
  <w:style w:type="character" w:customStyle="1" w:styleId="afff3">
    <w:name w:val="正文首行缩进 字符"/>
    <w:uiPriority w:val="99"/>
    <w:qFormat/>
  </w:style>
  <w:style w:type="character" w:customStyle="1" w:styleId="afff4">
    <w:name w:val="注释标题 字符"/>
    <w:uiPriority w:val="99"/>
    <w:semiHidden/>
    <w:qFormat/>
    <w:rPr>
      <w:kern w:val="2"/>
      <w:sz w:val="21"/>
      <w:szCs w:val="22"/>
    </w:rPr>
  </w:style>
  <w:style w:type="character" w:customStyle="1" w:styleId="2Char12">
    <w:name w:val="正文文本缩进 2 Char1"/>
    <w:qFormat/>
    <w:rPr>
      <w:rFonts w:ascii="Times New Roman" w:hAnsi="Times New Roman"/>
    </w:rPr>
  </w:style>
  <w:style w:type="character" w:customStyle="1" w:styleId="Charf7">
    <w:name w:val="正文文本 Char"/>
    <w:uiPriority w:val="99"/>
    <w:qFormat/>
    <w:rPr>
      <w:rFonts w:ascii="宋体" w:eastAsia="宋体" w:hAnsi="宋体" w:cs="宋体" w:hint="eastAsia"/>
      <w:sz w:val="24"/>
      <w:szCs w:val="24"/>
    </w:rPr>
  </w:style>
  <w:style w:type="character" w:customStyle="1" w:styleId="6Char2">
    <w:name w:val="标题 6 Char2"/>
    <w:uiPriority w:val="9"/>
    <w:qFormat/>
    <w:rPr>
      <w:rFonts w:ascii="Cambria" w:eastAsia="宋体" w:hAnsi="Cambria" w:cs="Times New Roman"/>
      <w:b/>
      <w:bCs/>
      <w:sz w:val="24"/>
      <w:szCs w:val="24"/>
    </w:rPr>
  </w:style>
  <w:style w:type="character" w:customStyle="1" w:styleId="2Char1">
    <w:name w:val="正文文本 2 Char1"/>
    <w:link w:val="22"/>
    <w:uiPriority w:val="99"/>
    <w:qFormat/>
    <w:rPr>
      <w:rFonts w:ascii="Times New Roman" w:eastAsia="宋体" w:hAnsi="Times New Roman" w:cs="Times New Roman"/>
      <w:szCs w:val="21"/>
    </w:rPr>
  </w:style>
  <w:style w:type="character" w:customStyle="1" w:styleId="HTML0">
    <w:name w:val="HTML 预设格式 字符"/>
    <w:uiPriority w:val="99"/>
    <w:semiHidden/>
    <w:qFormat/>
    <w:rPr>
      <w:rFonts w:ascii="Courier New" w:hAnsi="Courier New" w:cs="Courier New"/>
      <w:kern w:val="2"/>
    </w:rPr>
  </w:style>
  <w:style w:type="character" w:customStyle="1" w:styleId="Charf8">
    <w:name w:val="正文格式 Char"/>
    <w:qFormat/>
    <w:locked/>
    <w:rPr>
      <w:rFonts w:ascii="宋体" w:eastAsia="宋体" w:hAnsi="Times New Roman"/>
      <w:kern w:val="2"/>
      <w:sz w:val="24"/>
      <w:szCs w:val="24"/>
    </w:rPr>
  </w:style>
  <w:style w:type="character" w:customStyle="1" w:styleId="2Char20">
    <w:name w:val="正文文本缩进 2 Char2"/>
    <w:uiPriority w:val="99"/>
    <w:qFormat/>
    <w:rPr>
      <w:rFonts w:ascii="Times New Roman" w:eastAsia="宋体" w:hAnsi="Times New Roman" w:cs="Times New Roman"/>
      <w:kern w:val="0"/>
      <w:sz w:val="20"/>
      <w:szCs w:val="21"/>
    </w:rPr>
  </w:style>
  <w:style w:type="character" w:customStyle="1" w:styleId="show-img-bd">
    <w:name w:val="show-img-bd"/>
    <w:qFormat/>
  </w:style>
  <w:style w:type="character" w:customStyle="1" w:styleId="2Char5">
    <w:name w:val="正文首行缩进 2 Char"/>
    <w:qFormat/>
    <w:rPr>
      <w:kern w:val="2"/>
      <w:sz w:val="21"/>
      <w:szCs w:val="24"/>
    </w:rPr>
  </w:style>
  <w:style w:type="character" w:customStyle="1" w:styleId="Char">
    <w:name w:val="注释标题 Char"/>
    <w:link w:val="a4"/>
    <w:qFormat/>
    <w:rPr>
      <w:rFonts w:ascii="Times New Roman" w:eastAsia="宋体" w:hAnsi="Times New Roman"/>
    </w:rPr>
  </w:style>
  <w:style w:type="character" w:customStyle="1" w:styleId="19">
    <w:name w:val="不明显参考1"/>
    <w:uiPriority w:val="31"/>
    <w:qFormat/>
    <w:rPr>
      <w:smallCaps/>
      <w:color w:val="5A5A5A"/>
    </w:rPr>
  </w:style>
  <w:style w:type="character" w:customStyle="1" w:styleId="Charf9">
    <w:name w:val="正文缩进 Char"/>
    <w:qFormat/>
    <w:rPr>
      <w:rFonts w:ascii="宋体" w:eastAsia="宋体" w:hAnsi="宋体" w:cs="宋体" w:hint="eastAsia"/>
      <w:spacing w:val="6"/>
      <w:kern w:val="2"/>
      <w:sz w:val="26"/>
      <w:szCs w:val="26"/>
    </w:rPr>
  </w:style>
  <w:style w:type="character" w:customStyle="1" w:styleId="Char24">
    <w:name w:val="文档结构图 Char2"/>
    <w:uiPriority w:val="99"/>
    <w:qFormat/>
    <w:rPr>
      <w:rFonts w:ascii="宋体" w:eastAsia="宋体" w:hAnsi="Times New Roman" w:cs="Times New Roman"/>
      <w:kern w:val="0"/>
      <w:sz w:val="18"/>
      <w:szCs w:val="18"/>
    </w:rPr>
  </w:style>
  <w:style w:type="character" w:customStyle="1" w:styleId="Charfa">
    <w:name w:val="页眉 Char"/>
    <w:qFormat/>
    <w:rPr>
      <w:kern w:val="2"/>
      <w:sz w:val="18"/>
      <w:szCs w:val="18"/>
    </w:rPr>
  </w:style>
  <w:style w:type="character" w:customStyle="1" w:styleId="7Char">
    <w:name w:val="标题 7 Char"/>
    <w:uiPriority w:val="9"/>
    <w:qFormat/>
    <w:rPr>
      <w:rFonts w:eastAsia="宋体" w:cs="Times New Roman"/>
      <w:b/>
      <w:bCs/>
      <w:kern w:val="2"/>
      <w:sz w:val="24"/>
      <w:szCs w:val="24"/>
    </w:rPr>
  </w:style>
  <w:style w:type="character" w:customStyle="1" w:styleId="1a">
    <w:name w:val="标题1"/>
    <w:qFormat/>
  </w:style>
  <w:style w:type="character" w:customStyle="1" w:styleId="-Char1">
    <w:name w:val="一级标题-书 Char"/>
    <w:link w:val="-1"/>
    <w:qFormat/>
    <w:rPr>
      <w:rFonts w:ascii="Times New Roman" w:eastAsia="宋体" w:hAnsi="Times New Roman" w:cs="Arial"/>
      <w:b/>
      <w:sz w:val="32"/>
      <w:szCs w:val="20"/>
    </w:rPr>
  </w:style>
  <w:style w:type="paragraph" w:customStyle="1" w:styleId="-1">
    <w:name w:val="一级标题-书"/>
    <w:basedOn w:val="a"/>
    <w:link w:val="-Char1"/>
    <w:qFormat/>
    <w:pPr>
      <w:keepNext/>
      <w:widowControl/>
      <w:spacing w:line="600" w:lineRule="exact"/>
      <w:jc w:val="left"/>
      <w:outlineLvl w:val="0"/>
    </w:pPr>
    <w:rPr>
      <w:rFonts w:ascii="Times New Roman" w:eastAsia="宋体" w:hAnsi="Times New Roman" w:cs="Arial"/>
      <w:b/>
      <w:sz w:val="32"/>
      <w:szCs w:val="20"/>
    </w:rPr>
  </w:style>
  <w:style w:type="character" w:customStyle="1" w:styleId="4Char0">
    <w:name w:val="4刘群正文* Char"/>
    <w:link w:val="42"/>
    <w:qFormat/>
    <w:rPr>
      <w:rFonts w:ascii="Times New Roman" w:hAnsi="Times New Roman" w:cs="Times New Roman"/>
      <w:sz w:val="24"/>
      <w:szCs w:val="24"/>
      <w:lang w:val="zh-CN"/>
    </w:rPr>
  </w:style>
  <w:style w:type="paragraph" w:customStyle="1" w:styleId="42">
    <w:name w:val="4刘群正文 *"/>
    <w:basedOn w:val="a"/>
    <w:link w:val="4Char0"/>
    <w:qFormat/>
    <w:pPr>
      <w:spacing w:line="520" w:lineRule="exact"/>
      <w:ind w:firstLineChars="200" w:firstLine="480"/>
    </w:pPr>
    <w:rPr>
      <w:rFonts w:ascii="Times New Roman" w:hAnsi="Times New Roman"/>
      <w:sz w:val="24"/>
      <w:szCs w:val="24"/>
      <w:lang w:val="zh-CN"/>
    </w:rPr>
  </w:style>
  <w:style w:type="character" w:customStyle="1" w:styleId="1Char">
    <w:name w:val="标题 1 Char"/>
    <w:uiPriority w:val="9"/>
    <w:qFormat/>
    <w:rPr>
      <w:rFonts w:ascii="宋体" w:eastAsia="黑体" w:hAnsi="宋体"/>
      <w:b/>
      <w:sz w:val="32"/>
      <w:szCs w:val="28"/>
    </w:rPr>
  </w:style>
  <w:style w:type="character" w:customStyle="1" w:styleId="37">
    <w:name w:val="3级标题 字符"/>
    <w:link w:val="38"/>
    <w:qFormat/>
    <w:rPr>
      <w:rFonts w:ascii="宋体" w:eastAsia="黑体" w:hAnsi="宋体" w:cs="宋体"/>
      <w:color w:val="000000"/>
      <w:spacing w:val="4"/>
      <w:sz w:val="24"/>
      <w:szCs w:val="24"/>
    </w:rPr>
  </w:style>
  <w:style w:type="paragraph" w:customStyle="1" w:styleId="38">
    <w:name w:val="3级标题"/>
    <w:basedOn w:val="a"/>
    <w:link w:val="37"/>
    <w:qFormat/>
    <w:pPr>
      <w:adjustRightInd w:val="0"/>
      <w:snapToGrid w:val="0"/>
      <w:spacing w:before="160" w:after="160" w:line="360" w:lineRule="auto"/>
      <w:jc w:val="left"/>
      <w:outlineLvl w:val="2"/>
    </w:pPr>
    <w:rPr>
      <w:rFonts w:ascii="宋体" w:eastAsia="黑体" w:hAnsi="宋体" w:cs="宋体"/>
      <w:color w:val="000000"/>
      <w:spacing w:val="4"/>
      <w:sz w:val="24"/>
      <w:szCs w:val="24"/>
    </w:rPr>
  </w:style>
  <w:style w:type="character" w:customStyle="1" w:styleId="font21">
    <w:name w:val="font21"/>
    <w:qFormat/>
    <w:rPr>
      <w:rFonts w:ascii="宋体" w:eastAsia="宋体" w:hAnsi="宋体" w:hint="eastAsia"/>
      <w:color w:val="000000"/>
      <w:sz w:val="21"/>
      <w:szCs w:val="21"/>
      <w:u w:val="none"/>
    </w:rPr>
  </w:style>
  <w:style w:type="character" w:customStyle="1" w:styleId="Char17">
    <w:name w:val="纯文本 Char1"/>
    <w:qFormat/>
    <w:rPr>
      <w:rFonts w:ascii="宋体" w:eastAsia="宋体" w:hAnsi="Courier New" w:cs="Courier New" w:hint="eastAsia"/>
      <w:kern w:val="2"/>
      <w:sz w:val="21"/>
      <w:szCs w:val="21"/>
    </w:rPr>
  </w:style>
  <w:style w:type="character" w:customStyle="1" w:styleId="afff5">
    <w:name w:val="引用 字符"/>
    <w:uiPriority w:val="29"/>
    <w:qFormat/>
    <w:rPr>
      <w:i/>
      <w:iCs/>
      <w:color w:val="3F3F3F"/>
    </w:rPr>
  </w:style>
  <w:style w:type="character" w:customStyle="1" w:styleId="2Char21">
    <w:name w:val="标题 2 Char2"/>
    <w:uiPriority w:val="9"/>
    <w:qFormat/>
    <w:rPr>
      <w:rFonts w:ascii="黑体" w:eastAsia="黑体" w:hAnsi="黑体" w:cs="Times New Roman"/>
      <w:bCs/>
      <w:sz w:val="28"/>
      <w:szCs w:val="32"/>
    </w:rPr>
  </w:style>
  <w:style w:type="character" w:customStyle="1" w:styleId="Charfb">
    <w:name w:val="批注文字 Char"/>
    <w:qFormat/>
    <w:rPr>
      <w:kern w:val="2"/>
      <w:sz w:val="21"/>
      <w:szCs w:val="21"/>
    </w:rPr>
  </w:style>
  <w:style w:type="character" w:customStyle="1" w:styleId="afff6">
    <w:name w:val="附件 字符"/>
    <w:link w:val="afff7"/>
    <w:qFormat/>
    <w:rPr>
      <w:rFonts w:ascii="宋体" w:eastAsia="宋体" w:hAnsi="宋体"/>
      <w:b/>
      <w:sz w:val="24"/>
      <w:szCs w:val="21"/>
    </w:rPr>
  </w:style>
  <w:style w:type="paragraph" w:customStyle="1" w:styleId="afff7">
    <w:name w:val="附件"/>
    <w:basedOn w:val="a"/>
    <w:link w:val="afff6"/>
    <w:qFormat/>
    <w:pPr>
      <w:ind w:firstLineChars="200" w:firstLine="200"/>
      <w:outlineLvl w:val="3"/>
    </w:pPr>
    <w:rPr>
      <w:rFonts w:ascii="宋体" w:eastAsia="宋体" w:hAnsi="宋体"/>
      <w:b/>
      <w:sz w:val="24"/>
      <w:szCs w:val="21"/>
    </w:rPr>
  </w:style>
  <w:style w:type="character" w:customStyle="1" w:styleId="110">
    <w:name w:val="明显参考11"/>
    <w:uiPriority w:val="32"/>
    <w:qFormat/>
    <w:rPr>
      <w:b/>
      <w:bCs/>
      <w:smallCaps/>
      <w:color w:val="4F81BD"/>
      <w:spacing w:val="5"/>
    </w:rPr>
  </w:style>
  <w:style w:type="character" w:customStyle="1" w:styleId="5Char1">
    <w:name w:val="标题 5 Char1"/>
    <w:uiPriority w:val="9"/>
    <w:qFormat/>
    <w:rPr>
      <w:rFonts w:cs="Times New Roman"/>
      <w:bCs/>
      <w:color w:val="auto"/>
      <w:sz w:val="28"/>
      <w:szCs w:val="28"/>
      <w:lang w:val="zh-CN" w:eastAsia="zh-CN"/>
    </w:rPr>
  </w:style>
  <w:style w:type="character" w:customStyle="1" w:styleId="3Char">
    <w:name w:val="正文文本 3 Char"/>
    <w:link w:val="30"/>
    <w:qFormat/>
    <w:rPr>
      <w:rFonts w:ascii="Times New Roman" w:eastAsia="宋体" w:hAnsi="Times New Roman"/>
      <w:sz w:val="18"/>
      <w:szCs w:val="24"/>
    </w:rPr>
  </w:style>
  <w:style w:type="character" w:customStyle="1" w:styleId="26">
    <w:name w:val="正文文本缩进 2 字符"/>
    <w:uiPriority w:val="99"/>
    <w:qFormat/>
  </w:style>
  <w:style w:type="character" w:customStyle="1" w:styleId="2Char31">
    <w:name w:val="正文首行缩进 2 Char3"/>
    <w:link w:val="24"/>
    <w:uiPriority w:val="99"/>
    <w:qFormat/>
    <w:rPr>
      <w:rFonts w:ascii="Times New Roman" w:eastAsia="宋体" w:hAnsi="Times New Roman" w:cs="Times New Roman"/>
      <w:kern w:val="0"/>
      <w:sz w:val="20"/>
      <w:szCs w:val="24"/>
    </w:rPr>
  </w:style>
  <w:style w:type="character" w:customStyle="1" w:styleId="1Char1">
    <w:name w:val="标题 1 Char1"/>
    <w:uiPriority w:val="9"/>
    <w:qFormat/>
    <w:rPr>
      <w:rFonts w:ascii="Times New Roman" w:eastAsia="黑体" w:hAnsi="Times New Roman" w:cs="Arial"/>
      <w:kern w:val="2"/>
      <w:sz w:val="32"/>
    </w:rPr>
  </w:style>
  <w:style w:type="character" w:customStyle="1" w:styleId="Char3">
    <w:name w:val="文档结构图 Char3"/>
    <w:link w:val="a7"/>
    <w:uiPriority w:val="99"/>
    <w:qFormat/>
    <w:rPr>
      <w:rFonts w:ascii="宋体" w:eastAsia="宋体" w:hAnsi="Times New Roman" w:cs="Times New Roman"/>
      <w:kern w:val="0"/>
      <w:sz w:val="18"/>
      <w:szCs w:val="18"/>
    </w:rPr>
  </w:style>
  <w:style w:type="character" w:customStyle="1" w:styleId="fontstyle01">
    <w:name w:val="fontstyle01"/>
    <w:qFormat/>
    <w:rPr>
      <w:rFonts w:ascii="宋体" w:eastAsia="宋体" w:hAnsi="宋体" w:hint="eastAsia"/>
      <w:color w:val="000000"/>
      <w:sz w:val="22"/>
      <w:szCs w:val="22"/>
    </w:rPr>
  </w:style>
  <w:style w:type="character" w:customStyle="1" w:styleId="4Char2">
    <w:name w:val="标题 4 Char2"/>
    <w:qFormat/>
    <w:rPr>
      <w:rFonts w:ascii="Arial" w:eastAsia="黑体" w:hAnsi="Arial" w:cs="Times New Roman"/>
      <w:bCs/>
      <w:color w:val="auto"/>
      <w:sz w:val="28"/>
      <w:szCs w:val="28"/>
      <w:lang w:val="zh-CN" w:eastAsia="zh-CN"/>
    </w:rPr>
  </w:style>
  <w:style w:type="character" w:customStyle="1" w:styleId="Char20">
    <w:name w:val="正文首行缩进 Char2"/>
    <w:link w:val="af8"/>
    <w:qFormat/>
    <w:rPr>
      <w:rFonts w:ascii="宋体" w:eastAsia="宋体" w:hAnsi="宋体" w:cs="Times New Roman"/>
      <w:kern w:val="0"/>
      <w:sz w:val="24"/>
      <w:szCs w:val="24"/>
    </w:rPr>
  </w:style>
  <w:style w:type="character" w:customStyle="1" w:styleId="310">
    <w:name w:val="标题 3 字符1"/>
    <w:uiPriority w:val="9"/>
    <w:qFormat/>
    <w:rPr>
      <w:rFonts w:ascii="Times New Roman" w:eastAsia="黑体" w:hAnsi="Times New Roman" w:cs="Times New Roman"/>
      <w:b/>
      <w:bCs/>
      <w:sz w:val="24"/>
      <w:szCs w:val="32"/>
      <w:lang w:val="zh-CN" w:eastAsia="zh-CN"/>
    </w:rPr>
  </w:style>
  <w:style w:type="character" w:customStyle="1" w:styleId="6Char3">
    <w:name w:val="标题 6 Char3"/>
    <w:uiPriority w:val="9"/>
    <w:qFormat/>
    <w:rPr>
      <w:rFonts w:ascii="Cambria" w:eastAsia="宋体" w:hAnsi="Cambria" w:cs="Times New Roman"/>
      <w:b/>
      <w:bCs/>
      <w:kern w:val="0"/>
      <w:sz w:val="24"/>
      <w:szCs w:val="24"/>
    </w:rPr>
  </w:style>
  <w:style w:type="character" w:customStyle="1" w:styleId="111">
    <w:name w:val="书籍标题11"/>
    <w:uiPriority w:val="33"/>
    <w:qFormat/>
    <w:rPr>
      <w:b/>
      <w:bCs/>
      <w:i/>
      <w:iCs/>
      <w:spacing w:val="5"/>
    </w:rPr>
  </w:style>
  <w:style w:type="character" w:customStyle="1" w:styleId="Char18">
    <w:name w:val="正文文本缩进 Char1"/>
    <w:qFormat/>
    <w:rPr>
      <w:rFonts w:ascii="Calibri" w:hAnsi="Calibri" w:cs="Chiller"/>
      <w:b/>
      <w:color w:val="231F1F"/>
      <w:kern w:val="0"/>
      <w:sz w:val="24"/>
      <w:szCs w:val="24"/>
    </w:rPr>
  </w:style>
  <w:style w:type="character" w:customStyle="1" w:styleId="Char19">
    <w:name w:val="批注框文本 Char1"/>
    <w:uiPriority w:val="99"/>
    <w:qFormat/>
    <w:rPr>
      <w:rFonts w:ascii="Calibri" w:hAnsi="Calibri"/>
      <w:sz w:val="18"/>
      <w:szCs w:val="18"/>
    </w:rPr>
  </w:style>
  <w:style w:type="character" w:customStyle="1" w:styleId="8Char">
    <w:name w:val="标题 8 Char"/>
    <w:uiPriority w:val="99"/>
    <w:qFormat/>
    <w:rPr>
      <w:rFonts w:ascii="Arial" w:eastAsia="黑体" w:hAnsi="Arial" w:cs="Times New Roman"/>
      <w:sz w:val="24"/>
      <w:szCs w:val="24"/>
    </w:rPr>
  </w:style>
  <w:style w:type="character" w:customStyle="1" w:styleId="Char1a">
    <w:name w:val="报告正文 Char1"/>
    <w:link w:val="afff8"/>
    <w:qFormat/>
    <w:rPr>
      <w:rFonts w:ascii="宋体" w:eastAsia="宋体" w:hAnsi="宋体" w:cs="宋体"/>
      <w:sz w:val="24"/>
      <w:szCs w:val="21"/>
    </w:rPr>
  </w:style>
  <w:style w:type="paragraph" w:customStyle="1" w:styleId="afff8">
    <w:name w:val="报告正文"/>
    <w:basedOn w:val="a"/>
    <w:link w:val="Char1a"/>
    <w:qFormat/>
    <w:pPr>
      <w:widowControl/>
      <w:adjustRightInd w:val="0"/>
      <w:snapToGrid w:val="0"/>
      <w:spacing w:beforeLines="50"/>
      <w:ind w:firstLineChars="200" w:firstLine="200"/>
      <w:jc w:val="left"/>
    </w:pPr>
    <w:rPr>
      <w:rFonts w:ascii="宋体" w:eastAsia="宋体" w:hAnsi="宋体" w:cs="宋体"/>
      <w:sz w:val="24"/>
      <w:szCs w:val="21"/>
    </w:rPr>
  </w:style>
  <w:style w:type="character" w:customStyle="1" w:styleId="Char1b">
    <w:name w:val="表正文 Char1"/>
    <w:link w:val="27"/>
    <w:unhideWhenUsed/>
    <w:qFormat/>
  </w:style>
  <w:style w:type="paragraph" w:customStyle="1" w:styleId="27">
    <w:name w:val="正文缩进2"/>
    <w:basedOn w:val="a"/>
    <w:link w:val="Char1b"/>
    <w:unhideWhenUsed/>
    <w:pPr>
      <w:ind w:firstLineChars="200" w:firstLine="420"/>
    </w:pPr>
  </w:style>
  <w:style w:type="character" w:customStyle="1" w:styleId="2Char22">
    <w:name w:val="正文首行缩进 2 Char2"/>
    <w:uiPriority w:val="99"/>
    <w:qFormat/>
    <w:rPr>
      <w:rFonts w:ascii="Times New Roman" w:eastAsia="宋体" w:hAnsi="Times New Roman" w:cs="Times New Roman"/>
      <w:kern w:val="0"/>
      <w:sz w:val="20"/>
      <w:szCs w:val="24"/>
    </w:rPr>
  </w:style>
  <w:style w:type="character" w:customStyle="1" w:styleId="Char1c">
    <w:name w:val="正文缩进 Char1"/>
    <w:uiPriority w:val="99"/>
    <w:qFormat/>
    <w:rPr>
      <w:rFonts w:ascii="Times New Roman" w:eastAsia="宋体" w:hAnsi="Times New Roman" w:cs="Times New Roman"/>
      <w:szCs w:val="21"/>
    </w:rPr>
  </w:style>
  <w:style w:type="character" w:customStyle="1" w:styleId="Char25">
    <w:name w:val="批注主题 Char2"/>
    <w:uiPriority w:val="99"/>
    <w:qFormat/>
    <w:rPr>
      <w:rFonts w:ascii="Times New Roman" w:eastAsia="宋体" w:hAnsi="Times New Roman" w:cs="Times New Roman"/>
      <w:b/>
      <w:bCs/>
      <w:kern w:val="0"/>
      <w:sz w:val="20"/>
      <w:szCs w:val="21"/>
    </w:rPr>
  </w:style>
  <w:style w:type="character" w:customStyle="1" w:styleId="Char26">
    <w:name w:val="页眉 Char2"/>
    <w:uiPriority w:val="99"/>
    <w:qFormat/>
    <w:rPr>
      <w:sz w:val="18"/>
      <w:szCs w:val="18"/>
    </w:rPr>
  </w:style>
  <w:style w:type="character" w:customStyle="1" w:styleId="410">
    <w:name w:val="标题 4 字符1"/>
    <w:qFormat/>
    <w:rPr>
      <w:rFonts w:ascii="Arial" w:hAnsi="Arial"/>
      <w:bCs/>
      <w:sz w:val="24"/>
      <w:szCs w:val="28"/>
      <w:lang w:val="zh-CN"/>
    </w:rPr>
  </w:style>
  <w:style w:type="character" w:customStyle="1" w:styleId="Char27">
    <w:name w:val="批注文字 Char2"/>
    <w:qFormat/>
  </w:style>
  <w:style w:type="character" w:customStyle="1" w:styleId="3Char0">
    <w:name w:val="正文文本缩进 3 Char"/>
    <w:link w:val="32"/>
    <w:qFormat/>
    <w:rPr>
      <w:rFonts w:ascii="宋体" w:eastAsia="宋体" w:hAnsi="Times New Roman"/>
      <w:color w:val="FF0000"/>
      <w:sz w:val="28"/>
      <w:szCs w:val="24"/>
    </w:rPr>
  </w:style>
  <w:style w:type="character" w:customStyle="1" w:styleId="1Char3">
    <w:name w:val="标题 1 Char3"/>
    <w:uiPriority w:val="9"/>
    <w:qFormat/>
    <w:rPr>
      <w:rFonts w:ascii="黑体" w:eastAsia="黑体" w:hAnsi="黑体"/>
      <w:sz w:val="32"/>
    </w:rPr>
  </w:style>
  <w:style w:type="character" w:customStyle="1" w:styleId="Char1d">
    <w:name w:val="正文文本 Char1"/>
    <w:uiPriority w:val="99"/>
    <w:qFormat/>
  </w:style>
  <w:style w:type="character" w:customStyle="1" w:styleId="-Char2">
    <w:name w:val="三级标题-书 Char"/>
    <w:link w:val="-2"/>
    <w:qFormat/>
    <w:rPr>
      <w:rFonts w:ascii="Times New Roman" w:eastAsia="宋体" w:hAnsi="Times New Roman" w:cs="Arial"/>
      <w:b/>
      <w:sz w:val="28"/>
      <w:szCs w:val="20"/>
    </w:rPr>
  </w:style>
  <w:style w:type="paragraph" w:customStyle="1" w:styleId="-2">
    <w:name w:val="三级标题-书"/>
    <w:basedOn w:val="-0"/>
    <w:link w:val="-Char2"/>
    <w:qFormat/>
    <w:pPr>
      <w:spacing w:line="360" w:lineRule="auto"/>
      <w:outlineLvl w:val="2"/>
    </w:pPr>
    <w:rPr>
      <w:rFonts w:cs="Arial"/>
      <w:kern w:val="2"/>
      <w:sz w:val="28"/>
    </w:rPr>
  </w:style>
  <w:style w:type="character" w:customStyle="1" w:styleId="Charfc">
    <w:name w:val="正文文本缩进 Char"/>
    <w:qFormat/>
    <w:rPr>
      <w:kern w:val="2"/>
      <w:sz w:val="21"/>
      <w:szCs w:val="24"/>
    </w:rPr>
  </w:style>
  <w:style w:type="character" w:customStyle="1" w:styleId="1b">
    <w:name w:val="不明显强调1"/>
    <w:uiPriority w:val="19"/>
    <w:qFormat/>
    <w:rPr>
      <w:i/>
      <w:iCs/>
      <w:color w:val="404040"/>
    </w:rPr>
  </w:style>
  <w:style w:type="character" w:customStyle="1" w:styleId="28">
    <w:name w:val="正文首行缩进 2 字符"/>
    <w:uiPriority w:val="99"/>
    <w:qFormat/>
  </w:style>
  <w:style w:type="character" w:customStyle="1" w:styleId="-CharChar">
    <w:name w:val="表字-书 Char Char"/>
    <w:qFormat/>
    <w:rPr>
      <w:rFonts w:ascii="宋体" w:eastAsia="宋体" w:hAnsi="宋体" w:cs="Arial"/>
      <w:szCs w:val="21"/>
    </w:rPr>
  </w:style>
  <w:style w:type="character" w:customStyle="1" w:styleId="YJChar1">
    <w:name w:val="YJ附图附件 Char"/>
    <w:link w:val="YJ3"/>
    <w:qFormat/>
    <w:rPr>
      <w:b/>
      <w:sz w:val="24"/>
      <w:lang w:val="zh-CN"/>
    </w:rPr>
  </w:style>
  <w:style w:type="paragraph" w:customStyle="1" w:styleId="YJ3">
    <w:name w:val="YJ附图附件"/>
    <w:basedOn w:val="a"/>
    <w:link w:val="YJChar1"/>
    <w:qFormat/>
    <w:pPr>
      <w:widowControl/>
      <w:spacing w:line="520" w:lineRule="exact"/>
      <w:ind w:firstLineChars="200" w:firstLine="200"/>
      <w:jc w:val="left"/>
      <w:outlineLvl w:val="0"/>
    </w:pPr>
    <w:rPr>
      <w:b/>
      <w:sz w:val="24"/>
      <w:lang w:val="zh-CN"/>
    </w:rPr>
  </w:style>
  <w:style w:type="character" w:customStyle="1" w:styleId="5Char3">
    <w:name w:val="标题 5 Char3"/>
    <w:uiPriority w:val="9"/>
    <w:qFormat/>
    <w:rPr>
      <w:rFonts w:ascii="Times New Roman" w:eastAsia="宋体" w:hAnsi="Times New Roman" w:cs="Times New Roman"/>
      <w:b/>
      <w:bCs/>
      <w:kern w:val="0"/>
      <w:sz w:val="28"/>
      <w:szCs w:val="28"/>
    </w:rPr>
  </w:style>
  <w:style w:type="character" w:customStyle="1" w:styleId="Char2">
    <w:name w:val="正文缩进 Char2"/>
    <w:link w:val="a5"/>
    <w:uiPriority w:val="99"/>
    <w:qFormat/>
  </w:style>
  <w:style w:type="character" w:customStyle="1" w:styleId="112">
    <w:name w:val="不明显参考11"/>
    <w:uiPriority w:val="31"/>
    <w:qFormat/>
    <w:rPr>
      <w:smallCaps/>
      <w:color w:val="5A5A5A"/>
    </w:rPr>
  </w:style>
  <w:style w:type="character" w:customStyle="1" w:styleId="Char28">
    <w:name w:val="纯文本 Char2"/>
    <w:uiPriority w:val="99"/>
    <w:qFormat/>
    <w:rPr>
      <w:rFonts w:ascii="宋体" w:eastAsia="宋体" w:hAnsi="Courier New" w:cs="Times New Roman"/>
      <w:kern w:val="0"/>
      <w:sz w:val="24"/>
      <w:szCs w:val="20"/>
    </w:rPr>
  </w:style>
  <w:style w:type="character" w:customStyle="1" w:styleId="ZQL-Char">
    <w:name w:val="ZQL-表图标题 Char"/>
    <w:link w:val="ZQL-"/>
    <w:qFormat/>
    <w:rPr>
      <w:b/>
    </w:rPr>
  </w:style>
  <w:style w:type="paragraph" w:customStyle="1" w:styleId="ZQL-">
    <w:name w:val="ZQL-表图标题"/>
    <w:basedOn w:val="a"/>
    <w:link w:val="ZQL-Char"/>
    <w:qFormat/>
    <w:pPr>
      <w:widowControl/>
      <w:adjustRightInd w:val="0"/>
      <w:snapToGrid w:val="0"/>
      <w:spacing w:line="500" w:lineRule="exact"/>
      <w:jc w:val="center"/>
      <w:outlineLvl w:val="1"/>
    </w:pPr>
    <w:rPr>
      <w:b/>
    </w:rPr>
  </w:style>
  <w:style w:type="character" w:customStyle="1" w:styleId="Char29">
    <w:name w:val="正文文本缩进 Char2"/>
    <w:uiPriority w:val="99"/>
    <w:qFormat/>
    <w:rPr>
      <w:rFonts w:ascii="Times New Roman" w:eastAsia="宋体" w:hAnsi="Times New Roman" w:cs="Times New Roman"/>
      <w:kern w:val="0"/>
      <w:sz w:val="20"/>
      <w:szCs w:val="24"/>
    </w:rPr>
  </w:style>
  <w:style w:type="character" w:customStyle="1" w:styleId="5Char">
    <w:name w:val="标题 5 Char"/>
    <w:uiPriority w:val="9"/>
    <w:qFormat/>
    <w:rPr>
      <w:rFonts w:eastAsia="宋体" w:cs="Times New Roman"/>
      <w:b/>
      <w:bCs/>
      <w:kern w:val="2"/>
      <w:sz w:val="28"/>
      <w:szCs w:val="28"/>
    </w:rPr>
  </w:style>
  <w:style w:type="character" w:customStyle="1" w:styleId="7Char3">
    <w:name w:val="标题 7 Char3"/>
    <w:uiPriority w:val="9"/>
    <w:qFormat/>
    <w:rPr>
      <w:rFonts w:ascii="Times New Roman" w:eastAsia="宋体" w:hAnsi="Times New Roman" w:cs="Times New Roman"/>
      <w:b/>
      <w:bCs/>
      <w:kern w:val="0"/>
      <w:sz w:val="24"/>
      <w:szCs w:val="24"/>
    </w:rPr>
  </w:style>
  <w:style w:type="character" w:customStyle="1" w:styleId="Charfd">
    <w:name w:val="明显引用 Char"/>
    <w:uiPriority w:val="30"/>
    <w:qFormat/>
    <w:rPr>
      <w:rFonts w:eastAsia="宋体" w:cs="Times New Roman"/>
      <w:i/>
      <w:iCs/>
      <w:color w:val="4F81BD"/>
      <w:kern w:val="2"/>
      <w:sz w:val="24"/>
      <w:szCs w:val="22"/>
    </w:rPr>
  </w:style>
  <w:style w:type="character" w:customStyle="1" w:styleId="1c">
    <w:name w:val="引用 字符1"/>
    <w:link w:val="29"/>
    <w:uiPriority w:val="29"/>
    <w:qFormat/>
    <w:rPr>
      <w:rFonts w:ascii="Times New Roman" w:eastAsia="宋体" w:hAnsi="Times New Roman" w:cs="Times New Roman"/>
      <w:i/>
      <w:iCs/>
      <w:color w:val="404040"/>
      <w:sz w:val="24"/>
    </w:rPr>
  </w:style>
  <w:style w:type="paragraph" w:customStyle="1" w:styleId="29">
    <w:name w:val="引用2"/>
    <w:basedOn w:val="a"/>
    <w:next w:val="a"/>
    <w:link w:val="1c"/>
    <w:uiPriority w:val="29"/>
    <w:qFormat/>
    <w:pPr>
      <w:spacing w:before="200" w:after="160" w:line="500" w:lineRule="exact"/>
      <w:ind w:left="864" w:right="864" w:firstLineChars="200" w:firstLine="200"/>
      <w:jc w:val="center"/>
    </w:pPr>
    <w:rPr>
      <w:rFonts w:ascii="Times New Roman" w:eastAsia="宋体" w:hAnsi="Times New Roman"/>
      <w:i/>
      <w:iCs/>
      <w:color w:val="404040"/>
      <w:sz w:val="24"/>
    </w:rPr>
  </w:style>
  <w:style w:type="character" w:customStyle="1" w:styleId="Charfe">
    <w:name w:val="文档结构图 Char"/>
    <w:qFormat/>
    <w:rPr>
      <w:rFonts w:ascii="宋体"/>
      <w:kern w:val="2"/>
      <w:sz w:val="18"/>
      <w:szCs w:val="18"/>
    </w:rPr>
  </w:style>
  <w:style w:type="character" w:customStyle="1" w:styleId="Charff">
    <w:name w:val="表格 Char"/>
    <w:link w:val="afff9"/>
    <w:qFormat/>
    <w:rPr>
      <w:rFonts w:ascii="宋体" w:hAnsi="Times New Roman"/>
      <w:spacing w:val="6"/>
      <w:szCs w:val="21"/>
    </w:rPr>
  </w:style>
  <w:style w:type="paragraph" w:customStyle="1" w:styleId="afff9">
    <w:name w:val="表格"/>
    <w:basedOn w:val="a"/>
    <w:link w:val="Charff"/>
    <w:qFormat/>
    <w:pPr>
      <w:spacing w:before="40" w:after="40"/>
      <w:jc w:val="center"/>
      <w:textAlignment w:val="center"/>
    </w:pPr>
    <w:rPr>
      <w:rFonts w:ascii="宋体" w:hAnsi="Times New Roman"/>
      <w:spacing w:val="6"/>
      <w:szCs w:val="21"/>
    </w:rPr>
  </w:style>
  <w:style w:type="character" w:customStyle="1" w:styleId="1d">
    <w:name w:val="明显参考1"/>
    <w:uiPriority w:val="32"/>
    <w:qFormat/>
    <w:rPr>
      <w:b/>
      <w:bCs/>
      <w:smallCaps/>
      <w:color w:val="4F81BD"/>
      <w:spacing w:val="5"/>
    </w:rPr>
  </w:style>
  <w:style w:type="character" w:customStyle="1" w:styleId="4Char3">
    <w:name w:val="标题 4 Char3"/>
    <w:qFormat/>
    <w:rPr>
      <w:rFonts w:ascii="Arial" w:eastAsia="黑体" w:hAnsi="Arial"/>
      <w:b/>
      <w:bCs/>
      <w:kern w:val="2"/>
      <w:sz w:val="28"/>
      <w:szCs w:val="28"/>
      <w:lang w:val="en-US" w:eastAsia="zh-CN" w:bidi="ar-SA"/>
    </w:rPr>
  </w:style>
  <w:style w:type="character" w:customStyle="1" w:styleId="Charff0">
    <w:name w:val="正文首行缩进 Char"/>
    <w:uiPriority w:val="99"/>
    <w:qFormat/>
    <w:rPr>
      <w:rFonts w:ascii="宋体" w:eastAsia="宋体" w:hAnsi="宋体" w:cs="宋体" w:hint="eastAsia"/>
      <w:sz w:val="24"/>
      <w:szCs w:val="24"/>
    </w:rPr>
  </w:style>
  <w:style w:type="character" w:customStyle="1" w:styleId="39">
    <w:name w:val="正文文本 3 字符"/>
    <w:uiPriority w:val="99"/>
    <w:semiHidden/>
    <w:qFormat/>
    <w:rPr>
      <w:kern w:val="2"/>
      <w:sz w:val="16"/>
      <w:szCs w:val="16"/>
    </w:rPr>
  </w:style>
  <w:style w:type="character" w:customStyle="1" w:styleId="afffa">
    <w:name w:val="正文文本缩进 字符"/>
    <w:qFormat/>
  </w:style>
  <w:style w:type="character" w:customStyle="1" w:styleId="2a">
    <w:name w:val="批注文字 字符2"/>
    <w:uiPriority w:val="99"/>
    <w:semiHidden/>
    <w:qFormat/>
    <w:rPr>
      <w:rFonts w:ascii="等线" w:eastAsia="等线" w:hAnsi="等线" w:cs="Times New Roman"/>
    </w:rPr>
  </w:style>
  <w:style w:type="character" w:customStyle="1" w:styleId="afffb">
    <w:name w:val="纯文本 字符"/>
    <w:qFormat/>
    <w:rPr>
      <w:rFonts w:ascii="等线" w:hAnsi="Courier New" w:cs="Courier New"/>
    </w:rPr>
  </w:style>
  <w:style w:type="paragraph" w:customStyle="1" w:styleId="2b">
    <w:name w:val="修订2"/>
    <w:uiPriority w:val="99"/>
    <w:unhideWhenUsed/>
    <w:qFormat/>
    <w:rPr>
      <w:rFonts w:ascii="Calibri" w:eastAsia="宋体" w:hAnsi="Calibri"/>
      <w:kern w:val="2"/>
      <w:sz w:val="21"/>
      <w:szCs w:val="21"/>
    </w:rPr>
  </w:style>
  <w:style w:type="paragraph" w:customStyle="1" w:styleId="3a">
    <w:name w:val="正文3"/>
    <w:basedOn w:val="a"/>
    <w:uiPriority w:val="99"/>
    <w:qFormat/>
    <w:pPr>
      <w:widowControl/>
    </w:pPr>
    <w:rPr>
      <w:rFonts w:ascii="Times New Roman" w:eastAsia="宋体" w:hAnsi="Times New Roman"/>
      <w:szCs w:val="21"/>
    </w:rPr>
  </w:style>
  <w:style w:type="paragraph" w:customStyle="1" w:styleId="afffc">
    <w:name w:val="字母编号列项（一级）"/>
    <w:qFormat/>
    <w:pPr>
      <w:ind w:leftChars="200" w:left="840" w:hangingChars="200" w:hanging="420"/>
      <w:jc w:val="both"/>
    </w:pPr>
    <w:rPr>
      <w:rFonts w:ascii="宋体" w:eastAsia="宋体" w:hAnsi="Calibri"/>
      <w:sz w:val="21"/>
    </w:rPr>
  </w:style>
  <w:style w:type="paragraph" w:customStyle="1" w:styleId="3GB23121010">
    <w:name w:val="样式 标题 3 + (中文) 楷体_GB2312 小四 非加粗 段前: 10 磅 段后: 10 磅"/>
    <w:qFormat/>
    <w:pPr>
      <w:spacing w:line="360" w:lineRule="auto"/>
    </w:pPr>
    <w:rPr>
      <w:rFonts w:ascii="Calibri" w:eastAsia="楷体_GB2312" w:hAnsi="Calibri" w:cs="宋体"/>
      <w:b/>
      <w:bCs/>
      <w:sz w:val="24"/>
    </w:rPr>
  </w:style>
  <w:style w:type="paragraph" w:customStyle="1" w:styleId="CharChar20CharChar">
    <w:name w:val="Char Char20 Char Char"/>
    <w:basedOn w:val="a"/>
    <w:uiPriority w:val="99"/>
    <w:qFormat/>
    <w:rPr>
      <w:rFonts w:ascii="Times New Roman" w:eastAsia="宋体" w:hAnsi="Times New Roman"/>
      <w:szCs w:val="24"/>
    </w:rPr>
  </w:style>
  <w:style w:type="paragraph" w:customStyle="1" w:styleId="81">
    <w:name w:val="正文8"/>
    <w:uiPriority w:val="99"/>
    <w:qFormat/>
    <w:pPr>
      <w:jc w:val="both"/>
    </w:pPr>
    <w:rPr>
      <w:rFonts w:ascii="Calibri" w:eastAsia="宋体" w:hAnsi="Calibri"/>
      <w:kern w:val="2"/>
      <w:sz w:val="21"/>
      <w:szCs w:val="21"/>
    </w:rPr>
  </w:style>
  <w:style w:type="paragraph" w:customStyle="1" w:styleId="font6">
    <w:name w:val="font6"/>
    <w:basedOn w:val="a"/>
    <w:uiPriority w:val="99"/>
    <w:qFormat/>
    <w:pPr>
      <w:widowControl/>
      <w:spacing w:before="100" w:beforeAutospacing="1" w:after="100" w:afterAutospacing="1"/>
      <w:jc w:val="left"/>
    </w:pPr>
    <w:rPr>
      <w:rFonts w:cs="宋体"/>
      <w:kern w:val="0"/>
      <w:sz w:val="18"/>
      <w:szCs w:val="18"/>
    </w:rPr>
  </w:style>
  <w:style w:type="paragraph" w:customStyle="1" w:styleId="afffd">
    <w:name w:val="表"/>
    <w:basedOn w:val="a"/>
    <w:uiPriority w:val="99"/>
    <w:qFormat/>
    <w:pPr>
      <w:snapToGrid w:val="0"/>
      <w:spacing w:line="400" w:lineRule="exact"/>
      <w:jc w:val="center"/>
    </w:pPr>
    <w:rPr>
      <w:rFonts w:ascii="Times New Roman" w:eastAsia="宋体" w:hAnsi="Times New Roman"/>
      <w:spacing w:val="2"/>
      <w:szCs w:val="20"/>
    </w:rPr>
  </w:style>
  <w:style w:type="paragraph" w:customStyle="1" w:styleId="YJ-1">
    <w:name w:val="YJ-表标题1"/>
    <w:basedOn w:val="a"/>
    <w:qFormat/>
    <w:pPr>
      <w:widowControl/>
      <w:spacing w:line="520" w:lineRule="exact"/>
      <w:jc w:val="left"/>
      <w:outlineLvl w:val="1"/>
    </w:pPr>
    <w:rPr>
      <w:rFonts w:ascii="Calibri" w:eastAsia="宋体" w:hAnsi="Calibri"/>
      <w:b/>
      <w:kern w:val="0"/>
      <w:sz w:val="30"/>
    </w:rPr>
  </w:style>
  <w:style w:type="paragraph" w:customStyle="1" w:styleId="Arial12">
    <w:name w:val="样式 Arial 五号 非加粗 居中 行距: 固定值 12 磅"/>
    <w:basedOn w:val="a"/>
    <w:uiPriority w:val="99"/>
    <w:qFormat/>
    <w:pPr>
      <w:spacing w:line="240" w:lineRule="exact"/>
      <w:jc w:val="center"/>
    </w:pPr>
    <w:rPr>
      <w:rFonts w:ascii="Arial" w:eastAsia="宋体" w:hAnsi="宋体"/>
      <w:szCs w:val="20"/>
    </w:rPr>
  </w:style>
  <w:style w:type="character" w:customStyle="1" w:styleId="320">
    <w:name w:val="正文文本缩进 3 字符2"/>
    <w:uiPriority w:val="99"/>
    <w:semiHidden/>
    <w:qFormat/>
    <w:rPr>
      <w:sz w:val="16"/>
      <w:szCs w:val="16"/>
    </w:rPr>
  </w:style>
  <w:style w:type="paragraph" w:customStyle="1" w:styleId="afffe">
    <w:name w:val="正文秦斐"/>
    <w:basedOn w:val="a"/>
    <w:qFormat/>
    <w:pPr>
      <w:snapToGrid w:val="0"/>
      <w:spacing w:line="360" w:lineRule="auto"/>
      <w:ind w:firstLineChars="200" w:firstLine="560"/>
    </w:pPr>
    <w:rPr>
      <w:rFonts w:ascii="仿宋" w:eastAsia="仿宋" w:hAnsi="仿宋"/>
      <w:sz w:val="28"/>
      <w:szCs w:val="28"/>
    </w:rPr>
  </w:style>
  <w:style w:type="paragraph" w:customStyle="1" w:styleId="affff">
    <w:name w:val="表格小"/>
    <w:basedOn w:val="a"/>
    <w:uiPriority w:val="99"/>
    <w:qFormat/>
    <w:pPr>
      <w:widowControl/>
      <w:jc w:val="center"/>
    </w:pPr>
    <w:rPr>
      <w:rFonts w:ascii="Calibri" w:eastAsia="宋体" w:hAnsi="Calibri"/>
      <w:sz w:val="18"/>
      <w:szCs w:val="20"/>
    </w:rPr>
  </w:style>
  <w:style w:type="paragraph" w:customStyle="1" w:styleId="5">
    <w:name w:val="5级正文"/>
    <w:basedOn w:val="a"/>
    <w:next w:val="aff8"/>
    <w:uiPriority w:val="99"/>
    <w:qFormat/>
    <w:pPr>
      <w:numPr>
        <w:numId w:val="2"/>
      </w:numPr>
      <w:spacing w:line="360" w:lineRule="auto"/>
      <w:ind w:left="0" w:firstLine="0"/>
      <w:outlineLvl w:val="4"/>
    </w:pPr>
    <w:rPr>
      <w:rFonts w:ascii="Times New Roman" w:eastAsia="宋体" w:hAnsi="Times New Roman"/>
      <w:b/>
      <w:sz w:val="24"/>
      <w:szCs w:val="24"/>
    </w:rPr>
  </w:style>
  <w:style w:type="character" w:customStyle="1" w:styleId="Char32">
    <w:name w:val="正文文本缩进 Char3"/>
    <w:basedOn w:val="a0"/>
    <w:link w:val="aa"/>
    <w:uiPriority w:val="99"/>
    <w:semiHidden/>
    <w:qFormat/>
  </w:style>
  <w:style w:type="character" w:customStyle="1" w:styleId="211">
    <w:name w:val="正文文本首行缩进 2 字符1"/>
    <w:basedOn w:val="Char32"/>
    <w:uiPriority w:val="99"/>
    <w:semiHidden/>
    <w:qFormat/>
  </w:style>
  <w:style w:type="paragraph" w:customStyle="1" w:styleId="43">
    <w:name w:val="正文4"/>
    <w:uiPriority w:val="99"/>
    <w:qFormat/>
    <w:pPr>
      <w:jc w:val="both"/>
    </w:pPr>
    <w:rPr>
      <w:rFonts w:ascii="Calibri" w:eastAsia="宋体" w:hAnsi="Calibri"/>
      <w:kern w:val="2"/>
      <w:sz w:val="21"/>
      <w:szCs w:val="21"/>
    </w:rPr>
  </w:style>
  <w:style w:type="paragraph" w:customStyle="1" w:styleId="2c">
    <w:name w:val="样式 正文首行缩进 + 首行缩进:  2 字符"/>
    <w:basedOn w:val="af8"/>
    <w:pPr>
      <w:widowControl w:val="0"/>
      <w:spacing w:after="0" w:line="520" w:lineRule="exact"/>
      <w:ind w:firstLineChars="200" w:firstLine="520"/>
      <w:jc w:val="both"/>
    </w:pPr>
    <w:rPr>
      <w:rFonts w:ascii="Times New Roman" w:hAnsi="Times New Roman" w:cs="宋体"/>
      <w:spacing w:val="10"/>
      <w:kern w:val="2"/>
      <w:sz w:val="26"/>
      <w:szCs w:val="20"/>
    </w:rPr>
  </w:style>
  <w:style w:type="paragraph" w:customStyle="1" w:styleId="affff0">
    <w:name w:val="燕山正文"/>
    <w:basedOn w:val="a"/>
    <w:pPr>
      <w:tabs>
        <w:tab w:val="left" w:pos="4680"/>
      </w:tabs>
      <w:adjustRightInd w:val="0"/>
      <w:snapToGrid w:val="0"/>
      <w:spacing w:line="500" w:lineRule="exact"/>
      <w:ind w:firstLineChars="200" w:firstLine="456"/>
    </w:pPr>
    <w:rPr>
      <w:rFonts w:ascii="宋体" w:eastAsia="宋体" w:hAnsi="宋体"/>
      <w:snapToGrid w:val="0"/>
      <w:color w:val="000000"/>
      <w:spacing w:val="-6"/>
      <w:kern w:val="0"/>
      <w:sz w:val="24"/>
      <w:szCs w:val="24"/>
      <w:shd w:val="clear" w:color="auto" w:fill="FFFFFF"/>
    </w:rPr>
  </w:style>
  <w:style w:type="paragraph" w:customStyle="1" w:styleId="1e">
    <w:name w:val="修订1"/>
    <w:uiPriority w:val="99"/>
    <w:unhideWhenUsed/>
    <w:qFormat/>
    <w:rPr>
      <w:rFonts w:ascii="Calibri" w:eastAsia="宋体" w:hAnsi="Calibri"/>
      <w:kern w:val="2"/>
      <w:sz w:val="21"/>
      <w:szCs w:val="21"/>
    </w:rPr>
  </w:style>
  <w:style w:type="paragraph" w:customStyle="1" w:styleId="1f">
    <w:name w:val="引用1"/>
    <w:basedOn w:val="a"/>
    <w:next w:val="a"/>
    <w:uiPriority w:val="29"/>
    <w:qFormat/>
    <w:pPr>
      <w:spacing w:before="200" w:after="160" w:line="500" w:lineRule="exact"/>
      <w:ind w:left="864" w:right="864" w:firstLineChars="200" w:firstLine="200"/>
      <w:jc w:val="center"/>
    </w:pPr>
    <w:rPr>
      <w:rFonts w:ascii="Calibri" w:eastAsia="宋体" w:hAnsi="Calibri"/>
      <w:i/>
      <w:iCs/>
      <w:color w:val="404040"/>
      <w:sz w:val="24"/>
    </w:rPr>
  </w:style>
  <w:style w:type="paragraph" w:customStyle="1" w:styleId="affff1">
    <w:name w:val="表格后"/>
    <w:basedOn w:val="a"/>
    <w:next w:val="a"/>
    <w:qFormat/>
    <w:pPr>
      <w:spacing w:beforeLines="50" w:line="360" w:lineRule="auto"/>
      <w:ind w:firstLineChars="200" w:firstLine="200"/>
    </w:pPr>
    <w:rPr>
      <w:rFonts w:ascii="Times New Roman" w:eastAsia="宋体" w:hAnsi="Times New Roman"/>
      <w:sz w:val="24"/>
      <w:szCs w:val="24"/>
    </w:rPr>
  </w:style>
  <w:style w:type="character" w:customStyle="1" w:styleId="1f0">
    <w:name w:val="批注框文本 字符1"/>
    <w:uiPriority w:val="99"/>
    <w:semiHidden/>
    <w:qFormat/>
    <w:rPr>
      <w:sz w:val="18"/>
      <w:szCs w:val="18"/>
    </w:rPr>
  </w:style>
  <w:style w:type="character" w:customStyle="1" w:styleId="212">
    <w:name w:val="正文文本 2 字符1"/>
    <w:basedOn w:val="a0"/>
    <w:uiPriority w:val="99"/>
    <w:semiHidden/>
    <w:qFormat/>
  </w:style>
  <w:style w:type="paragraph" w:customStyle="1" w:styleId="02">
    <w:name w:val="0正文 塔中"/>
    <w:basedOn w:val="a"/>
    <w:uiPriority w:val="99"/>
    <w:pPr>
      <w:spacing w:line="360" w:lineRule="auto"/>
      <w:ind w:firstLineChars="200" w:firstLine="200"/>
    </w:pPr>
    <w:rPr>
      <w:rFonts w:ascii="Times New Roman" w:eastAsia="宋体" w:hAnsi="Times New Roman"/>
      <w:sz w:val="24"/>
      <w:szCs w:val="24"/>
    </w:rPr>
  </w:style>
  <w:style w:type="paragraph" w:customStyle="1" w:styleId="affff2">
    <w:name w:val="标准"/>
    <w:basedOn w:val="a"/>
    <w:qFormat/>
    <w:pPr>
      <w:adjustRightInd w:val="0"/>
      <w:spacing w:before="120" w:line="336" w:lineRule="auto"/>
      <w:jc w:val="center"/>
    </w:pPr>
    <w:rPr>
      <w:rFonts w:ascii="黑体" w:eastAsia="黑体" w:hAnsi="Times New Roman" w:hint="eastAsia"/>
      <w:szCs w:val="20"/>
    </w:rPr>
  </w:style>
  <w:style w:type="paragraph" w:customStyle="1" w:styleId="44">
    <w:name w:val="4 正文"/>
    <w:basedOn w:val="a"/>
    <w:qFormat/>
    <w:pPr>
      <w:spacing w:line="500" w:lineRule="exact"/>
      <w:ind w:firstLineChars="200" w:firstLine="200"/>
    </w:pPr>
    <w:rPr>
      <w:rFonts w:ascii="Times New Roman" w:eastAsia="宋体" w:hAnsi="Times New Roman"/>
      <w:sz w:val="24"/>
      <w:szCs w:val="24"/>
      <w:lang w:val="zh-CN"/>
    </w:rPr>
  </w:style>
  <w:style w:type="character" w:customStyle="1" w:styleId="1f1">
    <w:name w:val="文档结构图 字符1"/>
    <w:uiPriority w:val="99"/>
    <w:semiHidden/>
    <w:qFormat/>
    <w:rPr>
      <w:rFonts w:ascii="Microsoft YaHei UI" w:eastAsia="Microsoft YaHei UI"/>
      <w:sz w:val="18"/>
      <w:szCs w:val="18"/>
    </w:rPr>
  </w:style>
  <w:style w:type="paragraph" w:customStyle="1" w:styleId="CharCharCharCharCharCharChar">
    <w:name w:val="Char Char Char Char Char Char Char"/>
    <w:basedOn w:val="a"/>
    <w:pPr>
      <w:widowControl/>
      <w:spacing w:after="160" w:line="240" w:lineRule="exact"/>
      <w:jc w:val="left"/>
    </w:pPr>
    <w:rPr>
      <w:rFonts w:ascii="Verdana" w:eastAsia="宋体" w:hAnsi="Verdana"/>
      <w:kern w:val="0"/>
      <w:sz w:val="20"/>
      <w:szCs w:val="20"/>
      <w:lang w:eastAsia="en-US"/>
    </w:rPr>
  </w:style>
  <w:style w:type="paragraph" w:customStyle="1" w:styleId="45">
    <w:name w:val="自标4"/>
    <w:basedOn w:val="4"/>
    <w:qFormat/>
    <w:pPr>
      <w:adjustRightInd w:val="0"/>
      <w:snapToGrid w:val="0"/>
      <w:spacing w:before="0" w:after="0" w:line="360" w:lineRule="auto"/>
      <w:ind w:firstLineChars="200" w:firstLine="200"/>
    </w:pPr>
    <w:rPr>
      <w:rFonts w:ascii="宋体" w:eastAsia="宋体" w:hAnsi="Arial"/>
      <w:sz w:val="24"/>
    </w:rPr>
  </w:style>
  <w:style w:type="paragraph" w:customStyle="1" w:styleId="yf">
    <w:name w:val="yf_正文"/>
    <w:basedOn w:val="a"/>
    <w:uiPriority w:val="99"/>
    <w:qFormat/>
    <w:pPr>
      <w:widowControl/>
      <w:spacing w:line="324" w:lineRule="auto"/>
      <w:ind w:firstLineChars="200" w:firstLine="480"/>
    </w:pPr>
    <w:rPr>
      <w:rFonts w:ascii="Times New Roman" w:eastAsia="宋体" w:hAnsi="Times New Roman"/>
      <w:sz w:val="24"/>
      <w:szCs w:val="24"/>
    </w:rPr>
  </w:style>
  <w:style w:type="paragraph" w:customStyle="1" w:styleId="affff3">
    <w:name w:val="图表标题"/>
    <w:basedOn w:val="a"/>
    <w:qFormat/>
    <w:pPr>
      <w:snapToGrid w:val="0"/>
      <w:spacing w:line="500" w:lineRule="exact"/>
      <w:jc w:val="center"/>
    </w:pPr>
    <w:rPr>
      <w:rFonts w:ascii="Times New Roman" w:eastAsia="宋体" w:hAnsi="Times New Roman"/>
      <w:b/>
      <w:bCs/>
      <w:kern w:val="0"/>
      <w:szCs w:val="21"/>
    </w:rPr>
  </w:style>
  <w:style w:type="paragraph" w:customStyle="1" w:styleId="CharChar3CharCharCharChar">
    <w:name w:val="Char Char3 Char Char Char Char"/>
    <w:basedOn w:val="a"/>
    <w:qFormat/>
    <w:pPr>
      <w:widowControl/>
      <w:spacing w:after="160" w:line="240" w:lineRule="exact"/>
      <w:jc w:val="left"/>
    </w:pPr>
    <w:rPr>
      <w:rFonts w:ascii="Verdana" w:eastAsia="宋体" w:hAnsi="Verdana"/>
      <w:kern w:val="0"/>
      <w:sz w:val="20"/>
      <w:szCs w:val="20"/>
      <w:lang w:eastAsia="en-US"/>
    </w:rPr>
  </w:style>
  <w:style w:type="paragraph" w:customStyle="1" w:styleId="affff4">
    <w:name w:val="例"/>
    <w:basedOn w:val="a"/>
    <w:qFormat/>
    <w:pPr>
      <w:widowControl/>
      <w:spacing w:line="500" w:lineRule="exact"/>
      <w:ind w:firstLineChars="257" w:firstLine="720"/>
    </w:pPr>
    <w:rPr>
      <w:rFonts w:ascii="仿宋_GB2312" w:eastAsia="仿宋_GB2312" w:hAnsi="Times New Roman"/>
      <w:bCs/>
      <w:sz w:val="28"/>
      <w:szCs w:val="24"/>
    </w:rPr>
  </w:style>
  <w:style w:type="character" w:customStyle="1" w:styleId="1f2">
    <w:name w:val="日期 字符1"/>
    <w:basedOn w:val="a0"/>
    <w:uiPriority w:val="99"/>
    <w:semiHidden/>
    <w:qFormat/>
  </w:style>
  <w:style w:type="character" w:customStyle="1" w:styleId="321">
    <w:name w:val="正文文本 3 字符2"/>
    <w:uiPriority w:val="99"/>
    <w:semiHidden/>
    <w:qFormat/>
    <w:rPr>
      <w:sz w:val="16"/>
      <w:szCs w:val="16"/>
    </w:rPr>
  </w:style>
  <w:style w:type="paragraph" w:customStyle="1" w:styleId="affff5">
    <w:name w:val="表格内容"/>
    <w:basedOn w:val="a"/>
    <w:next w:val="a"/>
    <w:qFormat/>
    <w:pPr>
      <w:spacing w:line="240" w:lineRule="exact"/>
      <w:jc w:val="center"/>
    </w:pPr>
    <w:rPr>
      <w:rFonts w:ascii="宋体" w:eastAsia="宋体" w:hAnsi="宋体"/>
      <w:color w:val="000000"/>
      <w:w w:val="50"/>
      <w:sz w:val="18"/>
      <w:szCs w:val="18"/>
    </w:rPr>
  </w:style>
  <w:style w:type="paragraph" w:customStyle="1" w:styleId="213">
    <w:name w:val="样式 正文首行缩进 + 首行缩进:  2 字符1"/>
    <w:basedOn w:val="af8"/>
    <w:qFormat/>
    <w:pPr>
      <w:widowControl w:val="0"/>
      <w:spacing w:after="0" w:line="360" w:lineRule="auto"/>
      <w:ind w:firstLineChars="200" w:firstLine="480"/>
      <w:jc w:val="both"/>
    </w:pPr>
    <w:rPr>
      <w:rFonts w:ascii="Times New Roman" w:hAnsi="Times New Roman"/>
      <w:kern w:val="2"/>
    </w:rPr>
  </w:style>
  <w:style w:type="paragraph" w:customStyle="1" w:styleId="Charff1">
    <w:name w:val="Char"/>
    <w:basedOn w:val="a"/>
    <w:qFormat/>
    <w:pPr>
      <w:widowControl/>
      <w:spacing w:after="160" w:line="240" w:lineRule="exact"/>
      <w:jc w:val="left"/>
    </w:pPr>
    <w:rPr>
      <w:rFonts w:ascii="Verdana" w:eastAsia="宋体" w:hAnsi="Verdana"/>
      <w:kern w:val="0"/>
      <w:sz w:val="20"/>
      <w:szCs w:val="20"/>
      <w:lang w:eastAsia="en-US"/>
    </w:rPr>
  </w:style>
  <w:style w:type="paragraph" w:customStyle="1" w:styleId="affff6">
    <w:name w:val="报告"/>
    <w:basedOn w:val="a"/>
    <w:uiPriority w:val="99"/>
    <w:qFormat/>
    <w:pPr>
      <w:adjustRightInd w:val="0"/>
      <w:spacing w:line="360" w:lineRule="auto"/>
      <w:ind w:firstLine="505"/>
      <w:textAlignment w:val="baseline"/>
    </w:pPr>
    <w:rPr>
      <w:rFonts w:ascii="Times New Roman" w:eastAsia="宋体" w:hAnsi="Times New Roman"/>
      <w:kern w:val="0"/>
      <w:sz w:val="24"/>
      <w:szCs w:val="20"/>
    </w:rPr>
  </w:style>
  <w:style w:type="paragraph" w:customStyle="1" w:styleId="352">
    <w:name w:val="样式 燕山正文 + 首行缩进:  3.5 字符2"/>
    <w:basedOn w:val="affff0"/>
    <w:rPr>
      <w:szCs w:val="20"/>
    </w:rPr>
  </w:style>
  <w:style w:type="paragraph" w:customStyle="1" w:styleId="113">
    <w:name w:val="列出段落11"/>
    <w:basedOn w:val="a"/>
    <w:uiPriority w:val="34"/>
    <w:pPr>
      <w:ind w:firstLineChars="200" w:firstLine="420"/>
    </w:pPr>
    <w:rPr>
      <w:rFonts w:ascii="Calibri" w:eastAsia="宋体" w:hAnsi="Calibri"/>
      <w:szCs w:val="21"/>
    </w:rPr>
  </w:style>
  <w:style w:type="paragraph" w:customStyle="1" w:styleId="TOC1">
    <w:name w:val="TOC 标题1"/>
    <w:basedOn w:val="1"/>
    <w:next w:val="a"/>
    <w:uiPriority w:val="39"/>
    <w:unhideWhenUsed/>
    <w:qFormat/>
    <w:pPr>
      <w:keepNext w:val="0"/>
      <w:keepLines/>
      <w:widowControl w:val="0"/>
      <w:numPr>
        <w:numId w:val="0"/>
      </w:numPr>
      <w:spacing w:before="240" w:after="0" w:line="259" w:lineRule="auto"/>
      <w:jc w:val="both"/>
      <w:outlineLvl w:val="9"/>
    </w:pPr>
    <w:rPr>
      <w:rFonts w:ascii="Cambria" w:eastAsia="宋体" w:hAnsi="Cambria"/>
      <w:color w:val="366091"/>
      <w:kern w:val="0"/>
      <w:szCs w:val="32"/>
    </w:rPr>
  </w:style>
  <w:style w:type="paragraph" w:customStyle="1" w:styleId="1f3">
    <w:name w:val="正文缩进1"/>
    <w:basedOn w:val="a"/>
    <w:qFormat/>
    <w:pPr>
      <w:ind w:firstLineChars="200" w:firstLine="420"/>
    </w:pPr>
    <w:rPr>
      <w:rFonts w:ascii="Times New Roman" w:eastAsia="宋体" w:hAnsi="Times New Roman"/>
      <w:szCs w:val="20"/>
    </w:rPr>
  </w:style>
  <w:style w:type="paragraph" w:customStyle="1" w:styleId="affff7">
    <w:name w:val="表格标题"/>
    <w:basedOn w:val="a9"/>
    <w:qFormat/>
    <w:pPr>
      <w:autoSpaceDE/>
      <w:autoSpaceDN/>
      <w:adjustRightInd/>
      <w:spacing w:beforeLines="50" w:before="156" w:afterLines="50" w:after="156" w:line="360" w:lineRule="auto"/>
      <w:jc w:val="center"/>
    </w:pPr>
    <w:rPr>
      <w:rFonts w:ascii="黑体" w:eastAsia="黑体" w:cs="Times New Roman"/>
      <w:kern w:val="40"/>
      <w:szCs w:val="30"/>
    </w:rPr>
  </w:style>
  <w:style w:type="character" w:customStyle="1" w:styleId="1f4">
    <w:name w:val="正文文本首行缩进 字符1"/>
    <w:uiPriority w:val="99"/>
    <w:semiHidden/>
    <w:qFormat/>
    <w:rPr>
      <w:rFonts w:ascii="宋体" w:eastAsia="宋体" w:hAnsi="Times New Roman" w:cs="宋体"/>
      <w:kern w:val="0"/>
      <w:sz w:val="24"/>
      <w:szCs w:val="24"/>
    </w:rPr>
  </w:style>
  <w:style w:type="character" w:customStyle="1" w:styleId="2d">
    <w:name w:val="纯文本 字符2"/>
    <w:uiPriority w:val="99"/>
    <w:semiHidden/>
    <w:qFormat/>
    <w:rPr>
      <w:rFonts w:ascii="等线" w:hAnsi="Courier New" w:cs="Courier New"/>
    </w:rPr>
  </w:style>
  <w:style w:type="paragraph" w:customStyle="1" w:styleId="Char1CharCharChar">
    <w:name w:val="Char1 Char Char Char"/>
    <w:basedOn w:val="a"/>
    <w:qFormat/>
    <w:pPr>
      <w:widowControl/>
      <w:spacing w:after="160" w:line="240" w:lineRule="exact"/>
      <w:jc w:val="left"/>
    </w:pPr>
    <w:rPr>
      <w:rFonts w:ascii="Verdana" w:eastAsia="宋体" w:hAnsi="Verdana"/>
      <w:kern w:val="0"/>
      <w:sz w:val="20"/>
      <w:szCs w:val="20"/>
      <w:lang w:eastAsia="en-US"/>
    </w:rPr>
  </w:style>
  <w:style w:type="paragraph" w:customStyle="1" w:styleId="JXU-">
    <w:name w:val="JXU-正文"/>
    <w:uiPriority w:val="99"/>
    <w:pPr>
      <w:widowControl w:val="0"/>
      <w:adjustRightInd w:val="0"/>
      <w:snapToGrid w:val="0"/>
      <w:spacing w:line="500" w:lineRule="exact"/>
      <w:ind w:firstLine="510"/>
    </w:pPr>
    <w:rPr>
      <w:rFonts w:ascii="Calibri" w:eastAsia="宋体" w:hAnsi="Calibri"/>
      <w:color w:val="000000"/>
      <w:kern w:val="2"/>
      <w:sz w:val="24"/>
      <w:szCs w:val="24"/>
    </w:rPr>
  </w:style>
  <w:style w:type="paragraph" w:customStyle="1" w:styleId="affff8">
    <w:name w:val="正文 内容"/>
    <w:basedOn w:val="a"/>
    <w:qFormat/>
    <w:pPr>
      <w:autoSpaceDE w:val="0"/>
      <w:autoSpaceDN w:val="0"/>
      <w:adjustRightInd w:val="0"/>
      <w:snapToGrid w:val="0"/>
      <w:spacing w:line="360" w:lineRule="auto"/>
      <w:ind w:firstLineChars="200" w:firstLine="200"/>
    </w:pPr>
    <w:rPr>
      <w:rFonts w:ascii="Calibri" w:eastAsia="宋体" w:hAnsi="Calibri"/>
      <w:kern w:val="0"/>
      <w:sz w:val="24"/>
      <w:szCs w:val="20"/>
    </w:rPr>
  </w:style>
  <w:style w:type="paragraph" w:customStyle="1" w:styleId="TOC2">
    <w:name w:val="TOC 标题2"/>
    <w:basedOn w:val="1"/>
    <w:next w:val="a"/>
    <w:uiPriority w:val="39"/>
    <w:qFormat/>
    <w:pPr>
      <w:keepLines/>
      <w:numPr>
        <w:numId w:val="0"/>
      </w:numPr>
      <w:spacing w:before="480" w:after="0" w:line="276" w:lineRule="auto"/>
      <w:outlineLvl w:val="9"/>
    </w:pPr>
    <w:rPr>
      <w:rFonts w:ascii="Cambria" w:eastAsia="宋体" w:hAnsi="Cambria"/>
      <w:b/>
      <w:bCs/>
      <w:color w:val="365F91"/>
      <w:kern w:val="0"/>
      <w:sz w:val="28"/>
      <w:szCs w:val="28"/>
    </w:rPr>
  </w:style>
  <w:style w:type="paragraph" w:customStyle="1" w:styleId="53">
    <w:name w:val="表内5中"/>
    <w:basedOn w:val="ac"/>
    <w:pPr>
      <w:spacing w:line="240" w:lineRule="exact"/>
      <w:jc w:val="center"/>
    </w:pPr>
    <w:rPr>
      <w:rFonts w:ascii="Times New Roman" w:hAnsi="Times New Roman"/>
      <w:kern w:val="2"/>
      <w:sz w:val="21"/>
      <w:szCs w:val="24"/>
    </w:rPr>
  </w:style>
  <w:style w:type="character" w:customStyle="1" w:styleId="1f5">
    <w:name w:val="标题 字符1"/>
    <w:uiPriority w:val="10"/>
    <w:qFormat/>
    <w:rPr>
      <w:rFonts w:ascii="等线 Light" w:eastAsia="等线 Light" w:hAnsi="等线 Light" w:cs="Times New Roman"/>
      <w:b/>
      <w:bCs/>
      <w:sz w:val="32"/>
      <w:szCs w:val="32"/>
    </w:rPr>
  </w:style>
  <w:style w:type="paragraph" w:customStyle="1" w:styleId="Style1">
    <w:name w:val="_Style 1"/>
    <w:basedOn w:val="a"/>
    <w:uiPriority w:val="34"/>
    <w:pPr>
      <w:ind w:firstLineChars="200" w:firstLine="420"/>
    </w:pPr>
    <w:rPr>
      <w:rFonts w:ascii="Times New Roman" w:eastAsia="宋体" w:hAnsi="Times New Roman"/>
      <w:szCs w:val="21"/>
    </w:rPr>
  </w:style>
  <w:style w:type="paragraph" w:customStyle="1" w:styleId="130">
    <w:name w:val="13点"/>
    <w:basedOn w:val="a"/>
    <w:pPr>
      <w:adjustRightInd w:val="0"/>
      <w:snapToGrid w:val="0"/>
      <w:ind w:leftChars="-50" w:left="-105" w:rightChars="-50" w:right="-105"/>
      <w:jc w:val="center"/>
    </w:pPr>
    <w:rPr>
      <w:rFonts w:ascii="宋体" w:eastAsia="宋体" w:hAnsi="宋体"/>
      <w:sz w:val="24"/>
      <w:szCs w:val="28"/>
    </w:rPr>
  </w:style>
  <w:style w:type="paragraph" w:customStyle="1" w:styleId="Char2a">
    <w:name w:val="Char2"/>
    <w:basedOn w:val="a"/>
    <w:qFormat/>
    <w:rPr>
      <w:rFonts w:ascii="Times New Roman" w:eastAsia="宋体" w:hAnsi="Times New Roman"/>
      <w:szCs w:val="20"/>
    </w:rPr>
  </w:style>
  <w:style w:type="paragraph" w:customStyle="1" w:styleId="affff9">
    <w:name w:val="正文表标题"/>
    <w:next w:val="a"/>
    <w:uiPriority w:val="99"/>
    <w:qFormat/>
    <w:pPr>
      <w:spacing w:beforeLines="50" w:afterLines="50"/>
      <w:jc w:val="center"/>
    </w:pPr>
    <w:rPr>
      <w:rFonts w:ascii="黑体" w:eastAsia="黑体" w:hAnsi="Calibri"/>
      <w:sz w:val="21"/>
      <w:szCs w:val="22"/>
    </w:rPr>
  </w:style>
  <w:style w:type="paragraph" w:customStyle="1" w:styleId="46">
    <w:name w:val="4刘群正文*"/>
    <w:basedOn w:val="a"/>
    <w:qFormat/>
    <w:pPr>
      <w:spacing w:line="520" w:lineRule="exact"/>
      <w:ind w:firstLineChars="200" w:firstLine="480"/>
    </w:pPr>
    <w:rPr>
      <w:rFonts w:ascii="Times New Roman" w:eastAsia="宋体" w:hAnsi="Times New Roman"/>
      <w:sz w:val="24"/>
      <w:szCs w:val="24"/>
    </w:rPr>
  </w:style>
  <w:style w:type="paragraph" w:customStyle="1" w:styleId="affffa">
    <w:name w:val="关键词"/>
    <w:pPr>
      <w:widowControl w:val="0"/>
      <w:adjustRightInd w:val="0"/>
      <w:spacing w:line="360" w:lineRule="auto"/>
      <w:jc w:val="both"/>
      <w:textAlignment w:val="baseline"/>
    </w:pPr>
    <w:rPr>
      <w:rFonts w:ascii="Calibri" w:eastAsia="黑体" w:hAnsi="Calibri"/>
      <w:sz w:val="24"/>
      <w:szCs w:val="24"/>
    </w:rPr>
  </w:style>
  <w:style w:type="paragraph" w:customStyle="1" w:styleId="ht">
    <w:name w:val="ht正文"/>
    <w:basedOn w:val="a"/>
    <w:uiPriority w:val="99"/>
    <w:pPr>
      <w:spacing w:line="360" w:lineRule="auto"/>
      <w:ind w:firstLineChars="200" w:firstLine="496"/>
    </w:pPr>
    <w:rPr>
      <w:rFonts w:ascii="宋体" w:eastAsia="宋体" w:hAnsi="宋体" w:cs="宋体"/>
      <w:spacing w:val="4"/>
      <w:sz w:val="24"/>
      <w:szCs w:val="24"/>
    </w:rPr>
  </w:style>
  <w:style w:type="character" w:customStyle="1" w:styleId="2e">
    <w:name w:val="注释标题 字符2"/>
    <w:basedOn w:val="a0"/>
    <w:uiPriority w:val="99"/>
    <w:semiHidden/>
    <w:qFormat/>
  </w:style>
  <w:style w:type="paragraph" w:customStyle="1" w:styleId="114">
    <w:name w:val="正文11"/>
    <w:qFormat/>
    <w:pPr>
      <w:jc w:val="both"/>
    </w:pPr>
    <w:rPr>
      <w:rFonts w:ascii="Calibri" w:eastAsia="宋体" w:hAnsi="Calibri"/>
      <w:kern w:val="2"/>
      <w:sz w:val="21"/>
      <w:szCs w:val="21"/>
    </w:rPr>
  </w:style>
  <w:style w:type="paragraph" w:customStyle="1" w:styleId="WPSPlain">
    <w:name w:val="WPS Plain"/>
    <w:uiPriority w:val="99"/>
    <w:qFormat/>
    <w:rPr>
      <w:rFonts w:ascii="Calibri" w:eastAsia="宋体" w:hAnsi="Calibri"/>
      <w:sz w:val="21"/>
      <w:szCs w:val="22"/>
    </w:rPr>
  </w:style>
  <w:style w:type="character" w:customStyle="1" w:styleId="220">
    <w:name w:val="正文文本缩进 2 字符2"/>
    <w:basedOn w:val="a0"/>
    <w:uiPriority w:val="99"/>
    <w:semiHidden/>
    <w:qFormat/>
  </w:style>
  <w:style w:type="paragraph" w:customStyle="1" w:styleId="54">
    <w:name w:val="正文5"/>
    <w:uiPriority w:val="99"/>
    <w:pPr>
      <w:jc w:val="both"/>
    </w:pPr>
    <w:rPr>
      <w:rFonts w:ascii="Calibri" w:eastAsia="宋体" w:hAnsi="Calibri"/>
      <w:kern w:val="2"/>
      <w:sz w:val="21"/>
      <w:szCs w:val="21"/>
    </w:rPr>
  </w:style>
  <w:style w:type="paragraph" w:customStyle="1" w:styleId="2f">
    <w:name w:val="表格2"/>
    <w:pPr>
      <w:spacing w:line="400" w:lineRule="exact"/>
      <w:jc w:val="center"/>
    </w:pPr>
    <w:rPr>
      <w:rFonts w:ascii="Calibri" w:eastAsia="宋体" w:hAnsi="Calibri"/>
      <w:sz w:val="21"/>
    </w:rPr>
  </w:style>
  <w:style w:type="paragraph" w:customStyle="1" w:styleId="1Arial0876">
    <w:name w:val="样式 标题 1 + (西文) Arial (中文) 黑体 三号 两端对齐 首行缩进:  0.87 厘米 段前: 6 磅..."/>
    <w:basedOn w:val="1"/>
    <w:qFormat/>
    <w:pPr>
      <w:pageBreakBefore/>
      <w:numPr>
        <w:numId w:val="0"/>
      </w:numPr>
      <w:spacing w:before="160" w:after="160" w:line="500" w:lineRule="exact"/>
      <w:ind w:firstLine="493"/>
      <w:jc w:val="both"/>
    </w:pPr>
    <w:rPr>
      <w:rFonts w:ascii="Arial" w:hAnsi="Arial" w:cs="宋体"/>
      <w:spacing w:val="16"/>
      <w:w w:val="90"/>
      <w:kern w:val="32"/>
      <w:szCs w:val="32"/>
    </w:rPr>
  </w:style>
  <w:style w:type="paragraph" w:customStyle="1" w:styleId="21222">
    <w:name w:val="样式 样式 样式 样式 首行缩进:  2 字符1 + 首行缩进:  2 字符 + 首行缩进:  2 字符 + 首行缩进:  2 ..."/>
    <w:basedOn w:val="a"/>
    <w:qFormat/>
    <w:pPr>
      <w:ind w:firstLineChars="200" w:firstLine="500"/>
    </w:pPr>
    <w:rPr>
      <w:rFonts w:ascii="Times New Roman" w:eastAsia="宋体" w:hAnsi="Times New Roman" w:cs="宋体"/>
      <w:sz w:val="24"/>
      <w:szCs w:val="20"/>
    </w:rPr>
  </w:style>
  <w:style w:type="paragraph" w:customStyle="1" w:styleId="affffb">
    <w:name w:val="文本"/>
    <w:uiPriority w:val="99"/>
    <w:qFormat/>
    <w:pPr>
      <w:adjustRightInd w:val="0"/>
      <w:snapToGrid w:val="0"/>
      <w:spacing w:line="500" w:lineRule="exact"/>
      <w:ind w:firstLineChars="200" w:firstLine="524"/>
      <w:jc w:val="both"/>
    </w:pPr>
    <w:rPr>
      <w:rFonts w:ascii="仿宋_GB2312" w:eastAsia="仿宋_GB2312" w:hAnsi="Calibri"/>
      <w:sz w:val="24"/>
      <w:szCs w:val="22"/>
    </w:rPr>
  </w:style>
  <w:style w:type="paragraph" w:customStyle="1" w:styleId="2f0">
    <w:name w:val="标题 2，二级标题"/>
    <w:basedOn w:val="2"/>
    <w:uiPriority w:val="99"/>
    <w:pPr>
      <w:numPr>
        <w:ilvl w:val="0"/>
        <w:numId w:val="0"/>
      </w:numPr>
      <w:adjustRightInd w:val="0"/>
      <w:snapToGrid w:val="0"/>
      <w:spacing w:before="260" w:after="260" w:line="415" w:lineRule="auto"/>
      <w:jc w:val="both"/>
    </w:pPr>
    <w:rPr>
      <w:rFonts w:ascii="Arial" w:hAnsi="Arial"/>
      <w:bCs w:val="0"/>
      <w:sz w:val="24"/>
      <w:szCs w:val="24"/>
    </w:rPr>
  </w:style>
  <w:style w:type="paragraph" w:customStyle="1" w:styleId="101">
    <w:name w:val="正文10"/>
    <w:qFormat/>
    <w:pPr>
      <w:jc w:val="both"/>
    </w:pPr>
    <w:rPr>
      <w:rFonts w:ascii="Calibri" w:eastAsia="宋体" w:hAnsi="Calibri"/>
      <w:kern w:val="2"/>
      <w:sz w:val="21"/>
      <w:szCs w:val="21"/>
    </w:rPr>
  </w:style>
  <w:style w:type="paragraph" w:customStyle="1" w:styleId="1f6">
    <w:name w:val="明显引用1"/>
    <w:basedOn w:val="a"/>
    <w:next w:val="a"/>
    <w:uiPriority w:val="30"/>
    <w:qFormat/>
    <w:pPr>
      <w:pBdr>
        <w:top w:val="single" w:sz="4" w:space="10" w:color="4F81BD"/>
        <w:bottom w:val="single" w:sz="4" w:space="10" w:color="4F81BD"/>
      </w:pBdr>
      <w:spacing w:before="360" w:after="360" w:line="500" w:lineRule="exact"/>
      <w:ind w:left="864" w:right="864" w:firstLineChars="200" w:firstLine="200"/>
      <w:jc w:val="center"/>
    </w:pPr>
    <w:rPr>
      <w:rFonts w:ascii="Calibri" w:eastAsia="宋体" w:hAnsi="Calibri"/>
      <w:i/>
      <w:iCs/>
      <w:color w:val="4F81BD"/>
      <w:sz w:val="24"/>
    </w:rPr>
  </w:style>
  <w:style w:type="paragraph" w:customStyle="1" w:styleId="xl66">
    <w:name w:val="xl66"/>
    <w:basedOn w:val="a"/>
    <w:pPr>
      <w:widowControl/>
      <w:pBdr>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kern w:val="0"/>
      <w:szCs w:val="21"/>
    </w:rPr>
  </w:style>
  <w:style w:type="paragraph" w:customStyle="1" w:styleId="ParaChar">
    <w:name w:val="默认段落字体 Para Char"/>
    <w:basedOn w:val="a"/>
    <w:next w:val="a"/>
    <w:pPr>
      <w:spacing w:line="360" w:lineRule="auto"/>
      <w:ind w:firstLineChars="200" w:firstLine="200"/>
    </w:pPr>
    <w:rPr>
      <w:rFonts w:ascii="宋体" w:eastAsia="宋体" w:hAnsi="宋体" w:cs="宋体"/>
      <w:sz w:val="24"/>
      <w:szCs w:val="21"/>
    </w:rPr>
  </w:style>
  <w:style w:type="paragraph" w:customStyle="1" w:styleId="affffc">
    <w:name w:val="图标题"/>
    <w:basedOn w:val="aff4"/>
    <w:uiPriority w:val="99"/>
    <w:qFormat/>
    <w:pPr>
      <w:widowControl/>
      <w:spacing w:beforeLines="25" w:line="360" w:lineRule="auto"/>
    </w:pPr>
    <w:rPr>
      <w:rFonts w:ascii="Arial" w:eastAsia="黑体" w:hAnsi="Arial"/>
      <w:b w:val="0"/>
      <w:sz w:val="24"/>
      <w:szCs w:val="24"/>
    </w:rPr>
  </w:style>
  <w:style w:type="paragraph" w:customStyle="1" w:styleId="214">
    <w:name w:val="正文21"/>
    <w:basedOn w:val="a"/>
    <w:uiPriority w:val="99"/>
    <w:pPr>
      <w:widowControl/>
    </w:pPr>
    <w:rPr>
      <w:rFonts w:ascii="Calibri" w:eastAsia="宋体" w:hAnsi="Calibri" w:cs="宋体"/>
      <w:szCs w:val="21"/>
    </w:rPr>
  </w:style>
  <w:style w:type="paragraph" w:customStyle="1" w:styleId="TOC11">
    <w:name w:val="TOC 标题11"/>
    <w:basedOn w:val="1"/>
    <w:next w:val="a"/>
    <w:uiPriority w:val="39"/>
    <w:unhideWhenUsed/>
    <w:qFormat/>
    <w:pPr>
      <w:keepLines/>
      <w:numPr>
        <w:numId w:val="0"/>
      </w:numPr>
      <w:spacing w:before="240" w:after="0" w:line="259" w:lineRule="auto"/>
      <w:outlineLvl w:val="9"/>
    </w:pPr>
    <w:rPr>
      <w:rFonts w:ascii="Cambria" w:eastAsia="宋体" w:hAnsi="Cambria"/>
      <w:b/>
      <w:color w:val="366091"/>
      <w:kern w:val="0"/>
      <w:szCs w:val="32"/>
    </w:rPr>
  </w:style>
  <w:style w:type="paragraph" w:customStyle="1" w:styleId="1f7">
    <w:name w:val="列出段落1"/>
    <w:basedOn w:val="a"/>
    <w:uiPriority w:val="99"/>
    <w:unhideWhenUsed/>
    <w:qFormat/>
    <w:pPr>
      <w:ind w:firstLineChars="200" w:firstLine="420"/>
    </w:pPr>
    <w:rPr>
      <w:rFonts w:ascii="Calibri" w:eastAsia="宋体" w:hAnsi="Calibri"/>
      <w:szCs w:val="21"/>
    </w:rPr>
  </w:style>
  <w:style w:type="paragraph" w:customStyle="1" w:styleId="120">
    <w:name w:val="列出段落12"/>
    <w:basedOn w:val="a"/>
    <w:uiPriority w:val="99"/>
    <w:qFormat/>
    <w:pPr>
      <w:ind w:firstLineChars="200" w:firstLine="420"/>
    </w:pPr>
    <w:rPr>
      <w:rFonts w:ascii="Calibri" w:eastAsia="宋体" w:hAnsi="Calibri"/>
      <w:szCs w:val="21"/>
    </w:rPr>
  </w:style>
  <w:style w:type="paragraph" w:customStyle="1" w:styleId="SK">
    <w:name w:val="正文SK"/>
    <w:basedOn w:val="a"/>
    <w:next w:val="a"/>
    <w:uiPriority w:val="99"/>
    <w:rPr>
      <w:rFonts w:ascii="Times New Roman" w:eastAsia="宋体" w:hAnsi="Times New Roman"/>
      <w:sz w:val="24"/>
      <w:szCs w:val="24"/>
    </w:rPr>
  </w:style>
  <w:style w:type="paragraph" w:customStyle="1" w:styleId="62">
    <w:name w:val="正文6"/>
    <w:uiPriority w:val="99"/>
    <w:pPr>
      <w:jc w:val="both"/>
    </w:pPr>
    <w:rPr>
      <w:rFonts w:ascii="Calibri" w:eastAsia="宋体" w:hAnsi="Calibri"/>
      <w:kern w:val="2"/>
      <w:sz w:val="21"/>
      <w:szCs w:val="21"/>
    </w:rPr>
  </w:style>
  <w:style w:type="paragraph" w:customStyle="1" w:styleId="affffd">
    <w:name w:val="图表名称"/>
    <w:uiPriority w:val="99"/>
    <w:pPr>
      <w:adjustRightInd w:val="0"/>
      <w:snapToGrid w:val="0"/>
      <w:spacing w:line="520" w:lineRule="exact"/>
      <w:jc w:val="center"/>
    </w:pPr>
    <w:rPr>
      <w:rFonts w:ascii="仿宋_GB2312" w:eastAsia="仿宋_GB2312" w:hAnsi="Calibri"/>
      <w:b/>
      <w:sz w:val="24"/>
      <w:szCs w:val="22"/>
    </w:rPr>
  </w:style>
  <w:style w:type="paragraph" w:customStyle="1" w:styleId="63">
    <w:name w:val="列出段落6"/>
    <w:basedOn w:val="a"/>
    <w:uiPriority w:val="99"/>
    <w:unhideWhenUsed/>
    <w:qFormat/>
    <w:pPr>
      <w:ind w:firstLineChars="200" w:firstLine="420"/>
    </w:pPr>
    <w:rPr>
      <w:rFonts w:ascii="Times New Roman" w:eastAsia="宋体" w:hAnsi="Times New Roman"/>
      <w:szCs w:val="21"/>
    </w:rPr>
  </w:style>
  <w:style w:type="character" w:customStyle="1" w:styleId="HTML2">
    <w:name w:val="HTML 预设格式 字符2"/>
    <w:uiPriority w:val="99"/>
    <w:semiHidden/>
    <w:qFormat/>
    <w:rPr>
      <w:rFonts w:ascii="Courier New" w:hAnsi="Courier New" w:cs="Courier New"/>
      <w:sz w:val="20"/>
      <w:szCs w:val="20"/>
    </w:rPr>
  </w:style>
  <w:style w:type="paragraph" w:customStyle="1" w:styleId="affffe">
    <w:name w:val="！正文"/>
    <w:basedOn w:val="a"/>
    <w:uiPriority w:val="99"/>
    <w:qFormat/>
    <w:pPr>
      <w:spacing w:line="360" w:lineRule="auto"/>
      <w:ind w:firstLineChars="200" w:firstLine="200"/>
    </w:pPr>
    <w:rPr>
      <w:rFonts w:ascii="Calibri" w:eastAsia="宋体" w:hAnsi="Calibri" w:cs="宋体"/>
      <w:sz w:val="24"/>
      <w:szCs w:val="24"/>
    </w:rPr>
  </w:style>
  <w:style w:type="paragraph" w:customStyle="1" w:styleId="64">
    <w:name w:val="6 表中字体"/>
    <w:basedOn w:val="a"/>
    <w:qFormat/>
    <w:pPr>
      <w:jc w:val="center"/>
      <w:textAlignment w:val="center"/>
    </w:pPr>
    <w:rPr>
      <w:rFonts w:ascii="Times New Roman" w:eastAsia="宋体" w:hAnsi="Times New Roman"/>
      <w:kern w:val="0"/>
      <w:szCs w:val="21"/>
    </w:rPr>
  </w:style>
  <w:style w:type="paragraph" w:customStyle="1" w:styleId="afffff">
    <w:name w:val="表标题"/>
    <w:basedOn w:val="a"/>
    <w:qFormat/>
    <w:pPr>
      <w:ind w:firstLineChars="100" w:firstLine="100"/>
      <w:jc w:val="left"/>
    </w:pPr>
    <w:rPr>
      <w:rFonts w:ascii="Calibri" w:eastAsia="黑体" w:hAnsi="Calibri"/>
      <w:sz w:val="24"/>
      <w:szCs w:val="21"/>
    </w:rPr>
  </w:style>
  <w:style w:type="paragraph" w:customStyle="1" w:styleId="p0">
    <w:name w:val="p0"/>
    <w:basedOn w:val="a"/>
    <w:qFormat/>
    <w:pPr>
      <w:widowControl/>
    </w:pPr>
    <w:rPr>
      <w:rFonts w:ascii="Arial" w:eastAsia="宋体" w:hAnsi="Arial"/>
      <w:kern w:val="0"/>
      <w:szCs w:val="21"/>
    </w:rPr>
  </w:style>
  <w:style w:type="paragraph" w:customStyle="1" w:styleId="55">
    <w:name w:val="表内5"/>
    <w:basedOn w:val="affff0"/>
    <w:pPr>
      <w:spacing w:line="240" w:lineRule="auto"/>
      <w:ind w:firstLineChars="0" w:firstLine="0"/>
      <w:jc w:val="center"/>
    </w:pPr>
    <w:rPr>
      <w:sz w:val="21"/>
      <w:szCs w:val="21"/>
    </w:rPr>
  </w:style>
  <w:style w:type="paragraph" w:customStyle="1" w:styleId="72">
    <w:name w:val="正文7"/>
    <w:uiPriority w:val="99"/>
    <w:qFormat/>
    <w:pPr>
      <w:jc w:val="both"/>
    </w:pPr>
    <w:rPr>
      <w:rFonts w:ascii="Calibri" w:eastAsia="宋体" w:hAnsi="Calibri"/>
      <w:kern w:val="2"/>
      <w:sz w:val="21"/>
      <w:szCs w:val="21"/>
    </w:rPr>
  </w:style>
  <w:style w:type="paragraph" w:customStyle="1" w:styleId="1132">
    <w:name w:val="样式 样式 正文首行缩进 + 首行缩进:  1 字符 + 13 磅 首行缩进:  2 字符"/>
    <w:basedOn w:val="a"/>
    <w:pPr>
      <w:spacing w:line="500" w:lineRule="exact"/>
      <w:ind w:firstLineChars="200" w:firstLine="200"/>
    </w:pPr>
    <w:rPr>
      <w:rFonts w:ascii="Times New Roman" w:eastAsia="宋体" w:hAnsi="Times New Roman" w:cs="宋体"/>
      <w:sz w:val="26"/>
      <w:szCs w:val="20"/>
    </w:rPr>
  </w:style>
  <w:style w:type="paragraph" w:customStyle="1" w:styleId="1f8">
    <w:name w:val="纯文本1"/>
    <w:basedOn w:val="a"/>
    <w:qFormat/>
    <w:pPr>
      <w:adjustRightInd w:val="0"/>
      <w:jc w:val="left"/>
      <w:textAlignment w:val="baseline"/>
    </w:pPr>
    <w:rPr>
      <w:rFonts w:ascii="宋体" w:eastAsia="宋体" w:hAnsi="Courier New"/>
      <w:sz w:val="24"/>
      <w:szCs w:val="20"/>
    </w:rPr>
  </w:style>
  <w:style w:type="paragraph" w:customStyle="1" w:styleId="92">
    <w:name w:val="正文9"/>
    <w:qFormat/>
    <w:pPr>
      <w:jc w:val="both"/>
    </w:pPr>
    <w:rPr>
      <w:rFonts w:ascii="Calibri" w:eastAsia="宋体" w:hAnsi="Calibri"/>
      <w:kern w:val="2"/>
      <w:sz w:val="21"/>
      <w:szCs w:val="21"/>
    </w:rPr>
  </w:style>
  <w:style w:type="paragraph" w:customStyle="1" w:styleId="47">
    <w:name w:val="列出段落4"/>
    <w:basedOn w:val="a"/>
    <w:uiPriority w:val="99"/>
    <w:qFormat/>
    <w:pPr>
      <w:ind w:firstLineChars="200" w:firstLine="420"/>
    </w:pPr>
    <w:rPr>
      <w:rFonts w:ascii="Times New Roman" w:eastAsia="宋体" w:hAnsi="Times New Roman"/>
      <w:szCs w:val="21"/>
    </w:rPr>
  </w:style>
  <w:style w:type="paragraph" w:customStyle="1" w:styleId="56">
    <w:name w:val="列出段落5"/>
    <w:basedOn w:val="a"/>
    <w:uiPriority w:val="99"/>
    <w:unhideWhenUsed/>
    <w:qFormat/>
    <w:pPr>
      <w:ind w:firstLineChars="200" w:firstLine="420"/>
    </w:pPr>
    <w:rPr>
      <w:rFonts w:ascii="Times New Roman" w:eastAsia="宋体" w:hAnsi="Times New Roman"/>
      <w:szCs w:val="21"/>
    </w:rPr>
  </w:style>
  <w:style w:type="paragraph" w:customStyle="1" w:styleId="afffff0">
    <w:name w:val="表格文字"/>
    <w:basedOn w:val="a"/>
    <w:qFormat/>
    <w:pPr>
      <w:autoSpaceDE w:val="0"/>
      <w:autoSpaceDN w:val="0"/>
      <w:adjustRightInd w:val="0"/>
      <w:jc w:val="center"/>
    </w:pPr>
    <w:rPr>
      <w:rFonts w:ascii="宋体" w:eastAsia="宋体" w:hAnsi="宋体"/>
      <w:szCs w:val="21"/>
    </w:rPr>
  </w:style>
  <w:style w:type="paragraph" w:customStyle="1" w:styleId="Charff2">
    <w:name w:val="表题 Char"/>
    <w:basedOn w:val="a"/>
    <w:qFormat/>
    <w:pPr>
      <w:spacing w:line="360" w:lineRule="auto"/>
      <w:jc w:val="center"/>
    </w:pPr>
    <w:rPr>
      <w:rFonts w:ascii="黑体" w:eastAsia="黑体" w:hAnsi="Times New Roman"/>
      <w:bCs/>
      <w:sz w:val="24"/>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Arial Unicode MS" w:hint="eastAsia"/>
      <w:kern w:val="0"/>
      <w:sz w:val="20"/>
      <w:szCs w:val="20"/>
    </w:rPr>
  </w:style>
  <w:style w:type="paragraph" w:customStyle="1" w:styleId="2f1">
    <w:name w:val="无间隔2"/>
    <w:uiPriority w:val="1"/>
    <w:qFormat/>
    <w:pPr>
      <w:widowControl w:val="0"/>
      <w:jc w:val="both"/>
    </w:pPr>
    <w:rPr>
      <w:rFonts w:ascii="Calibri" w:eastAsia="宋体" w:hAnsi="Calibri"/>
      <w:kern w:val="2"/>
      <w:sz w:val="21"/>
      <w:szCs w:val="22"/>
    </w:rPr>
  </w:style>
  <w:style w:type="paragraph" w:customStyle="1" w:styleId="Style2">
    <w:name w:val="_Style 2"/>
    <w:basedOn w:val="a"/>
    <w:uiPriority w:val="99"/>
    <w:pPr>
      <w:ind w:firstLineChars="200" w:firstLine="420"/>
    </w:pPr>
    <w:rPr>
      <w:rFonts w:ascii="Times New Roman" w:eastAsia="宋体" w:hAnsi="Times New Roman"/>
      <w:szCs w:val="21"/>
    </w:rPr>
  </w:style>
  <w:style w:type="paragraph" w:customStyle="1" w:styleId="afffff1">
    <w:name w:val="表内文字"/>
    <w:basedOn w:val="a"/>
    <w:link w:val="afffff2"/>
    <w:qFormat/>
    <w:pPr>
      <w:adjustRightInd w:val="0"/>
      <w:snapToGrid w:val="0"/>
      <w:spacing w:line="360" w:lineRule="auto"/>
      <w:jc w:val="center"/>
    </w:pPr>
    <w:rPr>
      <w:rFonts w:ascii="Times New Roman" w:eastAsia="宋体" w:hAnsi="Times New Roman"/>
      <w:szCs w:val="21"/>
    </w:rPr>
  </w:style>
  <w:style w:type="paragraph" w:customStyle="1" w:styleId="YJ4">
    <w:name w:val="YJ文中标题"/>
    <w:basedOn w:val="a"/>
    <w:uiPriority w:val="99"/>
    <w:qFormat/>
    <w:pPr>
      <w:snapToGrid w:val="0"/>
      <w:spacing w:line="520" w:lineRule="exact"/>
      <w:ind w:firstLineChars="200" w:firstLine="200"/>
      <w:jc w:val="left"/>
    </w:pPr>
    <w:rPr>
      <w:rFonts w:ascii="Times New Roman" w:eastAsia="宋体" w:hAnsi="Times New Roman"/>
      <w:b/>
      <w:sz w:val="24"/>
      <w:szCs w:val="20"/>
    </w:rPr>
  </w:style>
  <w:style w:type="paragraph" w:customStyle="1" w:styleId="020">
    <w:name w:val="表头 02"/>
    <w:basedOn w:val="a"/>
    <w:qFormat/>
    <w:pPr>
      <w:suppressLineNumbers/>
      <w:suppressAutoHyphens/>
      <w:adjustRightInd w:val="0"/>
      <w:snapToGrid w:val="0"/>
      <w:spacing w:line="500" w:lineRule="exact"/>
      <w:contextualSpacing/>
      <w:jc w:val="center"/>
      <w:textAlignment w:val="center"/>
    </w:pPr>
    <w:rPr>
      <w:rFonts w:ascii="黑体" w:eastAsia="黑体" w:hAnsi="黑体" w:cs="宋体"/>
      <w:b/>
      <w:bCs/>
      <w:color w:val="FF0000"/>
      <w:kern w:val="0"/>
      <w:szCs w:val="21"/>
    </w:rPr>
  </w:style>
  <w:style w:type="paragraph" w:customStyle="1" w:styleId="93">
    <w:name w:val="9点"/>
    <w:basedOn w:val="a"/>
    <w:qFormat/>
    <w:pPr>
      <w:tabs>
        <w:tab w:val="left" w:pos="1290"/>
      </w:tabs>
      <w:adjustRightInd w:val="0"/>
      <w:snapToGrid w:val="0"/>
      <w:spacing w:line="300" w:lineRule="auto"/>
      <w:ind w:left="1290" w:hanging="720"/>
      <w:jc w:val="center"/>
    </w:pPr>
    <w:rPr>
      <w:rFonts w:ascii="宋体" w:eastAsia="宋体" w:hAnsi="Times New Roman"/>
      <w:sz w:val="24"/>
      <w:szCs w:val="20"/>
    </w:rPr>
  </w:style>
  <w:style w:type="paragraph" w:customStyle="1" w:styleId="65">
    <w:name w:val="样式 表头 + 段后: 6 磅"/>
    <w:basedOn w:val="aff4"/>
    <w:qFormat/>
    <w:pPr>
      <w:keepNext/>
      <w:spacing w:before="60" w:after="120" w:line="400" w:lineRule="exact"/>
      <w:ind w:firstLine="493"/>
      <w:jc w:val="left"/>
    </w:pPr>
    <w:rPr>
      <w:rFonts w:eastAsia="黑体"/>
      <w:b w:val="0"/>
      <w:bCs w:val="0"/>
      <w:color w:val="000000"/>
      <w:spacing w:val="8"/>
      <w:kern w:val="21"/>
      <w:sz w:val="20"/>
      <w:szCs w:val="21"/>
    </w:rPr>
  </w:style>
  <w:style w:type="paragraph" w:customStyle="1" w:styleId="1f9">
    <w:name w:val="无间隔1"/>
    <w:uiPriority w:val="1"/>
    <w:qFormat/>
    <w:pPr>
      <w:widowControl w:val="0"/>
      <w:jc w:val="both"/>
    </w:pPr>
    <w:rPr>
      <w:rFonts w:ascii="Calibri" w:eastAsia="宋体" w:hAnsi="Calibri"/>
      <w:kern w:val="2"/>
      <w:sz w:val="21"/>
      <w:szCs w:val="22"/>
    </w:rPr>
  </w:style>
  <w:style w:type="paragraph" w:customStyle="1" w:styleId="CharChar2CharCharCharCharCharCharCharCharCharCharCharCharCharCharCharChar">
    <w:name w:val="Char Char2 Char Char Char Char Char Char Char Char Char Char Char Char Char Char Char Char"/>
    <w:basedOn w:val="a"/>
    <w:uiPriority w:val="99"/>
    <w:qFormat/>
    <w:rPr>
      <w:rFonts w:ascii="Times New Roman" w:eastAsia="宋体" w:hAnsi="Times New Roman"/>
      <w:szCs w:val="21"/>
    </w:rPr>
  </w:style>
  <w:style w:type="paragraph" w:customStyle="1" w:styleId="Char1e">
    <w:name w:val="Char1"/>
    <w:basedOn w:val="a"/>
    <w:uiPriority w:val="99"/>
    <w:qFormat/>
    <w:rPr>
      <w:rFonts w:ascii="Times New Roman" w:eastAsia="宋体" w:hAnsi="Times New Roman"/>
      <w:szCs w:val="24"/>
    </w:rPr>
  </w:style>
  <w:style w:type="paragraph" w:customStyle="1" w:styleId="afffff3">
    <w:name w:val="表中字体"/>
    <w:basedOn w:val="a5"/>
    <w:qFormat/>
    <w:pPr>
      <w:spacing w:line="240" w:lineRule="exact"/>
      <w:ind w:firstLineChars="0" w:firstLine="0"/>
      <w:jc w:val="center"/>
    </w:pPr>
    <w:rPr>
      <w:rFonts w:ascii="Times New Roman" w:eastAsia="宋体" w:hAnsi="Times New Roman"/>
      <w:kern w:val="0"/>
      <w:szCs w:val="21"/>
    </w:rPr>
  </w:style>
  <w:style w:type="paragraph" w:customStyle="1" w:styleId="ZQL">
    <w:name w:val="ZQL正文*"/>
    <w:basedOn w:val="a"/>
    <w:qFormat/>
    <w:pPr>
      <w:adjustRightInd w:val="0"/>
      <w:snapToGrid w:val="0"/>
      <w:spacing w:line="500" w:lineRule="exact"/>
      <w:ind w:firstLineChars="200" w:firstLine="200"/>
    </w:pPr>
    <w:rPr>
      <w:rFonts w:ascii="Times New Roman" w:eastAsia="宋体" w:hAnsi="Times New Roman"/>
      <w:sz w:val="24"/>
      <w:szCs w:val="24"/>
    </w:rPr>
  </w:style>
  <w:style w:type="paragraph" w:customStyle="1" w:styleId="121">
    <w:name w:val="正文12"/>
    <w:qFormat/>
    <w:pPr>
      <w:jc w:val="both"/>
    </w:pPr>
    <w:rPr>
      <w:rFonts w:ascii="Calibri" w:eastAsia="宋体" w:hAnsi="Calibri"/>
      <w:kern w:val="2"/>
      <w:sz w:val="21"/>
      <w:szCs w:val="21"/>
    </w:rPr>
  </w:style>
  <w:style w:type="paragraph" w:customStyle="1" w:styleId="73">
    <w:name w:val="列出段落7"/>
    <w:basedOn w:val="a"/>
    <w:uiPriority w:val="99"/>
    <w:qFormat/>
    <w:pPr>
      <w:ind w:firstLineChars="200" w:firstLine="420"/>
    </w:pPr>
    <w:rPr>
      <w:rFonts w:ascii="Calibri" w:eastAsia="宋体" w:hAnsi="Calibri"/>
      <w:szCs w:val="21"/>
    </w:rPr>
  </w:style>
  <w:style w:type="paragraph" w:customStyle="1" w:styleId="1fa">
    <w:name w:val="1"/>
    <w:uiPriority w:val="99"/>
    <w:unhideWhenUsed/>
    <w:qFormat/>
    <w:pPr>
      <w:widowControl w:val="0"/>
      <w:jc w:val="both"/>
    </w:pPr>
    <w:rPr>
      <w:rFonts w:ascii="Calibri" w:eastAsia="宋体" w:hAnsi="Calibri"/>
      <w:kern w:val="2"/>
      <w:sz w:val="21"/>
      <w:szCs w:val="22"/>
    </w:rPr>
  </w:style>
  <w:style w:type="paragraph" w:customStyle="1" w:styleId="xl28">
    <w:name w:val="xl28"/>
    <w:basedOn w:val="a"/>
    <w:qFormat/>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afffff4">
    <w:name w:val="表题"/>
    <w:basedOn w:val="a5"/>
    <w:uiPriority w:val="99"/>
    <w:qFormat/>
    <w:pPr>
      <w:adjustRightInd w:val="0"/>
      <w:snapToGrid w:val="0"/>
      <w:spacing w:line="500" w:lineRule="exact"/>
      <w:ind w:firstLineChars="0" w:firstLine="0"/>
      <w:jc w:val="center"/>
    </w:pPr>
    <w:rPr>
      <w:rFonts w:ascii="Times New Roman" w:eastAsia="宋体" w:hAnsi="Times New Roman" w:cs="宋体"/>
      <w:b/>
      <w:bCs/>
      <w:kern w:val="0"/>
      <w:sz w:val="20"/>
      <w:szCs w:val="21"/>
    </w:rPr>
  </w:style>
  <w:style w:type="paragraph" w:customStyle="1" w:styleId="3b">
    <w:name w:val="列出段落3"/>
    <w:basedOn w:val="a"/>
    <w:uiPriority w:val="99"/>
    <w:unhideWhenUsed/>
    <w:qFormat/>
    <w:pPr>
      <w:ind w:firstLineChars="200" w:firstLine="420"/>
    </w:pPr>
    <w:rPr>
      <w:rFonts w:ascii="Times New Roman" w:eastAsia="宋体" w:hAnsi="Times New Roman"/>
      <w:szCs w:val="21"/>
    </w:rPr>
  </w:style>
  <w:style w:type="paragraph" w:customStyle="1" w:styleId="afffff5">
    <w:name w:val="居中四号"/>
    <w:qFormat/>
    <w:pPr>
      <w:spacing w:line="300" w:lineRule="auto"/>
      <w:jc w:val="center"/>
    </w:pPr>
    <w:rPr>
      <w:rFonts w:ascii="Calibri" w:eastAsia="宋体" w:hAnsi="Calibri"/>
      <w:sz w:val="28"/>
    </w:rPr>
  </w:style>
  <w:style w:type="paragraph" w:customStyle="1" w:styleId="1fb">
    <w:name w:val="正文1"/>
    <w:basedOn w:val="a"/>
    <w:uiPriority w:val="99"/>
    <w:qFormat/>
    <w:pPr>
      <w:widowControl/>
    </w:pPr>
    <w:rPr>
      <w:rFonts w:ascii="Times New Roman" w:eastAsia="宋体" w:hAnsi="Times New Roman"/>
      <w:szCs w:val="21"/>
    </w:rPr>
  </w:style>
  <w:style w:type="paragraph" w:customStyle="1" w:styleId="afffff6">
    <w:name w:val="表、图名"/>
    <w:basedOn w:val="a"/>
    <w:link w:val="Charff3"/>
    <w:qFormat/>
    <w:pPr>
      <w:adjustRightInd w:val="0"/>
      <w:snapToGrid w:val="0"/>
      <w:spacing w:line="520" w:lineRule="exact"/>
      <w:ind w:left="-6" w:firstLine="560"/>
    </w:pPr>
    <w:rPr>
      <w:rFonts w:ascii="黑体" w:eastAsia="黑体" w:hAnsi="Times New Roman"/>
      <w:szCs w:val="24"/>
    </w:rPr>
  </w:style>
  <w:style w:type="paragraph" w:customStyle="1" w:styleId="CharCharCharCharCharCharCharChar">
    <w:name w:val="Char Char Char Char Char Char Char Char"/>
    <w:basedOn w:val="a"/>
    <w:qFormat/>
    <w:rPr>
      <w:rFonts w:ascii="Times New Roman" w:eastAsia="宋体" w:hAnsi="Times New Roman"/>
      <w:szCs w:val="20"/>
    </w:rPr>
  </w:style>
  <w:style w:type="paragraph" w:customStyle="1" w:styleId="afffff7">
    <w:name w:val="标准条文"/>
    <w:basedOn w:val="a"/>
    <w:next w:val="a"/>
    <w:uiPriority w:val="99"/>
    <w:qFormat/>
    <w:pPr>
      <w:autoSpaceDE w:val="0"/>
      <w:autoSpaceDN w:val="0"/>
      <w:adjustRightInd w:val="0"/>
      <w:jc w:val="left"/>
    </w:pPr>
    <w:rPr>
      <w:rFonts w:ascii="黑体" w:eastAsia="黑体" w:hAnsi="Calibri"/>
      <w:kern w:val="0"/>
      <w:sz w:val="24"/>
      <w:szCs w:val="24"/>
    </w:rPr>
  </w:style>
  <w:style w:type="paragraph" w:customStyle="1" w:styleId="1fc">
    <w:name w:val="样式 正文首行缩进 + 首行缩进:  1 字符"/>
    <w:basedOn w:val="af8"/>
    <w:qFormat/>
    <w:pPr>
      <w:widowControl w:val="0"/>
      <w:spacing w:after="0" w:line="520" w:lineRule="exact"/>
      <w:ind w:firstLineChars="200" w:firstLine="200"/>
      <w:jc w:val="both"/>
    </w:pPr>
    <w:rPr>
      <w:rFonts w:ascii="Times New Roman" w:hAnsi="Times New Roman" w:cs="宋体"/>
      <w:kern w:val="2"/>
    </w:rPr>
  </w:style>
  <w:style w:type="paragraph" w:customStyle="1" w:styleId="2Char6">
    <w:name w:val="报告正文 + 首行缩进:  2 字符 Char"/>
    <w:basedOn w:val="a"/>
    <w:qFormat/>
    <w:pPr>
      <w:spacing w:line="360" w:lineRule="auto"/>
      <w:ind w:firstLineChars="200" w:firstLine="578"/>
    </w:pPr>
    <w:rPr>
      <w:rFonts w:ascii="Times New Roman" w:eastAsia="宋体" w:hAnsi="Times New Roman"/>
      <w:bCs/>
    </w:rPr>
  </w:style>
  <w:style w:type="paragraph" w:customStyle="1" w:styleId="2f2">
    <w:name w:val="列出段落2"/>
    <w:basedOn w:val="a"/>
    <w:uiPriority w:val="34"/>
    <w:unhideWhenUsed/>
    <w:qFormat/>
    <w:pPr>
      <w:ind w:firstLineChars="200" w:firstLine="420"/>
    </w:pPr>
    <w:rPr>
      <w:rFonts w:ascii="Calibri" w:eastAsia="宋体" w:hAnsi="Calibri"/>
      <w:szCs w:val="21"/>
    </w:rPr>
  </w:style>
  <w:style w:type="paragraph" w:customStyle="1" w:styleId="2f3">
    <w:name w:val="正文2"/>
    <w:qFormat/>
    <w:pPr>
      <w:jc w:val="both"/>
    </w:pPr>
    <w:rPr>
      <w:rFonts w:ascii="Calibri" w:eastAsia="宋体" w:hAnsi="Calibri"/>
      <w:kern w:val="2"/>
      <w:sz w:val="21"/>
      <w:szCs w:val="21"/>
    </w:rPr>
  </w:style>
  <w:style w:type="paragraph" w:customStyle="1" w:styleId="xl63">
    <w:name w:val="xl63"/>
    <w:basedOn w:val="a"/>
    <w:qFormat/>
    <w:pPr>
      <w:widowControl/>
      <w:spacing w:before="100" w:after="100"/>
      <w:jc w:val="center"/>
      <w:textAlignment w:val="center"/>
    </w:pPr>
    <w:rPr>
      <w:rFonts w:ascii="黑体" w:eastAsia="黑体" w:hAnsi="宋体" w:hint="eastAsia"/>
      <w:kern w:val="0"/>
      <w:sz w:val="24"/>
      <w:szCs w:val="20"/>
    </w:rPr>
  </w:style>
  <w:style w:type="paragraph" w:customStyle="1" w:styleId="afffff8">
    <w:name w:val="表中文字"/>
    <w:basedOn w:val="a"/>
    <w:qFormat/>
    <w:pPr>
      <w:jc w:val="center"/>
    </w:pPr>
    <w:rPr>
      <w:rFonts w:ascii="Times New Roman" w:eastAsia="宋体" w:hAnsi="Times New Roman"/>
      <w:szCs w:val="20"/>
    </w:rPr>
  </w:style>
  <w:style w:type="paragraph" w:customStyle="1" w:styleId="CharCharCharChar">
    <w:name w:val="Char Char Char Char"/>
    <w:basedOn w:val="a"/>
    <w:uiPriority w:val="99"/>
    <w:qFormat/>
    <w:rPr>
      <w:rFonts w:ascii="Times New Roman" w:eastAsia="宋体" w:hAnsi="Times New Roman"/>
      <w:szCs w:val="24"/>
    </w:rPr>
  </w:style>
  <w:style w:type="table" w:customStyle="1" w:styleId="1fd">
    <w:name w:val="网格型1"/>
    <w:basedOn w:val="a1"/>
    <w:uiPriority w:val="39"/>
    <w:qFormat/>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报告书表格样式11"/>
    <w:basedOn w:val="a1"/>
    <w:qFormat/>
    <w:rPr>
      <w:rFonts w:ascii="Times New Roman" w:eastAsia="宋体" w:hAnsi="Times New Roman"/>
    </w:rPr>
    <w:tblP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240">
    <w:name w:val="样式24"/>
    <w:basedOn w:val="a1"/>
    <w:uiPriority w:val="99"/>
    <w:qFormat/>
    <w:pPr>
      <w:jc w:val="center"/>
    </w:pPr>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16">
    <w:name w:val="样式11"/>
    <w:basedOn w:val="a1"/>
    <w:uiPriority w:val="99"/>
    <w:qFormat/>
    <w:pPr>
      <w:jc w:val="center"/>
    </w:pPr>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48">
    <w:name w:val="网格型4"/>
    <w:basedOn w:val="a1"/>
    <w:uiPriority w:val="39"/>
    <w:qFormat/>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网格型浅色1"/>
    <w:basedOn w:val="a1"/>
    <w:uiPriority w:val="40"/>
    <w:qFormat/>
    <w:rPr>
      <w:rFonts w:ascii="Times New Roman" w:eastAsia="宋体" w:hAnsi="Times New Roman"/>
    </w:rPr>
    <w:tblPr>
      <w:jc w:val="center"/>
      <w:tblInd w:w="0" w:type="dxa"/>
      <w:tblBorders>
        <w:top w:val="single" w:sz="12" w:space="0" w:color="000000"/>
        <w:bottom w:val="single" w:sz="12" w:space="0" w:color="000000"/>
        <w:insideH w:val="single" w:sz="4" w:space="0" w:color="000000"/>
        <w:insideV w:val="single" w:sz="4" w:space="0" w:color="000000"/>
      </w:tblBorders>
      <w:tblCellMar>
        <w:top w:w="0" w:type="dxa"/>
        <w:left w:w="108" w:type="dxa"/>
        <w:bottom w:w="0" w:type="dxa"/>
        <w:right w:w="108" w:type="dxa"/>
      </w:tblCellMar>
    </w:tblPr>
    <w:trPr>
      <w:jc w:val="center"/>
    </w:trPr>
    <w:tcPr>
      <w:shd w:val="clear" w:color="auto" w:fill="auto"/>
      <w:vAlign w:val="center"/>
    </w:tcPr>
  </w:style>
  <w:style w:type="table" w:customStyle="1" w:styleId="131">
    <w:name w:val="样式13"/>
    <w:basedOn w:val="a1"/>
    <w:uiPriority w:val="99"/>
    <w:qFormat/>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32">
    <w:name w:val="报告书表格样式13"/>
    <w:basedOn w:val="a1"/>
    <w:qFormat/>
    <w:pPr>
      <w:jc w:val="center"/>
    </w:pPr>
    <w:rPr>
      <w:rFonts w:ascii="Times New Roman" w:eastAsia="宋体" w:hAnsi="Times New Roman"/>
    </w:rPr>
    <w:tblPr>
      <w:tblInd w:w="0" w:type="dxa"/>
      <w:tblBorders>
        <w:top w:val="single" w:sz="12" w:space="0" w:color="auto"/>
        <w:bottom w:val="single" w:sz="12" w:space="0" w:color="auto"/>
        <w:insideH w:val="single" w:sz="6" w:space="0" w:color="auto"/>
        <w:insideV w:val="single" w:sz="6" w:space="0" w:color="auto"/>
      </w:tblBorders>
      <w:tblCellMar>
        <w:top w:w="0" w:type="dxa"/>
        <w:left w:w="28" w:type="dxa"/>
        <w:bottom w:w="0" w:type="dxa"/>
        <w:right w:w="28" w:type="dxa"/>
      </w:tblCellMar>
    </w:tblPr>
    <w:tcPr>
      <w:vAlign w:val="center"/>
    </w:tcPr>
  </w:style>
  <w:style w:type="table" w:customStyle="1" w:styleId="230">
    <w:name w:val="样式23"/>
    <w:basedOn w:val="a1"/>
    <w:uiPriority w:val="99"/>
    <w:qFormat/>
    <w:pPr>
      <w:jc w:val="center"/>
    </w:pPr>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
    <w:name w:val="报告书表格样式1"/>
    <w:basedOn w:val="a1"/>
    <w:qFormat/>
    <w:pPr>
      <w:adjustRightInd w:val="0"/>
      <w:snapToGrid w:val="0"/>
      <w:spacing w:line="300" w:lineRule="exact"/>
      <w:jc w:val="center"/>
    </w:pPr>
    <w:rPr>
      <w:rFonts w:ascii="宋体" w:eastAsia="宋体" w:hAnsi="宋体"/>
    </w:rPr>
    <w:tblPr>
      <w:jc w:val="cente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trPr>
      <w:cantSplit/>
      <w:jc w:val="center"/>
    </w:trPr>
    <w:tcPr>
      <w:vAlign w:val="center"/>
    </w:tcPr>
  </w:style>
  <w:style w:type="table" w:customStyle="1" w:styleId="140">
    <w:name w:val="样式14"/>
    <w:basedOn w:val="a1"/>
    <w:uiPriority w:val="99"/>
    <w:qFormat/>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15">
    <w:name w:val="样式21"/>
    <w:basedOn w:val="a1"/>
    <w:uiPriority w:val="99"/>
    <w:qFormat/>
    <w:pPr>
      <w:jc w:val="center"/>
    </w:pPr>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0">
    <w:name w:val="表格主题1"/>
    <w:basedOn w:val="a1"/>
    <w:qFormat/>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样式12"/>
    <w:basedOn w:val="a1"/>
    <w:uiPriority w:val="99"/>
    <w:qFormat/>
    <w:pPr>
      <w:adjustRightInd w:val="0"/>
      <w:snapToGrid w:val="0"/>
      <w:spacing w:line="300" w:lineRule="exact"/>
    </w:pPr>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f4">
    <w:name w:val="报告书表格样式2"/>
    <w:basedOn w:val="a1"/>
    <w:qFormat/>
    <w:rPr>
      <w:rFonts w:ascii="Times New Roman" w:eastAsia="宋体" w:hAnsi="Times New Roman"/>
    </w:rPr>
    <w:tblP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3c">
    <w:name w:val="网格型浅色3"/>
    <w:basedOn w:val="a1"/>
    <w:uiPriority w:val="40"/>
    <w:qFormat/>
    <w:rPr>
      <w:rFonts w:ascii="Times New Roman" w:eastAsia="宋体" w:hAnsi="Times New Roman"/>
    </w:rPr>
    <w:tblPr>
      <w:jc w:val="center"/>
      <w:tblInd w:w="0" w:type="dxa"/>
      <w:tblBorders>
        <w:top w:val="single" w:sz="12" w:space="0" w:color="000000"/>
        <w:bottom w:val="single" w:sz="12" w:space="0" w:color="000000"/>
        <w:insideH w:val="single" w:sz="4" w:space="0" w:color="000000"/>
        <w:insideV w:val="single" w:sz="4" w:space="0" w:color="000000"/>
      </w:tblBorders>
      <w:tblCellMar>
        <w:top w:w="0" w:type="dxa"/>
        <w:left w:w="108" w:type="dxa"/>
        <w:bottom w:w="0" w:type="dxa"/>
        <w:right w:w="108" w:type="dxa"/>
      </w:tblCellMar>
    </w:tblPr>
    <w:trPr>
      <w:jc w:val="center"/>
    </w:trPr>
    <w:tcPr>
      <w:shd w:val="clear" w:color="auto" w:fill="auto"/>
      <w:vAlign w:val="center"/>
    </w:tcPr>
  </w:style>
  <w:style w:type="table" w:customStyle="1" w:styleId="3d">
    <w:name w:val="报告书表格样式3"/>
    <w:basedOn w:val="a1"/>
    <w:qFormat/>
    <w:pPr>
      <w:adjustRightInd w:val="0"/>
      <w:snapToGrid w:val="0"/>
      <w:spacing w:line="300" w:lineRule="exact"/>
      <w:jc w:val="center"/>
    </w:pPr>
    <w:rPr>
      <w:rFonts w:ascii="宋体" w:eastAsia="宋体" w:hAnsi="宋体"/>
    </w:rPr>
    <w:tblPr>
      <w:jc w:val="cente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trPr>
      <w:cantSplit/>
      <w:jc w:val="center"/>
    </w:trPr>
    <w:tcPr>
      <w:vAlign w:val="center"/>
    </w:tcPr>
  </w:style>
  <w:style w:type="table" w:customStyle="1" w:styleId="3e">
    <w:name w:val="网格型3"/>
    <w:basedOn w:val="a1"/>
    <w:uiPriority w:val="39"/>
    <w:qFormat/>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网格型浅色2"/>
    <w:basedOn w:val="a1"/>
    <w:uiPriority w:val="40"/>
    <w:qFormat/>
    <w:rPr>
      <w:rFonts w:ascii="Times New Roman" w:eastAsia="宋体" w:hAnsi="Times New Roman"/>
    </w:rPr>
    <w:tblPr>
      <w:jc w:val="center"/>
      <w:tblInd w:w="0" w:type="dxa"/>
      <w:tblBorders>
        <w:top w:val="single" w:sz="12" w:space="0" w:color="000000"/>
        <w:bottom w:val="single" w:sz="12" w:space="0" w:color="000000"/>
        <w:insideH w:val="single" w:sz="4" w:space="0" w:color="000000"/>
        <w:insideV w:val="single" w:sz="4" w:space="0" w:color="000000"/>
      </w:tblBorders>
      <w:tblCellMar>
        <w:top w:w="0" w:type="dxa"/>
        <w:left w:w="108" w:type="dxa"/>
        <w:bottom w:w="0" w:type="dxa"/>
        <w:right w:w="108" w:type="dxa"/>
      </w:tblCellMar>
    </w:tblPr>
    <w:trPr>
      <w:jc w:val="center"/>
    </w:trPr>
    <w:tcPr>
      <w:shd w:val="clear" w:color="auto" w:fill="auto"/>
      <w:vAlign w:val="center"/>
    </w:tcPr>
  </w:style>
  <w:style w:type="table" w:customStyle="1" w:styleId="117">
    <w:name w:val="网格型11"/>
    <w:basedOn w:val="a1"/>
    <w:uiPriority w:val="39"/>
    <w:qFormat/>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报告书表格样式111"/>
    <w:basedOn w:val="a1"/>
    <w:qFormat/>
    <w:pPr>
      <w:jc w:val="center"/>
    </w:pPr>
    <w:rPr>
      <w:rFonts w:ascii="Times New Roman" w:eastAsia="宋体" w:hAnsi="Times New Roman"/>
    </w:rPr>
    <w:tblPr>
      <w:tblInd w:w="0" w:type="dxa"/>
      <w:tblBorders>
        <w:top w:val="single" w:sz="12" w:space="0" w:color="auto"/>
        <w:bottom w:val="single" w:sz="12" w:space="0" w:color="auto"/>
        <w:insideH w:val="single" w:sz="6" w:space="0" w:color="auto"/>
        <w:insideV w:val="single" w:sz="6" w:space="0" w:color="auto"/>
      </w:tblBorders>
      <w:tblCellMar>
        <w:top w:w="0" w:type="dxa"/>
        <w:left w:w="28" w:type="dxa"/>
        <w:bottom w:w="0" w:type="dxa"/>
        <w:right w:w="28" w:type="dxa"/>
      </w:tblCellMar>
    </w:tblPr>
    <w:tcPr>
      <w:vAlign w:val="center"/>
    </w:tcPr>
  </w:style>
  <w:style w:type="table" w:customStyle="1" w:styleId="250">
    <w:name w:val="样式25"/>
    <w:basedOn w:val="a1"/>
    <w:uiPriority w:val="99"/>
    <w:qFormat/>
    <w:pPr>
      <w:jc w:val="center"/>
    </w:pPr>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f6">
    <w:name w:val="样式2"/>
    <w:basedOn w:val="a1"/>
    <w:uiPriority w:val="99"/>
    <w:qFormat/>
    <w:pPr>
      <w:jc w:val="center"/>
    </w:pPr>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49">
    <w:name w:val="报告书表格样式4"/>
    <w:basedOn w:val="a1"/>
    <w:qFormat/>
    <w:pPr>
      <w:adjustRightInd w:val="0"/>
      <w:snapToGrid w:val="0"/>
      <w:spacing w:line="300" w:lineRule="exact"/>
      <w:jc w:val="center"/>
    </w:pPr>
    <w:rPr>
      <w:rFonts w:ascii="宋体" w:eastAsia="宋体" w:hAnsi="宋体"/>
    </w:rPr>
    <w:tblPr>
      <w:jc w:val="cente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trPr>
      <w:cantSplit/>
      <w:jc w:val="center"/>
    </w:trPr>
    <w:tcPr>
      <w:vAlign w:val="center"/>
    </w:tcPr>
  </w:style>
  <w:style w:type="table" w:customStyle="1" w:styleId="221">
    <w:name w:val="样式22"/>
    <w:basedOn w:val="a1"/>
    <w:uiPriority w:val="99"/>
    <w:qFormat/>
    <w:pPr>
      <w:jc w:val="center"/>
    </w:pPr>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23">
    <w:name w:val="报告书表格样式12"/>
    <w:basedOn w:val="a1"/>
    <w:qFormat/>
    <w:pPr>
      <w:jc w:val="center"/>
    </w:pPr>
    <w:rPr>
      <w:rFonts w:ascii="Times New Roman" w:eastAsia="宋体" w:hAnsi="Times New Roman"/>
    </w:rPr>
    <w:tblPr>
      <w:tblInd w:w="0" w:type="dxa"/>
      <w:tblBorders>
        <w:top w:val="single" w:sz="12" w:space="0" w:color="auto"/>
        <w:bottom w:val="single" w:sz="12" w:space="0" w:color="auto"/>
        <w:insideH w:val="single" w:sz="6" w:space="0" w:color="auto"/>
        <w:insideV w:val="single" w:sz="6" w:space="0" w:color="auto"/>
      </w:tblBorders>
      <w:tblCellMar>
        <w:top w:w="0" w:type="dxa"/>
        <w:left w:w="28" w:type="dxa"/>
        <w:bottom w:w="0" w:type="dxa"/>
        <w:right w:w="28" w:type="dxa"/>
      </w:tblCellMar>
    </w:tblPr>
    <w:tcPr>
      <w:vAlign w:val="center"/>
    </w:tcPr>
  </w:style>
  <w:style w:type="table" w:customStyle="1" w:styleId="1ff1">
    <w:name w:val="样式1"/>
    <w:basedOn w:val="a1"/>
    <w:uiPriority w:val="99"/>
    <w:qFormat/>
    <w:pPr>
      <w:jc w:val="center"/>
    </w:pPr>
    <w:rPr>
      <w:rFonts w:ascii="Calibri" w:eastAsia="宋体" w:hAnsi="Calibri"/>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GridTableLight1">
    <w:name w:val="Grid Table Light1"/>
    <w:basedOn w:val="a1"/>
    <w:uiPriority w:val="40"/>
    <w:qFormat/>
    <w:rPr>
      <w:rFonts w:ascii="Times New Roman" w:eastAsia="宋体" w:hAnsi="Times New Roman"/>
    </w:rPr>
    <w:tblPr>
      <w:jc w:val="center"/>
      <w:tblInd w:w="0" w:type="dxa"/>
      <w:tblBorders>
        <w:top w:val="single" w:sz="12" w:space="0" w:color="000000"/>
        <w:bottom w:val="single" w:sz="12" w:space="0" w:color="000000"/>
        <w:insideH w:val="single" w:sz="4" w:space="0" w:color="000000"/>
        <w:insideV w:val="single" w:sz="4" w:space="0" w:color="000000"/>
      </w:tblBorders>
      <w:tblCellMar>
        <w:top w:w="0" w:type="dxa"/>
        <w:left w:w="108" w:type="dxa"/>
        <w:bottom w:w="0" w:type="dxa"/>
        <w:right w:w="108" w:type="dxa"/>
      </w:tblCellMar>
    </w:tblPr>
    <w:trPr>
      <w:jc w:val="center"/>
    </w:trPr>
    <w:tcPr>
      <w:shd w:val="clear" w:color="auto" w:fill="auto"/>
      <w:vAlign w:val="center"/>
    </w:tcPr>
  </w:style>
  <w:style w:type="table" w:customStyle="1" w:styleId="YJ-0">
    <w:name w:val="YJ-表格"/>
    <w:basedOn w:val="a1"/>
    <w:uiPriority w:val="99"/>
    <w:pPr>
      <w:jc w:val="center"/>
    </w:pPr>
    <w:rPr>
      <w:rFonts w:ascii="宋体" w:eastAsia="宋体" w:hAnsi="Calibri"/>
    </w:rPr>
    <w:tblPr>
      <w:jc w:val="center"/>
      <w:tblInd w:w="0" w:type="dxa"/>
      <w:tblBorders>
        <w:top w:val="single" w:sz="12" w:space="0" w:color="auto"/>
        <w:bottom w:val="single" w:sz="12" w:space="0" w:color="auto"/>
        <w:insideH w:val="single" w:sz="12" w:space="0" w:color="auto"/>
        <w:insideV w:val="single" w:sz="12" w:space="0" w:color="auto"/>
      </w:tblBorders>
      <w:tblCellMar>
        <w:top w:w="0" w:type="dxa"/>
        <w:left w:w="108" w:type="dxa"/>
        <w:bottom w:w="0" w:type="dxa"/>
        <w:right w:w="108" w:type="dxa"/>
      </w:tblCellMar>
    </w:tblPr>
    <w:trPr>
      <w:jc w:val="center"/>
    </w:trPr>
    <w:tcPr>
      <w:vAlign w:val="center"/>
    </w:tcPr>
  </w:style>
  <w:style w:type="table" w:customStyle="1" w:styleId="2f7">
    <w:name w:val="网格型2"/>
    <w:basedOn w:val="a1"/>
    <w:qFormat/>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2">
    <w:name w:val="网格型!1"/>
    <w:basedOn w:val="a1"/>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报告书表格样式31"/>
    <w:basedOn w:val="a1"/>
    <w:qFormat/>
    <w:rPr>
      <w:rFonts w:ascii="Times New Roman" w:eastAsia="宋体" w:hAnsi="Times New Roman"/>
    </w:rPr>
    <w:tblP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style>
  <w:style w:type="character" w:customStyle="1" w:styleId="font31">
    <w:name w:val="font31"/>
    <w:qFormat/>
    <w:rPr>
      <w:rFonts w:ascii="Times New Roman" w:hAnsi="Times New Roman" w:cs="Times New Roman" w:hint="default"/>
      <w:color w:val="000000"/>
      <w:sz w:val="24"/>
      <w:szCs w:val="24"/>
      <w:u w:val="none"/>
    </w:rPr>
  </w:style>
  <w:style w:type="paragraph" w:customStyle="1" w:styleId="CDD1">
    <w:name w:val="CDD图中的文字"/>
    <w:basedOn w:val="a"/>
    <w:qFormat/>
    <w:pPr>
      <w:spacing w:line="240" w:lineRule="exact"/>
      <w:jc w:val="center"/>
    </w:pPr>
    <w:rPr>
      <w:rFonts w:ascii="宋体" w:eastAsia="宋体"/>
      <w:sz w:val="18"/>
      <w:szCs w:val="21"/>
    </w:rPr>
  </w:style>
  <w:style w:type="paragraph" w:customStyle="1" w:styleId="1111">
    <w:name w:val="111"/>
    <w:basedOn w:val="YJ0"/>
    <w:qFormat/>
    <w:pPr>
      <w:overflowPunct w:val="0"/>
    </w:pPr>
  </w:style>
  <w:style w:type="paragraph" w:customStyle="1" w:styleId="151">
    <w:name w:val="样式 小四 行距: 1.5 倍行距"/>
    <w:basedOn w:val="a"/>
    <w:qFormat/>
    <w:pPr>
      <w:spacing w:line="360" w:lineRule="auto"/>
      <w:ind w:firstLineChars="200" w:firstLine="200"/>
    </w:pPr>
    <w:rPr>
      <w:rFonts w:ascii="Times New Roman" w:eastAsia="宋体" w:hAnsi="Times New Roman" w:cs="宋体"/>
      <w:sz w:val="28"/>
      <w:szCs w:val="20"/>
    </w:rPr>
  </w:style>
  <w:style w:type="character" w:customStyle="1" w:styleId="Charff3">
    <w:name w:val="表、图名 Char"/>
    <w:link w:val="afffff6"/>
    <w:qFormat/>
    <w:rPr>
      <w:rFonts w:ascii="黑体" w:eastAsia="黑体" w:hAnsi="Times New Roman" w:cs="Times New Roman"/>
      <w:szCs w:val="24"/>
    </w:rPr>
  </w:style>
  <w:style w:type="character" w:customStyle="1" w:styleId="4CharChar">
    <w:name w:val="样式4 Char Char"/>
    <w:semiHidden/>
    <w:qFormat/>
    <w:rPr>
      <w:rFonts w:ascii="Arial" w:eastAsia="宋体" w:hAnsi="Arial"/>
      <w:kern w:val="2"/>
      <w:sz w:val="24"/>
      <w:szCs w:val="24"/>
      <w:lang w:val="en-US" w:eastAsia="zh-CN" w:bidi="ar-SA"/>
    </w:rPr>
  </w:style>
  <w:style w:type="character" w:customStyle="1" w:styleId="Char2b">
    <w:name w:val="表头 Char2"/>
    <w:qFormat/>
    <w:locked/>
    <w:rPr>
      <w:rFonts w:ascii="Arial" w:eastAsia="黑体" w:hAnsi="Arial"/>
      <w:bCs/>
      <w:kern w:val="2"/>
      <w:sz w:val="21"/>
      <w:szCs w:val="28"/>
      <w:lang w:val="en-US" w:eastAsia="zh-CN" w:bidi="ar-SA"/>
    </w:rPr>
  </w:style>
  <w:style w:type="character" w:customStyle="1" w:styleId="fontstyle21">
    <w:name w:val="fontstyle21"/>
    <w:qFormat/>
    <w:rPr>
      <w:rFonts w:ascii="Helvetica" w:hAnsi="Helvetica" w:hint="default"/>
      <w:color w:val="000000"/>
      <w:sz w:val="30"/>
      <w:szCs w:val="30"/>
    </w:rPr>
  </w:style>
  <w:style w:type="paragraph" w:customStyle="1" w:styleId="afffff9">
    <w:name w:val="表格标题样式"/>
    <w:basedOn w:val="a"/>
    <w:qFormat/>
    <w:pPr>
      <w:widowControl/>
      <w:spacing w:line="300" w:lineRule="auto"/>
      <w:jc w:val="center"/>
      <w:textAlignment w:val="baseline"/>
    </w:pPr>
    <w:rPr>
      <w:rFonts w:ascii="黑体" w:eastAsia="黑体" w:hAnsi="黑体"/>
      <w:kern w:val="0"/>
      <w:sz w:val="24"/>
      <w:szCs w:val="24"/>
    </w:rPr>
  </w:style>
  <w:style w:type="paragraph" w:customStyle="1" w:styleId="03">
    <w:name w:val="03_正文"/>
    <w:basedOn w:val="a"/>
    <w:qFormat/>
    <w:pPr>
      <w:adjustRightInd w:val="0"/>
      <w:snapToGrid w:val="0"/>
      <w:spacing w:line="360" w:lineRule="auto"/>
      <w:ind w:firstLineChars="200" w:firstLine="200"/>
    </w:pPr>
    <w:rPr>
      <w:rFonts w:ascii="宋体" w:eastAsia="宋体" w:hAnsi="Calibri"/>
      <w:color w:val="000000"/>
      <w:spacing w:val="5"/>
      <w:sz w:val="25"/>
      <w:szCs w:val="25"/>
    </w:rPr>
  </w:style>
  <w:style w:type="paragraph" w:customStyle="1" w:styleId="afffffa">
    <w:name w:val="表表格内的文字"/>
    <w:basedOn w:val="afffffb"/>
    <w:qFormat/>
    <w:pPr>
      <w:snapToGrid/>
      <w:spacing w:line="240" w:lineRule="auto"/>
      <w:jc w:val="center"/>
    </w:pPr>
    <w:rPr>
      <w:rFonts w:ascii="Times New Roman" w:hAnsi="Times New Roman" w:cs="Times New Roman"/>
      <w:kern w:val="0"/>
      <w:sz w:val="21"/>
      <w:szCs w:val="21"/>
    </w:rPr>
  </w:style>
  <w:style w:type="paragraph" w:customStyle="1" w:styleId="afffffb">
    <w:name w:val="说明书正文"/>
    <w:basedOn w:val="a"/>
    <w:qFormat/>
    <w:pPr>
      <w:adjustRightInd w:val="0"/>
      <w:snapToGrid w:val="0"/>
      <w:spacing w:line="300" w:lineRule="auto"/>
      <w:textAlignment w:val="baseline"/>
    </w:pPr>
    <w:rPr>
      <w:rFonts w:ascii="宋体" w:eastAsia="宋体" w:hAnsi="宋体" w:cs="宋体"/>
      <w:sz w:val="28"/>
      <w:szCs w:val="28"/>
    </w:rPr>
  </w:style>
  <w:style w:type="paragraph" w:customStyle="1" w:styleId="CM3">
    <w:name w:val="CM3"/>
    <w:basedOn w:val="Default"/>
    <w:next w:val="Default"/>
    <w:qFormat/>
    <w:pPr>
      <w:spacing w:line="240" w:lineRule="auto"/>
    </w:pPr>
    <w:rPr>
      <w:rFonts w:ascii="ST Song Std" w:eastAsia="ST Song Std" w:hAnsi="Calibri" w:cs="Times New Roman"/>
      <w:color w:val="auto"/>
    </w:rPr>
  </w:style>
  <w:style w:type="paragraph" w:customStyle="1" w:styleId="afffffc">
    <w:name w:val="表格内"/>
    <w:basedOn w:val="a"/>
    <w:link w:val="afffffd"/>
    <w:qFormat/>
    <w:pPr>
      <w:snapToGrid w:val="0"/>
      <w:spacing w:line="360" w:lineRule="exact"/>
      <w:jc w:val="center"/>
    </w:pPr>
    <w:rPr>
      <w:rFonts w:ascii="Times New Roman" w:eastAsia="宋体" w:hAnsi="Times New Roman"/>
      <w:szCs w:val="21"/>
    </w:rPr>
  </w:style>
  <w:style w:type="paragraph" w:customStyle="1" w:styleId="afffffe">
    <w:name w:val="a)"/>
    <w:basedOn w:val="a"/>
    <w:qFormat/>
    <w:pPr>
      <w:tabs>
        <w:tab w:val="left" w:pos="1134"/>
      </w:tabs>
      <w:adjustRightInd w:val="0"/>
      <w:spacing w:line="360" w:lineRule="auto"/>
      <w:ind w:firstLine="567"/>
      <w:textAlignment w:val="baseline"/>
    </w:pPr>
    <w:rPr>
      <w:rFonts w:ascii="Times New Roman" w:eastAsia="宋体" w:hAnsi="Times New Roman"/>
      <w:kern w:val="0"/>
      <w:sz w:val="28"/>
      <w:szCs w:val="20"/>
    </w:rPr>
  </w:style>
  <w:style w:type="paragraph" w:customStyle="1" w:styleId="2f8">
    <w:name w:val="首行缩进2"/>
    <w:basedOn w:val="a"/>
    <w:qFormat/>
    <w:pPr>
      <w:spacing w:line="360" w:lineRule="auto"/>
      <w:ind w:firstLineChars="200" w:firstLine="200"/>
    </w:pPr>
    <w:rPr>
      <w:rFonts w:ascii="Times New Roman" w:eastAsia="宋体" w:hAnsi="Times New Roman"/>
      <w:sz w:val="24"/>
      <w:szCs w:val="28"/>
    </w:rPr>
  </w:style>
  <w:style w:type="paragraph" w:customStyle="1" w:styleId="CM2">
    <w:name w:val="CM2"/>
    <w:basedOn w:val="Default"/>
    <w:next w:val="Default"/>
    <w:qFormat/>
    <w:pPr>
      <w:spacing w:line="580" w:lineRule="atLeast"/>
    </w:pPr>
    <w:rPr>
      <w:rFonts w:ascii="ST Song Std" w:eastAsia="ST Song Std" w:hAnsi="Calibri" w:cs="Times New Roman"/>
      <w:color w:val="auto"/>
    </w:rPr>
  </w:style>
  <w:style w:type="paragraph" w:customStyle="1" w:styleId="CM1">
    <w:name w:val="CM1"/>
    <w:basedOn w:val="Default"/>
    <w:next w:val="Default"/>
    <w:qFormat/>
    <w:pPr>
      <w:spacing w:line="623" w:lineRule="atLeast"/>
    </w:pPr>
    <w:rPr>
      <w:rFonts w:ascii="ST Song Std" w:eastAsia="ST Song Std" w:hAnsi="Calibri" w:cs="Times New Roman"/>
      <w:color w:val="auto"/>
    </w:rPr>
  </w:style>
  <w:style w:type="character" w:customStyle="1" w:styleId="afffffd">
    <w:name w:val="表格内 字符"/>
    <w:link w:val="afffffc"/>
    <w:qFormat/>
    <w:rPr>
      <w:rFonts w:ascii="Times New Roman" w:eastAsia="宋体" w:hAnsi="Times New Roman" w:cs="Times New Roman"/>
      <w:szCs w:val="21"/>
    </w:rPr>
  </w:style>
  <w:style w:type="character" w:customStyle="1" w:styleId="1ff3">
    <w:name w:val="脚注文本 字符1"/>
    <w:uiPriority w:val="99"/>
    <w:semiHidden/>
    <w:qFormat/>
    <w:rPr>
      <w:rFonts w:eastAsia="宋体"/>
      <w:sz w:val="18"/>
      <w:szCs w:val="18"/>
    </w:rPr>
  </w:style>
  <w:style w:type="character" w:customStyle="1" w:styleId="FL">
    <w:name w:val="FL正文字体 字符"/>
    <w:link w:val="FL0"/>
    <w:qFormat/>
    <w:rPr>
      <w:rFonts w:ascii="宋体" w:hAnsi="宋体"/>
      <w:color w:val="FF0000"/>
      <w:sz w:val="24"/>
      <w:szCs w:val="24"/>
    </w:rPr>
  </w:style>
  <w:style w:type="paragraph" w:customStyle="1" w:styleId="FL0">
    <w:name w:val="FL正文字体"/>
    <w:basedOn w:val="YJ0"/>
    <w:link w:val="FL"/>
    <w:qFormat/>
    <w:pPr>
      <w:ind w:firstLine="480"/>
    </w:pPr>
    <w:rPr>
      <w:rFonts w:eastAsia="等线"/>
      <w:color w:val="FF0000"/>
    </w:rPr>
  </w:style>
  <w:style w:type="table" w:customStyle="1" w:styleId="231">
    <w:name w:val="样式231"/>
    <w:basedOn w:val="a1"/>
    <w:uiPriority w:val="99"/>
    <w:qFormat/>
    <w:pPr>
      <w:jc w:val="center"/>
    </w:pPr>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customStyle="1" w:styleId="Char4">
    <w:name w:val="副标题 Char"/>
    <w:link w:val="af2"/>
    <w:uiPriority w:val="11"/>
    <w:qFormat/>
    <w:rPr>
      <w:rFonts w:ascii="Times New Roman" w:eastAsia="宋体" w:hAnsi="Times New Roman" w:cs="Times New Roman"/>
      <w:bCs/>
      <w:kern w:val="28"/>
      <w:szCs w:val="32"/>
    </w:rPr>
  </w:style>
  <w:style w:type="paragraph" w:customStyle="1" w:styleId="xl83">
    <w:name w:val="xl8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CDD2">
    <w:name w:val="CDD正文"/>
    <w:basedOn w:val="a"/>
    <w:link w:val="CDDChar"/>
    <w:qFormat/>
    <w:pPr>
      <w:suppressLineNumbers/>
      <w:suppressAutoHyphens/>
      <w:spacing w:line="500" w:lineRule="exact"/>
      <w:ind w:firstLineChars="200" w:firstLine="200"/>
      <w:contextualSpacing/>
      <w:textAlignment w:val="top"/>
      <w:outlineLvl w:val="3"/>
    </w:pPr>
    <w:rPr>
      <w:rFonts w:ascii="宋体" w:eastAsia="宋体" w:hAnsi="宋体"/>
      <w:b/>
      <w:kern w:val="0"/>
      <w:sz w:val="24"/>
      <w:szCs w:val="20"/>
    </w:rPr>
  </w:style>
  <w:style w:type="character" w:customStyle="1" w:styleId="CDDChar">
    <w:name w:val="CDD正文 Char"/>
    <w:link w:val="CDD2"/>
    <w:qFormat/>
    <w:rPr>
      <w:rFonts w:ascii="宋体" w:eastAsia="宋体" w:hAnsi="宋体" w:cs="Times New Roman"/>
      <w:b/>
      <w:kern w:val="0"/>
      <w:sz w:val="24"/>
      <w:szCs w:val="20"/>
    </w:rPr>
  </w:style>
  <w:style w:type="table" w:customStyle="1" w:styleId="57">
    <w:name w:val="网格型5"/>
    <w:basedOn w:val="a1"/>
    <w:uiPriority w:val="99"/>
    <w:unhideWhenUsed/>
    <w:qFormat/>
    <w:pPr>
      <w:widowControl w:val="0"/>
      <w:jc w:val="both"/>
    </w:pPr>
    <w:rPr>
      <w:rFonts w:ascii="宋体" w:eastAsia="宋体" w:hAnsi="宋体"/>
    </w:rPr>
    <w:tblPr>
      <w:jc w:val="cente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character" w:customStyle="1" w:styleId="Char5">
    <w:name w:val="普通(网站) Char"/>
    <w:link w:val="af5"/>
    <w:qFormat/>
    <w:locked/>
    <w:rPr>
      <w:rFonts w:ascii="Times New Roman" w:eastAsia="宋体" w:hAnsi="Times New Roman" w:cs="宋体"/>
      <w:kern w:val="0"/>
      <w:sz w:val="24"/>
      <w:szCs w:val="24"/>
    </w:rPr>
  </w:style>
  <w:style w:type="character" w:customStyle="1" w:styleId="afffff2">
    <w:name w:val="表内文字 字符"/>
    <w:link w:val="afffff1"/>
    <w:qFormat/>
    <w:rPr>
      <w:rFonts w:ascii="Times New Roman" w:eastAsia="宋体" w:hAnsi="Times New Roman" w:cs="Times New Roman"/>
      <w:szCs w:val="21"/>
    </w:rPr>
  </w:style>
  <w:style w:type="paragraph" w:customStyle="1" w:styleId="55CharBlockLabel2088">
    <w:name w:val="样式 样式 标题 5表格标题标题 5 CharBlock Label + 首行缩进:  2 字符 + 首行缩进:  0.88 厘米"/>
    <w:basedOn w:val="a"/>
    <w:qFormat/>
    <w:pPr>
      <w:keepNext/>
      <w:keepLines/>
      <w:adjustRightInd w:val="0"/>
      <w:spacing w:before="100" w:after="100"/>
      <w:jc w:val="left"/>
      <w:textAlignment w:val="baseline"/>
      <w:outlineLvl w:val="4"/>
    </w:pPr>
    <w:rPr>
      <w:rFonts w:ascii="Arial" w:eastAsia="黑体" w:hAnsi="Arial" w:cs="宋体"/>
      <w:color w:val="000000"/>
      <w:kern w:val="0"/>
      <w:sz w:val="24"/>
      <w:szCs w:val="20"/>
    </w:rPr>
  </w:style>
  <w:style w:type="table" w:customStyle="1" w:styleId="118">
    <w:name w:val="网格型!11"/>
    <w:basedOn w:val="a1"/>
    <w:qFormat/>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
    <w:name w:val="Placeholder Text"/>
    <w:uiPriority w:val="99"/>
    <w:unhideWhenUsed/>
    <w:qFormat/>
    <w:rPr>
      <w:color w:val="808080"/>
    </w:rPr>
  </w:style>
  <w:style w:type="paragraph" w:customStyle="1" w:styleId="3f">
    <w:name w:val="修订3"/>
    <w:hidden/>
    <w:uiPriority w:val="99"/>
    <w:unhideWhenUsed/>
    <w:rPr>
      <w:rFonts w:ascii="Calibri" w:eastAsia="宋体" w:hAnsi="Calibri"/>
      <w:kern w:val="2"/>
      <w:sz w:val="21"/>
      <w:szCs w:val="22"/>
    </w:rPr>
  </w:style>
  <w:style w:type="character" w:customStyle="1" w:styleId="2f9">
    <w:name w:val="标题2"/>
    <w:qFormat/>
  </w:style>
  <w:style w:type="paragraph" w:customStyle="1" w:styleId="3f0">
    <w:name w:val="正文缩进3"/>
    <w:basedOn w:val="a"/>
    <w:qFormat/>
    <w:pPr>
      <w:ind w:firstLineChars="200" w:firstLine="420"/>
    </w:pPr>
    <w:rPr>
      <w:rFonts w:ascii="Times New Roman" w:eastAsia="宋体" w:hAnsi="Times New Roman"/>
      <w:szCs w:val="20"/>
    </w:rPr>
  </w:style>
  <w:style w:type="paragraph" w:customStyle="1" w:styleId="2fa">
    <w:name w:val="纯文本2"/>
    <w:basedOn w:val="a"/>
    <w:qFormat/>
    <w:pPr>
      <w:adjustRightInd w:val="0"/>
      <w:jc w:val="left"/>
      <w:textAlignment w:val="baseline"/>
    </w:pPr>
    <w:rPr>
      <w:rFonts w:ascii="宋体" w:eastAsia="宋体" w:hAnsi="Courier New"/>
      <w:sz w:val="24"/>
      <w:szCs w:val="20"/>
    </w:rPr>
  </w:style>
  <w:style w:type="character" w:customStyle="1" w:styleId="efq04cym70">
    <w:name w:val="efq04cym70"/>
    <w:basedOn w:val="a0"/>
    <w:qFormat/>
  </w:style>
  <w:style w:type="character" w:customStyle="1" w:styleId="s2bt9i">
    <w:name w:val="s2bt9i"/>
    <w:basedOn w:val="a0"/>
    <w:qFormat/>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qFormat/>
    <w:pPr>
      <w:widowControl/>
      <w:pBdr>
        <w:bottom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67">
    <w:name w:val="xl67"/>
    <w:basedOn w:val="a"/>
    <w:qFormat/>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68">
    <w:name w:val="xl68"/>
    <w:basedOn w:val="a"/>
    <w:qFormat/>
    <w:pPr>
      <w:widowControl/>
      <w:pBdr>
        <w:bottom w:val="single" w:sz="12" w:space="0" w:color="auto"/>
        <w:right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69">
    <w:name w:val="xl69"/>
    <w:basedOn w:val="a"/>
    <w:qFormat/>
    <w:pPr>
      <w:widowControl/>
      <w:pBdr>
        <w:top w:val="single" w:sz="12" w:space="0" w:color="auto"/>
        <w:left w:val="single" w:sz="8" w:space="0" w:color="auto"/>
        <w:bottom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70">
    <w:name w:val="xl70"/>
    <w:basedOn w:val="a"/>
    <w:qFormat/>
    <w:pPr>
      <w:widowControl/>
      <w:pBdr>
        <w:top w:val="single" w:sz="12" w:space="0" w:color="auto"/>
        <w:bottom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71">
    <w:name w:val="xl71"/>
    <w:basedOn w:val="a"/>
    <w:qFormat/>
    <w:pPr>
      <w:widowControl/>
      <w:pBdr>
        <w:top w:val="single" w:sz="12" w:space="0" w:color="auto"/>
        <w:right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72">
    <w:name w:val="xl72"/>
    <w:basedOn w:val="a"/>
    <w:qFormat/>
    <w:pPr>
      <w:widowControl/>
      <w:pBdr>
        <w:top w:val="single" w:sz="12" w:space="0" w:color="auto"/>
        <w:left w:val="single" w:sz="8" w:space="0" w:color="auto"/>
        <w:right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73">
    <w:name w:val="xl73"/>
    <w:basedOn w:val="a"/>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74">
    <w:name w:val="xl74"/>
    <w:basedOn w:val="a"/>
    <w:qFormat/>
    <w:pPr>
      <w:widowControl/>
      <w:pBdr>
        <w:top w:val="single" w:sz="12"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75">
    <w:name w:val="xl75"/>
    <w:basedOn w:val="a"/>
    <w:qFormat/>
    <w:pPr>
      <w:widowControl/>
      <w:pBdr>
        <w:bottom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76">
    <w:name w:val="xl76"/>
    <w:basedOn w:val="a"/>
    <w:qFormat/>
    <w:pPr>
      <w:widowControl/>
      <w:pBdr>
        <w:bottom w:val="single" w:sz="12"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77">
    <w:name w:val="xl77"/>
    <w:basedOn w:val="a"/>
    <w:qFormat/>
    <w:pPr>
      <w:widowControl/>
      <w:pBdr>
        <w:top w:val="single" w:sz="8" w:space="0" w:color="auto"/>
        <w:bottom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78">
    <w:name w:val="xl78"/>
    <w:basedOn w:val="a"/>
    <w:qFormat/>
    <w:pPr>
      <w:widowControl/>
      <w:pBdr>
        <w:top w:val="single" w:sz="8" w:space="0" w:color="auto"/>
        <w:bottom w:val="single" w:sz="12"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79">
    <w:name w:val="xl79"/>
    <w:basedOn w:val="a"/>
    <w:qFormat/>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80">
    <w:name w:val="xl80"/>
    <w:basedOn w:val="a"/>
    <w:qFormat/>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81">
    <w:name w:val="xl81"/>
    <w:basedOn w:val="a"/>
    <w:qFormat/>
    <w:pPr>
      <w:widowControl/>
      <w:pBdr>
        <w:bottom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table" w:customStyle="1" w:styleId="66">
    <w:name w:val="网格型6"/>
    <w:basedOn w:val="a1"/>
    <w:uiPriority w:val="99"/>
    <w:unhideWhenUsed/>
    <w:qFormat/>
    <w:pPr>
      <w:widowControl w:val="0"/>
      <w:jc w:val="both"/>
    </w:pPr>
    <w:rPr>
      <w:rFonts w:ascii="宋体" w:eastAsia="宋体" w:hAnsi="宋体"/>
    </w:rPr>
    <w:tblPr>
      <w:jc w:val="cente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character" w:customStyle="1" w:styleId="Char6">
    <w:name w:val="列出段落 Char"/>
    <w:link w:val="aff1"/>
    <w:uiPriority w:val="1"/>
    <w:qFormat/>
    <w:rPr>
      <w:rFonts w:ascii="宋体" w:eastAsia="宋体" w:hAnsi="Times New Roman" w:cs="宋体"/>
      <w:kern w:val="0"/>
      <w:sz w:val="24"/>
      <w:szCs w:val="24"/>
    </w:rPr>
  </w:style>
  <w:style w:type="character" w:customStyle="1" w:styleId="1Char0">
    <w:name w:val="表格1 Char"/>
    <w:link w:val="1ff4"/>
    <w:qFormat/>
    <w:rPr>
      <w:rFonts w:ascii="Times New Roman" w:eastAsia="方正仿宋_GBK" w:hAnsi="Times New Roman"/>
      <w:color w:val="000000"/>
      <w:szCs w:val="24"/>
    </w:rPr>
  </w:style>
  <w:style w:type="paragraph" w:customStyle="1" w:styleId="1ff4">
    <w:name w:val="表格1"/>
    <w:basedOn w:val="a"/>
    <w:link w:val="1Char0"/>
    <w:qFormat/>
    <w:pPr>
      <w:adjustRightInd w:val="0"/>
      <w:snapToGrid w:val="0"/>
      <w:jc w:val="center"/>
    </w:pPr>
    <w:rPr>
      <w:rFonts w:ascii="Times New Roman" w:eastAsia="方正仿宋_GBK" w:hAnsi="Times New Roman"/>
      <w:color w:val="000000"/>
      <w:szCs w:val="24"/>
    </w:rPr>
  </w:style>
  <w:style w:type="paragraph" w:customStyle="1" w:styleId="xl64">
    <w:name w:val="xl64"/>
    <w:basedOn w:val="a"/>
    <w:qFormat/>
    <w:pPr>
      <w:widowControl/>
      <w:pBdr>
        <w:bottom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82">
    <w:name w:val="xl82"/>
    <w:basedOn w:val="a"/>
    <w:qFormat/>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84">
    <w:name w:val="xl84"/>
    <w:basedOn w:val="a"/>
    <w:qFormat/>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FF0000"/>
      <w:kern w:val="0"/>
      <w:szCs w:val="21"/>
    </w:rPr>
  </w:style>
  <w:style w:type="table" w:customStyle="1" w:styleId="67">
    <w:name w:val="样式6"/>
    <w:basedOn w:val="a1"/>
    <w:uiPriority w:val="99"/>
    <w:qFormat/>
    <w:pPr>
      <w:jc w:val="center"/>
    </w:pPr>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28" w:type="dxa"/>
        <w:bottom w:w="0" w:type="dxa"/>
        <w:right w:w="28" w:type="dxa"/>
      </w:tblCellMar>
    </w:tblPr>
    <w:tcPr>
      <w:vAlign w:val="center"/>
    </w:tcPr>
  </w:style>
  <w:style w:type="table" w:customStyle="1" w:styleId="74">
    <w:name w:val="网格型7"/>
    <w:basedOn w:val="a1"/>
    <w:uiPriority w:val="99"/>
    <w:unhideWhenUsed/>
    <w:qFormat/>
    <w:pPr>
      <w:widowControl w:val="0"/>
      <w:jc w:val="both"/>
    </w:pPr>
    <w:rPr>
      <w:rFonts w:ascii="宋体" w:eastAsia="宋体" w:hAnsi="宋体"/>
    </w:rPr>
    <w:tblPr>
      <w:jc w:val="cente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character" w:customStyle="1" w:styleId="-3">
    <w:name w:val="冯莉表字-书 字符"/>
    <w:link w:val="-4"/>
    <w:qFormat/>
    <w:rPr>
      <w:rFonts w:ascii="宋体" w:hAnsi="宋体"/>
      <w:szCs w:val="21"/>
    </w:rPr>
  </w:style>
  <w:style w:type="paragraph" w:customStyle="1" w:styleId="-4">
    <w:name w:val="冯莉表字-书"/>
    <w:basedOn w:val="a"/>
    <w:link w:val="-3"/>
    <w:qFormat/>
    <w:pPr>
      <w:spacing w:line="300" w:lineRule="exact"/>
      <w:contextualSpacing/>
      <w:jc w:val="center"/>
    </w:pPr>
    <w:rPr>
      <w:rFonts w:ascii="宋体" w:hAnsi="宋体"/>
      <w:szCs w:val="21"/>
    </w:rPr>
  </w:style>
  <w:style w:type="table" w:customStyle="1" w:styleId="82">
    <w:name w:val="网格型8"/>
    <w:basedOn w:val="a1"/>
    <w:uiPriority w:val="99"/>
    <w:unhideWhenUsed/>
    <w:qFormat/>
    <w:pPr>
      <w:widowControl w:val="0"/>
      <w:jc w:val="both"/>
    </w:pPr>
    <w:rPr>
      <w:rFonts w:ascii="宋体" w:eastAsia="宋体" w:hAnsi="宋体"/>
    </w:rPr>
    <w:tblPr>
      <w:jc w:val="cente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character" w:customStyle="1" w:styleId="CharChar1">
    <w:name w:val="方方案正文 Char Char"/>
    <w:link w:val="affffff0"/>
    <w:qFormat/>
    <w:rPr>
      <w:rFonts w:ascii="方正楷体简体" w:eastAsia="方正楷体简体" w:hAnsi="宋体"/>
      <w:sz w:val="24"/>
      <w:szCs w:val="24"/>
      <w:lang w:bidi="en-US"/>
    </w:rPr>
  </w:style>
  <w:style w:type="paragraph" w:customStyle="1" w:styleId="affffff0">
    <w:name w:val="方方案正文"/>
    <w:basedOn w:val="a"/>
    <w:link w:val="CharChar1"/>
    <w:qFormat/>
    <w:pPr>
      <w:widowControl/>
      <w:snapToGrid w:val="0"/>
      <w:spacing w:line="360" w:lineRule="auto"/>
      <w:ind w:firstLineChars="200" w:firstLine="480"/>
      <w:contextualSpacing/>
    </w:pPr>
    <w:rPr>
      <w:rFonts w:ascii="方正楷体简体" w:eastAsia="方正楷体简体" w:hAnsi="宋体"/>
      <w:sz w:val="24"/>
      <w:szCs w:val="24"/>
      <w:lang w:bidi="en-US"/>
    </w:rPr>
  </w:style>
  <w:style w:type="table" w:customStyle="1" w:styleId="600">
    <w:name w:val="网格型60"/>
    <w:basedOn w:val="a1"/>
    <w:uiPriority w:val="59"/>
    <w:qFormat/>
    <w:rPr>
      <w:rFonts w:ascii="Calibri" w:eastAsia="宋体"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报告书表格样式112"/>
    <w:basedOn w:val="a1"/>
    <w:qFormat/>
    <w:pPr>
      <w:adjustRightInd w:val="0"/>
      <w:snapToGrid w:val="0"/>
      <w:spacing w:line="300" w:lineRule="exact"/>
      <w:jc w:val="center"/>
    </w:pPr>
    <w:rPr>
      <w:rFonts w:ascii="宋体" w:eastAsia="宋体" w:hAnsi="宋体" w:cs="宋体"/>
      <w:szCs w:val="21"/>
    </w:rPr>
    <w:tblPr>
      <w:jc w:val="center"/>
      <w:tblInd w:w="0" w:type="dxa"/>
      <w:tblBorders>
        <w:top w:val="single" w:sz="12" w:space="0" w:color="auto"/>
        <w:bottom w:val="single" w:sz="12" w:space="0" w:color="auto"/>
        <w:insideH w:val="single" w:sz="4" w:space="0" w:color="auto"/>
        <w:insideV w:val="single" w:sz="4" w:space="0" w:color="auto"/>
      </w:tblBorders>
      <w:tblCellMar>
        <w:top w:w="0" w:type="dxa"/>
        <w:left w:w="28" w:type="dxa"/>
        <w:bottom w:w="0" w:type="dxa"/>
        <w:right w:w="28" w:type="dxa"/>
      </w:tblCellMar>
    </w:tblPr>
    <w:trPr>
      <w:jc w:val="center"/>
    </w:trPr>
    <w:tcPr>
      <w:vAlign w:val="center"/>
    </w:tcPr>
  </w:style>
  <w:style w:type="table" w:customStyle="1" w:styleId="102">
    <w:name w:val="网格型10"/>
    <w:basedOn w:val="a1"/>
    <w:uiPriority w:val="99"/>
    <w:qFormat/>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b">
    <w:name w:val="表格主题2"/>
    <w:basedOn w:val="a1"/>
    <w:qFormat/>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5">
    <w:name w:val="未处理的提及1"/>
    <w:uiPriority w:val="99"/>
    <w:unhideWhenUsed/>
    <w:qFormat/>
    <w:rPr>
      <w:color w:val="605E5C"/>
      <w:shd w:val="clear" w:color="auto" w:fill="E1DFDD"/>
    </w:rPr>
  </w:style>
  <w:style w:type="character" w:customStyle="1" w:styleId="1ff6">
    <w:name w:val="题注 字符1"/>
    <w:qFormat/>
    <w:rPr>
      <w:rFonts w:ascii="黑体" w:eastAsia="黑体" w:hAnsi="黑体"/>
      <w:kern w:val="2"/>
      <w:sz w:val="21"/>
    </w:rPr>
  </w:style>
  <w:style w:type="paragraph" w:customStyle="1" w:styleId="TOC20">
    <w:name w:val="TOC 标题2"/>
    <w:basedOn w:val="1"/>
    <w:next w:val="a"/>
    <w:uiPriority w:val="39"/>
    <w:qFormat/>
    <w:pPr>
      <w:keepLines/>
      <w:numPr>
        <w:numId w:val="0"/>
      </w:numPr>
      <w:spacing w:before="480" w:after="0" w:line="276" w:lineRule="auto"/>
      <w:outlineLvl w:val="9"/>
    </w:pPr>
    <w:rPr>
      <w:rFonts w:ascii="Cambria" w:eastAsia="宋体" w:hAnsi="Cambria"/>
      <w:b/>
      <w:bCs/>
      <w:color w:val="365F91"/>
      <w:kern w:val="0"/>
      <w:sz w:val="28"/>
      <w:szCs w:val="28"/>
    </w:rPr>
  </w:style>
  <w:style w:type="table" w:customStyle="1" w:styleId="1130">
    <w:name w:val="报告书表格样式113"/>
    <w:basedOn w:val="a1"/>
    <w:qFormat/>
    <w:rPr>
      <w:rFonts w:ascii="Times New Roman" w:eastAsia="宋体" w:hAnsi="Times New Roman"/>
    </w:rPr>
    <w:tblP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241">
    <w:name w:val="样式241"/>
    <w:basedOn w:val="a1"/>
    <w:uiPriority w:val="99"/>
    <w:qFormat/>
    <w:pPr>
      <w:jc w:val="center"/>
    </w:pPr>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112">
    <w:name w:val="样式111"/>
    <w:basedOn w:val="a1"/>
    <w:uiPriority w:val="99"/>
    <w:qFormat/>
    <w:pPr>
      <w:jc w:val="center"/>
    </w:pPr>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411">
    <w:name w:val="网格型41"/>
    <w:basedOn w:val="a1"/>
    <w:uiPriority w:val="39"/>
    <w:qFormat/>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网格型浅色11"/>
    <w:basedOn w:val="a1"/>
    <w:uiPriority w:val="40"/>
    <w:qFormat/>
    <w:rPr>
      <w:rFonts w:ascii="Times New Roman" w:eastAsia="宋体" w:hAnsi="Times New Roman"/>
    </w:rPr>
    <w:tblPr>
      <w:jc w:val="center"/>
      <w:tblInd w:w="0" w:type="dxa"/>
      <w:tblBorders>
        <w:top w:val="single" w:sz="12" w:space="0" w:color="000000"/>
        <w:bottom w:val="single" w:sz="12" w:space="0" w:color="000000"/>
        <w:insideH w:val="single" w:sz="4" w:space="0" w:color="000000"/>
        <w:insideV w:val="single" w:sz="4" w:space="0" w:color="000000"/>
      </w:tblBorders>
      <w:tblCellMar>
        <w:top w:w="0" w:type="dxa"/>
        <w:left w:w="108" w:type="dxa"/>
        <w:bottom w:w="0" w:type="dxa"/>
        <w:right w:w="108" w:type="dxa"/>
      </w:tblCellMar>
    </w:tblPr>
    <w:trPr>
      <w:jc w:val="center"/>
    </w:trPr>
    <w:tcPr>
      <w:shd w:val="clear" w:color="auto" w:fill="auto"/>
      <w:vAlign w:val="center"/>
    </w:tcPr>
  </w:style>
  <w:style w:type="table" w:customStyle="1" w:styleId="1310">
    <w:name w:val="样式131"/>
    <w:basedOn w:val="a1"/>
    <w:uiPriority w:val="99"/>
    <w:qFormat/>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311">
    <w:name w:val="报告书表格样式131"/>
    <w:basedOn w:val="a1"/>
    <w:qFormat/>
    <w:pPr>
      <w:jc w:val="center"/>
    </w:pPr>
    <w:rPr>
      <w:rFonts w:ascii="Times New Roman" w:eastAsia="宋体" w:hAnsi="Times New Roman"/>
    </w:rPr>
    <w:tblPr>
      <w:tblInd w:w="0" w:type="dxa"/>
      <w:tblBorders>
        <w:top w:val="single" w:sz="12" w:space="0" w:color="auto"/>
        <w:bottom w:val="single" w:sz="12" w:space="0" w:color="auto"/>
        <w:insideH w:val="single" w:sz="6" w:space="0" w:color="auto"/>
        <w:insideV w:val="single" w:sz="6" w:space="0" w:color="auto"/>
      </w:tblBorders>
      <w:tblCellMar>
        <w:top w:w="0" w:type="dxa"/>
        <w:left w:w="28" w:type="dxa"/>
        <w:bottom w:w="0" w:type="dxa"/>
        <w:right w:w="28" w:type="dxa"/>
      </w:tblCellMar>
    </w:tblPr>
    <w:tcPr>
      <w:vAlign w:val="center"/>
    </w:tcPr>
  </w:style>
  <w:style w:type="table" w:customStyle="1" w:styleId="232">
    <w:name w:val="样式232"/>
    <w:basedOn w:val="a1"/>
    <w:uiPriority w:val="99"/>
    <w:qFormat/>
    <w:pPr>
      <w:jc w:val="center"/>
    </w:pPr>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41">
    <w:name w:val="报告书表格样式14"/>
    <w:basedOn w:val="a1"/>
    <w:qFormat/>
    <w:pPr>
      <w:adjustRightInd w:val="0"/>
      <w:snapToGrid w:val="0"/>
      <w:spacing w:line="300" w:lineRule="exact"/>
      <w:jc w:val="center"/>
    </w:pPr>
    <w:rPr>
      <w:rFonts w:ascii="宋体" w:eastAsia="宋体" w:hAnsi="宋体"/>
    </w:rPr>
    <w:tblPr>
      <w:jc w:val="cente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trPr>
      <w:cantSplit/>
      <w:jc w:val="center"/>
    </w:trPr>
    <w:tcPr>
      <w:vAlign w:val="center"/>
    </w:tcPr>
  </w:style>
  <w:style w:type="table" w:customStyle="1" w:styleId="1410">
    <w:name w:val="样式141"/>
    <w:basedOn w:val="a1"/>
    <w:uiPriority w:val="99"/>
    <w:qFormat/>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110">
    <w:name w:val="样式211"/>
    <w:basedOn w:val="a1"/>
    <w:uiPriority w:val="99"/>
    <w:qFormat/>
    <w:pPr>
      <w:jc w:val="center"/>
    </w:pPr>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1a">
    <w:name w:val="表格主题11"/>
    <w:basedOn w:val="a1"/>
    <w:qFormat/>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样式121"/>
    <w:basedOn w:val="a1"/>
    <w:uiPriority w:val="99"/>
    <w:qFormat/>
    <w:pPr>
      <w:adjustRightInd w:val="0"/>
      <w:snapToGrid w:val="0"/>
      <w:spacing w:line="300" w:lineRule="exact"/>
    </w:pPr>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16">
    <w:name w:val="报告书表格样式21"/>
    <w:basedOn w:val="a1"/>
    <w:qFormat/>
    <w:rPr>
      <w:rFonts w:ascii="Times New Roman" w:eastAsia="宋体" w:hAnsi="Times New Roman"/>
    </w:rPr>
    <w:tblP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312">
    <w:name w:val="网格型浅色31"/>
    <w:basedOn w:val="a1"/>
    <w:uiPriority w:val="40"/>
    <w:qFormat/>
    <w:rPr>
      <w:rFonts w:ascii="Times New Roman" w:eastAsia="宋体" w:hAnsi="Times New Roman"/>
    </w:rPr>
    <w:tblPr>
      <w:jc w:val="center"/>
      <w:tblInd w:w="0" w:type="dxa"/>
      <w:tblBorders>
        <w:top w:val="single" w:sz="12" w:space="0" w:color="000000"/>
        <w:bottom w:val="single" w:sz="12" w:space="0" w:color="000000"/>
        <w:insideH w:val="single" w:sz="4" w:space="0" w:color="000000"/>
        <w:insideV w:val="single" w:sz="4" w:space="0" w:color="000000"/>
      </w:tblBorders>
      <w:tblCellMar>
        <w:top w:w="0" w:type="dxa"/>
        <w:left w:w="108" w:type="dxa"/>
        <w:bottom w:w="0" w:type="dxa"/>
        <w:right w:w="108" w:type="dxa"/>
      </w:tblCellMar>
    </w:tblPr>
    <w:trPr>
      <w:jc w:val="center"/>
    </w:trPr>
    <w:tcPr>
      <w:shd w:val="clear" w:color="auto" w:fill="auto"/>
      <w:vAlign w:val="center"/>
    </w:tcPr>
  </w:style>
  <w:style w:type="table" w:customStyle="1" w:styleId="58">
    <w:name w:val="报告书表格样式5"/>
    <w:basedOn w:val="a1"/>
    <w:qFormat/>
    <w:pPr>
      <w:adjustRightInd w:val="0"/>
      <w:snapToGrid w:val="0"/>
      <w:spacing w:line="300" w:lineRule="exact"/>
      <w:jc w:val="center"/>
    </w:pPr>
    <w:rPr>
      <w:rFonts w:ascii="宋体" w:eastAsia="宋体" w:hAnsi="宋体"/>
    </w:rPr>
    <w:tblPr>
      <w:jc w:val="cente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trPr>
      <w:cantSplit/>
      <w:jc w:val="center"/>
    </w:trPr>
    <w:tcPr>
      <w:vAlign w:val="center"/>
    </w:tcPr>
  </w:style>
  <w:style w:type="table" w:customStyle="1" w:styleId="313">
    <w:name w:val="网格型31"/>
    <w:basedOn w:val="a1"/>
    <w:uiPriority w:val="39"/>
    <w:qFormat/>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网格型浅色21"/>
    <w:basedOn w:val="a1"/>
    <w:uiPriority w:val="40"/>
    <w:qFormat/>
    <w:rPr>
      <w:rFonts w:ascii="Times New Roman" w:eastAsia="宋体" w:hAnsi="Times New Roman"/>
    </w:rPr>
    <w:tblPr>
      <w:jc w:val="center"/>
      <w:tblInd w:w="0" w:type="dxa"/>
      <w:tblBorders>
        <w:top w:val="single" w:sz="12" w:space="0" w:color="000000"/>
        <w:bottom w:val="single" w:sz="12" w:space="0" w:color="000000"/>
        <w:insideH w:val="single" w:sz="4" w:space="0" w:color="000000"/>
        <w:insideV w:val="single" w:sz="4" w:space="0" w:color="000000"/>
      </w:tblBorders>
      <w:tblCellMar>
        <w:top w:w="0" w:type="dxa"/>
        <w:left w:w="108" w:type="dxa"/>
        <w:bottom w:w="0" w:type="dxa"/>
        <w:right w:w="108" w:type="dxa"/>
      </w:tblCellMar>
    </w:tblPr>
    <w:trPr>
      <w:jc w:val="center"/>
    </w:trPr>
    <w:tcPr>
      <w:shd w:val="clear" w:color="auto" w:fill="auto"/>
      <w:vAlign w:val="center"/>
    </w:tcPr>
  </w:style>
  <w:style w:type="table" w:customStyle="1" w:styleId="124">
    <w:name w:val="网格型12"/>
    <w:basedOn w:val="a1"/>
    <w:uiPriority w:val="39"/>
    <w:qFormat/>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报告书表格样式1111"/>
    <w:basedOn w:val="a1"/>
    <w:qFormat/>
    <w:pPr>
      <w:jc w:val="center"/>
    </w:pPr>
    <w:rPr>
      <w:rFonts w:ascii="Times New Roman" w:eastAsia="宋体" w:hAnsi="Times New Roman"/>
    </w:rPr>
    <w:tblPr>
      <w:tblInd w:w="0" w:type="dxa"/>
      <w:tblBorders>
        <w:top w:val="single" w:sz="12" w:space="0" w:color="auto"/>
        <w:bottom w:val="single" w:sz="12" w:space="0" w:color="auto"/>
        <w:insideH w:val="single" w:sz="6" w:space="0" w:color="auto"/>
        <w:insideV w:val="single" w:sz="6" w:space="0" w:color="auto"/>
      </w:tblBorders>
      <w:tblCellMar>
        <w:top w:w="0" w:type="dxa"/>
        <w:left w:w="28" w:type="dxa"/>
        <w:bottom w:w="0" w:type="dxa"/>
        <w:right w:w="28" w:type="dxa"/>
      </w:tblCellMar>
    </w:tblPr>
    <w:tcPr>
      <w:vAlign w:val="center"/>
    </w:tcPr>
  </w:style>
  <w:style w:type="table" w:customStyle="1" w:styleId="251">
    <w:name w:val="样式251"/>
    <w:basedOn w:val="a1"/>
    <w:uiPriority w:val="99"/>
    <w:qFormat/>
    <w:pPr>
      <w:jc w:val="center"/>
    </w:pPr>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60">
    <w:name w:val="样式26"/>
    <w:basedOn w:val="a1"/>
    <w:uiPriority w:val="99"/>
    <w:qFormat/>
    <w:pPr>
      <w:jc w:val="center"/>
    </w:pPr>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412">
    <w:name w:val="报告书表格样式41"/>
    <w:basedOn w:val="a1"/>
    <w:qFormat/>
    <w:pPr>
      <w:adjustRightInd w:val="0"/>
      <w:snapToGrid w:val="0"/>
      <w:spacing w:line="300" w:lineRule="exact"/>
      <w:jc w:val="center"/>
    </w:pPr>
    <w:rPr>
      <w:rFonts w:ascii="宋体" w:eastAsia="宋体" w:hAnsi="宋体"/>
    </w:rPr>
    <w:tblPr>
      <w:jc w:val="cente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trPr>
      <w:cantSplit/>
      <w:jc w:val="center"/>
    </w:trPr>
    <w:tcPr>
      <w:vAlign w:val="center"/>
    </w:tcPr>
  </w:style>
  <w:style w:type="table" w:customStyle="1" w:styleId="2210">
    <w:name w:val="样式221"/>
    <w:basedOn w:val="a1"/>
    <w:uiPriority w:val="99"/>
    <w:qFormat/>
    <w:pPr>
      <w:jc w:val="center"/>
    </w:pPr>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211">
    <w:name w:val="报告书表格样式121"/>
    <w:basedOn w:val="a1"/>
    <w:qFormat/>
    <w:pPr>
      <w:jc w:val="center"/>
    </w:pPr>
    <w:rPr>
      <w:rFonts w:ascii="Times New Roman" w:eastAsia="宋体" w:hAnsi="Times New Roman"/>
    </w:rPr>
    <w:tblPr>
      <w:tblInd w:w="0" w:type="dxa"/>
      <w:tblBorders>
        <w:top w:val="single" w:sz="12" w:space="0" w:color="auto"/>
        <w:bottom w:val="single" w:sz="12" w:space="0" w:color="auto"/>
        <w:insideH w:val="single" w:sz="6" w:space="0" w:color="auto"/>
        <w:insideV w:val="single" w:sz="6" w:space="0" w:color="auto"/>
      </w:tblBorders>
      <w:tblCellMar>
        <w:top w:w="0" w:type="dxa"/>
        <w:left w:w="28" w:type="dxa"/>
        <w:bottom w:w="0" w:type="dxa"/>
        <w:right w:w="28" w:type="dxa"/>
      </w:tblCellMar>
    </w:tblPr>
    <w:tcPr>
      <w:vAlign w:val="center"/>
    </w:tcPr>
  </w:style>
  <w:style w:type="table" w:customStyle="1" w:styleId="152">
    <w:name w:val="样式15"/>
    <w:basedOn w:val="a1"/>
    <w:uiPriority w:val="99"/>
    <w:qFormat/>
    <w:pPr>
      <w:jc w:val="center"/>
    </w:pPr>
    <w:rPr>
      <w:rFonts w:ascii="Calibri" w:eastAsia="宋体" w:hAnsi="Calibri"/>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GridTableLight11">
    <w:name w:val="Grid Table Light11"/>
    <w:basedOn w:val="a1"/>
    <w:uiPriority w:val="40"/>
    <w:qFormat/>
    <w:rPr>
      <w:rFonts w:ascii="Times New Roman" w:eastAsia="宋体" w:hAnsi="Times New Roman"/>
    </w:rPr>
    <w:tblPr>
      <w:jc w:val="center"/>
      <w:tblInd w:w="0" w:type="dxa"/>
      <w:tblBorders>
        <w:top w:val="single" w:sz="12" w:space="0" w:color="000000"/>
        <w:bottom w:val="single" w:sz="12" w:space="0" w:color="000000"/>
        <w:insideH w:val="single" w:sz="4" w:space="0" w:color="000000"/>
        <w:insideV w:val="single" w:sz="4" w:space="0" w:color="000000"/>
      </w:tblBorders>
      <w:tblCellMar>
        <w:top w:w="0" w:type="dxa"/>
        <w:left w:w="108" w:type="dxa"/>
        <w:bottom w:w="0" w:type="dxa"/>
        <w:right w:w="108" w:type="dxa"/>
      </w:tblCellMar>
    </w:tblPr>
    <w:trPr>
      <w:jc w:val="center"/>
    </w:trPr>
    <w:tcPr>
      <w:shd w:val="clear" w:color="auto" w:fill="auto"/>
      <w:vAlign w:val="center"/>
    </w:tcPr>
  </w:style>
  <w:style w:type="table" w:customStyle="1" w:styleId="YJ-10">
    <w:name w:val="YJ-表格1"/>
    <w:basedOn w:val="a1"/>
    <w:uiPriority w:val="99"/>
    <w:qFormat/>
    <w:pPr>
      <w:jc w:val="center"/>
    </w:pPr>
    <w:rPr>
      <w:rFonts w:ascii="宋体" w:eastAsia="宋体" w:hAnsi="Calibri"/>
    </w:rPr>
    <w:tblPr>
      <w:jc w:val="center"/>
      <w:tblInd w:w="0" w:type="dxa"/>
      <w:tblBorders>
        <w:top w:val="single" w:sz="12" w:space="0" w:color="auto"/>
        <w:bottom w:val="single" w:sz="12" w:space="0" w:color="auto"/>
        <w:insideH w:val="single" w:sz="12" w:space="0" w:color="auto"/>
        <w:insideV w:val="single" w:sz="12" w:space="0" w:color="auto"/>
      </w:tblBorders>
      <w:tblCellMar>
        <w:top w:w="0" w:type="dxa"/>
        <w:left w:w="108" w:type="dxa"/>
        <w:bottom w:w="0" w:type="dxa"/>
        <w:right w:w="108" w:type="dxa"/>
      </w:tblCellMar>
    </w:tblPr>
    <w:trPr>
      <w:jc w:val="center"/>
    </w:trPr>
    <w:tcPr>
      <w:vAlign w:val="center"/>
    </w:tcPr>
  </w:style>
  <w:style w:type="table" w:customStyle="1" w:styleId="218">
    <w:name w:val="网格型21"/>
    <w:basedOn w:val="a1"/>
    <w:qFormat/>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网格型!12"/>
    <w:basedOn w:val="a1"/>
    <w:qFormat/>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报告书表格样式32"/>
    <w:basedOn w:val="a1"/>
    <w:qFormat/>
    <w:rPr>
      <w:rFonts w:ascii="Times New Roman" w:eastAsia="宋体" w:hAnsi="Times New Roman"/>
    </w:rPr>
    <w:tblP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2311">
    <w:name w:val="样式2311"/>
    <w:basedOn w:val="a1"/>
    <w:uiPriority w:val="99"/>
    <w:qFormat/>
    <w:pPr>
      <w:jc w:val="center"/>
    </w:pPr>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510">
    <w:name w:val="网格型51"/>
    <w:basedOn w:val="a1"/>
    <w:uiPriority w:val="99"/>
    <w:unhideWhenUsed/>
    <w:qFormat/>
    <w:pPr>
      <w:widowControl w:val="0"/>
      <w:jc w:val="both"/>
    </w:pPr>
    <w:rPr>
      <w:rFonts w:ascii="宋体" w:eastAsia="宋体" w:hAnsi="宋体"/>
    </w:rPr>
    <w:tblPr>
      <w:jc w:val="cente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table" w:customStyle="1" w:styleId="1113">
    <w:name w:val="网格型!111"/>
    <w:basedOn w:val="a1"/>
    <w:qFormat/>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1">
    <w:name w:val="修订3"/>
    <w:hidden/>
    <w:uiPriority w:val="99"/>
    <w:unhideWhenUsed/>
    <w:qFormat/>
    <w:rPr>
      <w:rFonts w:ascii="Calibri" w:eastAsia="宋体" w:hAnsi="Calibri"/>
      <w:kern w:val="2"/>
      <w:sz w:val="21"/>
      <w:szCs w:val="22"/>
    </w:rPr>
  </w:style>
  <w:style w:type="paragraph" w:customStyle="1" w:styleId="CharCharCharCharCharCharChar1">
    <w:name w:val="Char Char Char Char Char Char Char1"/>
    <w:basedOn w:val="a"/>
    <w:qFormat/>
    <w:pPr>
      <w:widowControl/>
      <w:spacing w:after="160" w:line="240" w:lineRule="exact"/>
      <w:jc w:val="left"/>
    </w:pPr>
    <w:rPr>
      <w:rFonts w:ascii="Verdana" w:eastAsia="宋体" w:hAnsi="Verdana"/>
      <w:kern w:val="0"/>
      <w:sz w:val="20"/>
      <w:szCs w:val="20"/>
      <w:lang w:eastAsia="en-US"/>
    </w:rPr>
  </w:style>
  <w:style w:type="paragraph" w:customStyle="1" w:styleId="Char38">
    <w:name w:val="Char3"/>
    <w:basedOn w:val="a"/>
    <w:qFormat/>
    <w:pPr>
      <w:widowControl/>
      <w:spacing w:after="160" w:line="240" w:lineRule="exact"/>
      <w:jc w:val="left"/>
    </w:pPr>
    <w:rPr>
      <w:rFonts w:ascii="Verdana" w:eastAsia="宋体" w:hAnsi="Verdana"/>
      <w:kern w:val="0"/>
      <w:sz w:val="20"/>
      <w:szCs w:val="20"/>
      <w:lang w:eastAsia="en-US"/>
    </w:rPr>
  </w:style>
  <w:style w:type="paragraph" w:customStyle="1" w:styleId="Char1CharCharChar1">
    <w:name w:val="Char1 Char Char Char1"/>
    <w:basedOn w:val="a"/>
    <w:qFormat/>
    <w:pPr>
      <w:widowControl/>
      <w:spacing w:after="160" w:line="240" w:lineRule="exact"/>
      <w:jc w:val="left"/>
    </w:pPr>
    <w:rPr>
      <w:rFonts w:ascii="Verdana" w:eastAsia="宋体" w:hAnsi="Verdana"/>
      <w:kern w:val="0"/>
      <w:sz w:val="20"/>
      <w:szCs w:val="20"/>
      <w:lang w:eastAsia="en-US"/>
    </w:rPr>
  </w:style>
  <w:style w:type="paragraph" w:customStyle="1" w:styleId="CharCharCharCharCharCharCharChar1">
    <w:name w:val="Char Char Char Char Char Char Char Char1"/>
    <w:basedOn w:val="a"/>
    <w:qFormat/>
    <w:rPr>
      <w:rFonts w:ascii="Times New Roman" w:eastAsia="宋体" w:hAnsi="Times New Roman"/>
      <w:szCs w:val="20"/>
    </w:rPr>
  </w:style>
  <w:style w:type="table" w:customStyle="1" w:styleId="610">
    <w:name w:val="网格型61"/>
    <w:basedOn w:val="a1"/>
    <w:uiPriority w:val="99"/>
    <w:unhideWhenUsed/>
    <w:qFormat/>
    <w:pPr>
      <w:widowControl w:val="0"/>
      <w:jc w:val="both"/>
    </w:pPr>
    <w:rPr>
      <w:rFonts w:ascii="宋体" w:eastAsia="宋体" w:hAnsi="宋体"/>
    </w:rPr>
    <w:tblPr>
      <w:jc w:val="cente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table" w:customStyle="1" w:styleId="611">
    <w:name w:val="样式61"/>
    <w:basedOn w:val="a1"/>
    <w:uiPriority w:val="99"/>
    <w:qFormat/>
    <w:pPr>
      <w:jc w:val="center"/>
    </w:pPr>
    <w:rPr>
      <w:rFonts w:ascii="Times New Roman" w:eastAsia="宋体" w:hAnsi="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28" w:type="dxa"/>
        <w:bottom w:w="0" w:type="dxa"/>
        <w:right w:w="28" w:type="dxa"/>
      </w:tblCellMar>
    </w:tblPr>
    <w:tcPr>
      <w:vAlign w:val="center"/>
    </w:tcPr>
  </w:style>
  <w:style w:type="character" w:customStyle="1" w:styleId="3f2">
    <w:name w:val="批注文字 字符3"/>
    <w:uiPriority w:val="99"/>
    <w:semiHidden/>
    <w:qFormat/>
    <w:rPr>
      <w:rFonts w:ascii="宋体" w:eastAsia="等线" w:hAnsi="宋体" w:cs="宋体"/>
    </w:rPr>
  </w:style>
  <w:style w:type="character" w:customStyle="1" w:styleId="1ff7">
    <w:name w:val="批注主题 字符1"/>
    <w:uiPriority w:val="99"/>
    <w:semiHidden/>
    <w:qFormat/>
    <w:rPr>
      <w:rFonts w:ascii="宋体" w:eastAsia="等线" w:hAnsi="宋体" w:cs="宋体"/>
      <w:b/>
      <w:bCs/>
    </w:rPr>
  </w:style>
  <w:style w:type="character" w:customStyle="1" w:styleId="1ff8">
    <w:name w:val="正文文本 字符1"/>
    <w:uiPriority w:val="99"/>
    <w:semiHidden/>
    <w:qFormat/>
    <w:rPr>
      <w:rFonts w:ascii="宋体" w:eastAsia="等线" w:hAnsi="宋体" w:cs="宋体"/>
    </w:rPr>
  </w:style>
  <w:style w:type="table" w:customStyle="1" w:styleId="710">
    <w:name w:val="网格型71"/>
    <w:basedOn w:val="a1"/>
    <w:uiPriority w:val="99"/>
    <w:unhideWhenUsed/>
    <w:qFormat/>
    <w:pPr>
      <w:widowControl w:val="0"/>
      <w:jc w:val="both"/>
    </w:pPr>
    <w:rPr>
      <w:rFonts w:ascii="宋体" w:eastAsia="宋体" w:hAnsi="宋体"/>
    </w:rPr>
    <w:tblPr>
      <w:jc w:val="cente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table" w:customStyle="1" w:styleId="810">
    <w:name w:val="网格型81"/>
    <w:basedOn w:val="a1"/>
    <w:uiPriority w:val="99"/>
    <w:unhideWhenUsed/>
    <w:qFormat/>
    <w:pPr>
      <w:widowControl w:val="0"/>
      <w:jc w:val="both"/>
    </w:pPr>
    <w:rPr>
      <w:rFonts w:ascii="宋体" w:eastAsia="宋体" w:hAnsi="宋体"/>
    </w:rPr>
    <w:tblPr>
      <w:jc w:val="cente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character" w:customStyle="1" w:styleId="-Char3">
    <w:name w:val="杭州研究报告-段 Char"/>
    <w:link w:val="-5"/>
    <w:qFormat/>
    <w:rPr>
      <w:rFonts w:ascii="Cambria" w:hAnsi="Cambria"/>
      <w:bCs/>
      <w:sz w:val="24"/>
      <w:szCs w:val="28"/>
      <w:lang w:val="zh-CN"/>
    </w:rPr>
  </w:style>
  <w:style w:type="paragraph" w:customStyle="1" w:styleId="-5">
    <w:name w:val="杭州研究报告-段"/>
    <w:basedOn w:val="4"/>
    <w:link w:val="-Char3"/>
    <w:qFormat/>
    <w:pPr>
      <w:spacing w:before="120" w:after="120" w:line="360" w:lineRule="auto"/>
      <w:outlineLvl w:val="0"/>
    </w:pPr>
    <w:rPr>
      <w:rFonts w:ascii="Cambria" w:eastAsia="等线" w:hAnsi="Cambria"/>
      <w:b w:val="0"/>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image" Target="media/image5.wmf"/><Relationship Id="rId26" Type="http://schemas.openxmlformats.org/officeDocument/2006/relationships/image" Target="media/image13.png"/><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hyperlink" Target="http://www.360doc.com/content/10/1102/08/4330919_65871295.shtml" TargetMode="External"/><Relationship Id="rId17" Type="http://schemas.openxmlformats.org/officeDocument/2006/relationships/oleObject" Target="embeddings/oleObject1.bin"/><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7.wmf"/><Relationship Id="rId29" Type="http://schemas.openxmlformats.org/officeDocument/2006/relationships/hyperlink" Target="http://www.so.com/s?q=%E5%9C%B0%E4%B8%8B%E6%B0%B4%E6%B1%A1%E6%9F%93&amp;amp;ie=utf-8&amp;amp;src=internal_wenda_recommend_text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image" Target="media/image10.wmf"/><Relationship Id="rId28" Type="http://schemas.openxmlformats.org/officeDocument/2006/relationships/footer" Target="footer2.xml"/><Relationship Id="rId10" Type="http://schemas.openxmlformats.org/officeDocument/2006/relationships/header" Target="header1.xml"/><Relationship Id="rId19" Type="http://schemas.openxmlformats.org/officeDocument/2006/relationships/image" Target="media/image6.wmf"/><Relationship Id="rId31" Type="http://schemas.openxmlformats.org/officeDocument/2006/relationships/hyperlink" Target="http://www.so.com/s?q=%E5%9C%B0%E4%B8%8B%E6%B0%B4%E6%B1%A1%E6%9F%93&amp;amp;ie=utf-8&amp;amp;src=internal_wenda_recommend_text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image" Target="media/image9.wmf"/><Relationship Id="rId27" Type="http://schemas.openxmlformats.org/officeDocument/2006/relationships/image" Target="media/image14.png"/><Relationship Id="rId30"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2055"/>
    <customShpInfo spid="_x0000_s2054"/>
    <customShpInfo spid="_x0000_s2053"/>
    <customShpInfo spid="_x0000_s1026" textRotate="1"/>
    <customShpInfo spid="_x0000_s2052"/>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F96A8D-5FFE-4D36-9017-9EEF0314F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168</Pages>
  <Words>20512</Words>
  <Characters>116922</Characters>
  <Application>Microsoft Office Word</Application>
  <DocSecurity>0</DocSecurity>
  <Lines>974</Lines>
  <Paragraphs>274</Paragraphs>
  <ScaleCrop>false</ScaleCrop>
  <Company/>
  <LinksUpToDate>false</LinksUpToDate>
  <CharactersWithSpaces>137160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73</cp:revision>
  <cp:lastPrinted>2025-06-03T06:21:00Z</cp:lastPrinted>
  <dcterms:created xsi:type="dcterms:W3CDTF">2025-05-24T15:12:00Z</dcterms:created>
  <dcterms:modified xsi:type="dcterms:W3CDTF">2025-07-03T04:35:00Z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eyJoZGlkIjoiNGRiYzU0YmQ1OGRiZDNiOWQwZGEyZmZkNjBkZDcxNDAiLCJ1c2VySWQiOiI4NDkzMjI5In0=</vt:lpwstr>
  </property>
  <property fmtid="{D5CDD505-2E9C-101B-9397-08002B2CF9AE}" pid="3" name="KSOProductBuildVer">
    <vt:lpwstr>2052-12.1.0.21171</vt:lpwstr>
  </property>
  <property fmtid="{D5CDD505-2E9C-101B-9397-08002B2CF9AE}" pid="4" name="ICV">
    <vt:lpwstr>04556AEBFBAB45EB8C15AFB5D4987DC8_12</vt:lpwstr>
  </property>
</Properties>
</file>